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D73D" w14:textId="3A30AF84" w:rsidR="007B4694" w:rsidRPr="007B4694" w:rsidRDefault="007B4694" w:rsidP="00975360">
      <w:pPr>
        <w:spacing w:after="0" w:line="240" w:lineRule="auto"/>
        <w:jc w:val="both"/>
        <w:rPr>
          <w:rFonts w:eastAsia="Times New Roman" w:cs="Arial"/>
          <w:b/>
        </w:rPr>
      </w:pPr>
      <w:r w:rsidRPr="007B4694">
        <w:rPr>
          <w:rFonts w:eastAsia="Times New Roman" w:cs="Arial"/>
          <w:b/>
        </w:rPr>
        <w:t xml:space="preserve">BME 580.670-671 Precision Care </w:t>
      </w:r>
      <w:r>
        <w:rPr>
          <w:rFonts w:eastAsia="Times New Roman" w:cs="Arial"/>
          <w:b/>
        </w:rPr>
        <w:t>Medicine</w:t>
      </w:r>
    </w:p>
    <w:p w14:paraId="587D7FF6" w14:textId="77777777" w:rsidR="007B4694" w:rsidRDefault="007B4694" w:rsidP="00975360">
      <w:pPr>
        <w:spacing w:after="0" w:line="240" w:lineRule="auto"/>
        <w:jc w:val="both"/>
        <w:rPr>
          <w:rFonts w:eastAsia="Times New Roman" w:cs="Arial"/>
          <w:b/>
          <w:u w:val="single"/>
        </w:rPr>
      </w:pPr>
    </w:p>
    <w:p w14:paraId="194CE32B" w14:textId="37E08253" w:rsidR="00A96806" w:rsidRDefault="00A96806" w:rsidP="00975360">
      <w:pPr>
        <w:spacing w:after="0" w:line="240" w:lineRule="auto"/>
        <w:jc w:val="both"/>
      </w:pPr>
      <w:r w:rsidRPr="00A96806">
        <w:rPr>
          <w:rFonts w:eastAsia="Times New Roman" w:cs="Arial"/>
          <w:b/>
          <w:u w:val="single"/>
        </w:rPr>
        <w:t xml:space="preserve">Project Title: </w:t>
      </w:r>
      <w:r w:rsidR="00EF6115" w:rsidRPr="00EF6115">
        <w:rPr>
          <w:b/>
          <w:bCs/>
        </w:rPr>
        <w:t xml:space="preserve">Delirium </w:t>
      </w:r>
      <w:r w:rsidR="009A0C7A">
        <w:rPr>
          <w:b/>
          <w:bCs/>
        </w:rPr>
        <w:t xml:space="preserve">Prediction </w:t>
      </w:r>
      <w:r w:rsidR="00E531F9">
        <w:rPr>
          <w:b/>
          <w:bCs/>
        </w:rPr>
        <w:t xml:space="preserve">and Subtype Identification </w:t>
      </w:r>
      <w:r w:rsidR="009A0C7A">
        <w:rPr>
          <w:b/>
          <w:bCs/>
        </w:rPr>
        <w:t>U</w:t>
      </w:r>
      <w:r w:rsidR="00EF6115" w:rsidRPr="00EF6115">
        <w:rPr>
          <w:b/>
          <w:bCs/>
        </w:rPr>
        <w:t xml:space="preserve">sing a Large Multi-Center ICU Database </w:t>
      </w:r>
    </w:p>
    <w:p w14:paraId="664AE085" w14:textId="77777777" w:rsidR="00975360" w:rsidRPr="00EF6115" w:rsidRDefault="00975360" w:rsidP="00975360">
      <w:pPr>
        <w:spacing w:after="0" w:line="240" w:lineRule="auto"/>
        <w:jc w:val="both"/>
      </w:pPr>
    </w:p>
    <w:p w14:paraId="194CE32C" w14:textId="2677A30D" w:rsidR="00A96806" w:rsidRDefault="00A96806" w:rsidP="00975360">
      <w:pPr>
        <w:spacing w:after="0" w:line="240" w:lineRule="auto"/>
        <w:rPr>
          <w:rFonts w:eastAsia="Times New Roman" w:cs="Arial"/>
        </w:rPr>
      </w:pPr>
      <w:r w:rsidRPr="00A96806">
        <w:rPr>
          <w:rFonts w:eastAsia="Times New Roman" w:cs="Arial"/>
          <w:b/>
          <w:u w:val="single"/>
        </w:rPr>
        <w:t>Problem Statement</w:t>
      </w:r>
      <w:r>
        <w:rPr>
          <w:rFonts w:eastAsia="Times New Roman" w:cs="Arial"/>
        </w:rPr>
        <w:t xml:space="preserve">: </w:t>
      </w:r>
    </w:p>
    <w:p w14:paraId="7F1F246A" w14:textId="1078FF5F" w:rsidR="00975360" w:rsidRDefault="005842E9" w:rsidP="00975360">
      <w:pPr>
        <w:spacing w:after="0" w:line="240" w:lineRule="auto"/>
        <w:jc w:val="both"/>
      </w:pPr>
      <w:bookmarkStart w:id="0" w:name="_Hlk11066068"/>
      <w:r>
        <w:t xml:space="preserve">Delirium, a syndrome of acute brain dysfunction, is prevalent </w:t>
      </w:r>
      <w:r w:rsidR="004327A4">
        <w:t xml:space="preserve">critically ill </w:t>
      </w:r>
      <w:r>
        <w:t xml:space="preserve">patients and </w:t>
      </w:r>
      <w:r w:rsidR="004327A4">
        <w:t xml:space="preserve">has been </w:t>
      </w:r>
      <w:r>
        <w:t>associated with adverse outcome</w:t>
      </w:r>
      <w:r>
        <w:rPr>
          <w:vertAlign w:val="superscript"/>
        </w:rPr>
        <w:t>1-3</w:t>
      </w:r>
      <w:r>
        <w:t>, however its biological mechanisms and pathophysiology remain</w:t>
      </w:r>
      <w:r w:rsidR="00EF6115">
        <w:t xml:space="preserve"> poorly understood</w:t>
      </w:r>
      <w:r>
        <w:t xml:space="preserve">. </w:t>
      </w:r>
      <w:r w:rsidR="00E531F9">
        <w:t>Many p</w:t>
      </w:r>
      <w:r w:rsidR="00EF6115">
        <w:t xml:space="preserve">redictive biomarkers </w:t>
      </w:r>
      <w:r w:rsidR="00E531F9">
        <w:t>currently viewed as having</w:t>
      </w:r>
      <w:r w:rsidR="00D87308">
        <w:t xml:space="preserve"> high potential</w:t>
      </w:r>
      <w:r w:rsidR="00E531F9">
        <w:t xml:space="preserve"> (e.g.</w:t>
      </w:r>
      <w:r w:rsidR="00EF6115">
        <w:t xml:space="preserve"> </w:t>
      </w:r>
      <w:r w:rsidR="00E531F9">
        <w:t xml:space="preserve">advanced </w:t>
      </w:r>
      <w:r>
        <w:t xml:space="preserve">neuroimaging, </w:t>
      </w:r>
      <w:r w:rsidR="00E531F9">
        <w:t>high throughput proteomics, next generation gene sequencing)</w:t>
      </w:r>
      <w:r w:rsidR="00EF6115">
        <w:t xml:space="preserve"> are </w:t>
      </w:r>
      <w:r w:rsidR="00D87308">
        <w:t>not routinely available</w:t>
      </w:r>
      <w:r w:rsidR="00EF6115">
        <w:t xml:space="preserve"> in</w:t>
      </w:r>
      <w:r w:rsidR="00E531F9">
        <w:t xml:space="preserve"> the</w:t>
      </w:r>
      <w:r w:rsidR="00EF6115">
        <w:t xml:space="preserve"> </w:t>
      </w:r>
      <w:r w:rsidR="00E531F9">
        <w:t>ICU</w:t>
      </w:r>
      <w:r w:rsidR="00EF6115">
        <w:t xml:space="preserve">. </w:t>
      </w:r>
      <w:r w:rsidR="004327A4">
        <w:t>In this proposal</w:t>
      </w:r>
      <w:r w:rsidR="00E531F9">
        <w:t>,</w:t>
      </w:r>
      <w:r w:rsidR="004327A4">
        <w:t xml:space="preserve"> we intend to</w:t>
      </w:r>
      <w:r w:rsidR="00EF6115">
        <w:t xml:space="preserve"> extract readily available physiological signatures</w:t>
      </w:r>
      <w:r w:rsidR="00C50C36">
        <w:t xml:space="preserve"> and electronic health record</w:t>
      </w:r>
      <w:r w:rsidR="00D87308">
        <w:t>s</w:t>
      </w:r>
      <w:r w:rsidR="00EF6115">
        <w:t xml:space="preserve"> from </w:t>
      </w:r>
      <w:proofErr w:type="spellStart"/>
      <w:r w:rsidR="004327A4">
        <w:t>eICU</w:t>
      </w:r>
      <w:proofErr w:type="spellEnd"/>
      <w:r w:rsidR="004327A4">
        <w:t xml:space="preserve">, </w:t>
      </w:r>
      <w:r w:rsidR="00EF6115">
        <w:t xml:space="preserve">a </w:t>
      </w:r>
      <w:r w:rsidR="004327A4">
        <w:t>large multicenter</w:t>
      </w:r>
      <w:r w:rsidR="00EF6115">
        <w:t xml:space="preserve"> data set of </w:t>
      </w:r>
      <w:r w:rsidR="00D87308">
        <w:t>ICU</w:t>
      </w:r>
      <w:r w:rsidR="00EF6115">
        <w:t xml:space="preserve"> patients</w:t>
      </w:r>
      <w:r w:rsidR="00E531F9">
        <w:t>.</w:t>
      </w:r>
      <w:r w:rsidR="00D87308">
        <w:t xml:space="preserve"> </w:t>
      </w:r>
      <w:bookmarkEnd w:id="0"/>
      <w:r w:rsidR="00E531F9" w:rsidRPr="00DE1640">
        <w:rPr>
          <w:b/>
        </w:rPr>
        <w:t xml:space="preserve">The principal hypothesis is that delirium risk is encoded in physiological signatures which can </w:t>
      </w:r>
      <w:r w:rsidR="00E531F9">
        <w:rPr>
          <w:b/>
        </w:rPr>
        <w:t xml:space="preserve">accurately </w:t>
      </w:r>
      <w:r w:rsidR="00E531F9" w:rsidRPr="00DE1640">
        <w:rPr>
          <w:b/>
        </w:rPr>
        <w:t>predict delirium risk, onset, severity, duration and outcome.</w:t>
      </w:r>
      <w:r w:rsidR="00E531F9">
        <w:rPr>
          <w:b/>
        </w:rPr>
        <w:t xml:space="preserve"> </w:t>
      </w:r>
      <w:proofErr w:type="gramStart"/>
      <w:r w:rsidR="004327A4">
        <w:t>S</w:t>
      </w:r>
      <w:r w:rsidR="00713123">
        <w:t>pecific</w:t>
      </w:r>
      <w:proofErr w:type="gramEnd"/>
      <w:r w:rsidR="007B7DE9" w:rsidRPr="00023FEE">
        <w:t xml:space="preserve"> aims are </w:t>
      </w:r>
      <w:r w:rsidR="004327A4">
        <w:t>fourfold</w:t>
      </w:r>
      <w:r w:rsidR="007B7DE9" w:rsidRPr="00023FEE">
        <w:t>:</w:t>
      </w:r>
      <w:r w:rsidR="007B7DE9" w:rsidRPr="007B7DE9">
        <w:rPr>
          <w:b/>
          <w:bCs/>
        </w:rPr>
        <w:t xml:space="preserve"> Aim 1:</w:t>
      </w:r>
      <w:r w:rsidR="007B7DE9">
        <w:t xml:space="preserve"> Data extraction</w:t>
      </w:r>
      <w:r w:rsidR="00023FEE">
        <w:t xml:space="preserve">, </w:t>
      </w:r>
      <w:r w:rsidR="004327A4">
        <w:t>curation</w:t>
      </w:r>
      <w:r w:rsidR="00023FEE">
        <w:t>, and</w:t>
      </w:r>
      <w:r w:rsidR="007B7DE9">
        <w:t xml:space="preserve"> pre-processing</w:t>
      </w:r>
      <w:r w:rsidR="00023FEE">
        <w:rPr>
          <w:b/>
          <w:bCs/>
        </w:rPr>
        <w:t xml:space="preserve">. </w:t>
      </w:r>
      <w:r w:rsidR="00023FEE" w:rsidRPr="00023FEE">
        <w:rPr>
          <w:b/>
          <w:bCs/>
        </w:rPr>
        <w:t>Aim 2:</w:t>
      </w:r>
      <w:r w:rsidR="00023FEE">
        <w:t xml:space="preserve"> U</w:t>
      </w:r>
      <w:r w:rsidR="007B7DE9">
        <w:t>nsupervised clustering and</w:t>
      </w:r>
      <w:r w:rsidR="00E531F9">
        <w:t xml:space="preserve"> delirium</w:t>
      </w:r>
      <w:r w:rsidR="007B7DE9">
        <w:t xml:space="preserve"> subtype discovery. This will be an important exercise not only to identify novel risk factors within the dataset but to divide the identified delirium population into subtypes with differing outcome trajectories. </w:t>
      </w:r>
      <w:r w:rsidR="00023FEE">
        <w:rPr>
          <w:b/>
          <w:bCs/>
        </w:rPr>
        <w:t xml:space="preserve">Aim 3: </w:t>
      </w:r>
      <w:r w:rsidR="00023FEE">
        <w:t xml:space="preserve">Development of </w:t>
      </w:r>
      <w:r w:rsidR="004327A4">
        <w:t xml:space="preserve">statistical and </w:t>
      </w:r>
      <w:r w:rsidR="00023FEE">
        <w:t xml:space="preserve">machine learning models to predict </w:t>
      </w:r>
      <w:r w:rsidR="00E531F9">
        <w:t xml:space="preserve">delirium risk and outcome. </w:t>
      </w:r>
      <w:r w:rsidR="00023FEE" w:rsidRPr="00023FEE">
        <w:rPr>
          <w:b/>
          <w:bCs/>
        </w:rPr>
        <w:t xml:space="preserve">Aim </w:t>
      </w:r>
      <w:r w:rsidR="00023FEE">
        <w:rPr>
          <w:b/>
          <w:bCs/>
        </w:rPr>
        <w:t>4</w:t>
      </w:r>
      <w:r w:rsidR="00023FEE" w:rsidRPr="00023FEE">
        <w:rPr>
          <w:b/>
          <w:bCs/>
        </w:rPr>
        <w:t xml:space="preserve">: </w:t>
      </w:r>
      <w:r w:rsidR="00023FEE" w:rsidRPr="00023FEE">
        <w:t>(If time permits)</w:t>
      </w:r>
      <w:r w:rsidR="00023FEE">
        <w:rPr>
          <w:b/>
          <w:bCs/>
        </w:rPr>
        <w:t xml:space="preserve"> </w:t>
      </w:r>
      <w:r w:rsidR="00023FEE">
        <w:t>Further extension of state change models to include transition</w:t>
      </w:r>
      <w:r w:rsidR="004327A4">
        <w:t>s between</w:t>
      </w:r>
      <w:r w:rsidR="00023FEE">
        <w:t xml:space="preserve"> </w:t>
      </w:r>
      <w:r w:rsidR="004327A4">
        <w:t>non-delirium</w:t>
      </w:r>
      <w:r w:rsidR="00023FEE">
        <w:t>, delirium, and comatose state</w:t>
      </w:r>
      <w:r w:rsidR="004327A4">
        <w:t>s</w:t>
      </w:r>
      <w:r w:rsidR="00023FEE">
        <w:t xml:space="preserve">. </w:t>
      </w:r>
    </w:p>
    <w:p w14:paraId="3E0CAE22" w14:textId="77777777" w:rsidR="004327A4" w:rsidRPr="00023FEE" w:rsidRDefault="004327A4" w:rsidP="00975360">
      <w:pPr>
        <w:spacing w:after="0" w:line="240" w:lineRule="auto"/>
        <w:jc w:val="both"/>
      </w:pPr>
    </w:p>
    <w:p w14:paraId="194CE32D" w14:textId="56B6FC5E" w:rsidR="00C16198" w:rsidRDefault="00C16198" w:rsidP="00975360">
      <w:pPr>
        <w:spacing w:after="0" w:line="240" w:lineRule="auto"/>
        <w:rPr>
          <w:rFonts w:eastAsia="Times New Roman" w:cs="Arial"/>
        </w:rPr>
      </w:pPr>
      <w:r w:rsidRPr="00C16198">
        <w:rPr>
          <w:rFonts w:eastAsia="Times New Roman" w:cs="Arial"/>
          <w:b/>
          <w:u w:val="single"/>
        </w:rPr>
        <w:t>Project Team:</w:t>
      </w:r>
      <w:r>
        <w:rPr>
          <w:rFonts w:eastAsia="Times New Roman" w:cs="Arial"/>
        </w:rPr>
        <w:t xml:space="preserve"> </w:t>
      </w:r>
    </w:p>
    <w:p w14:paraId="48E39ACD" w14:textId="4E0D1789" w:rsidR="007B4694" w:rsidRDefault="00437A28" w:rsidP="00975360">
      <w:pPr>
        <w:spacing w:after="0" w:line="240" w:lineRule="auto"/>
        <w:rPr>
          <w:rFonts w:eastAsia="Times New Roman" w:cs="Arial"/>
        </w:rPr>
      </w:pPr>
      <w:r>
        <w:rPr>
          <w:rFonts w:eastAsia="Times New Roman" w:cs="Arial"/>
        </w:rPr>
        <w:t>Domain PIs/Mentors</w:t>
      </w:r>
    </w:p>
    <w:p w14:paraId="3CD71797" w14:textId="5A7A1E15" w:rsidR="00FD7D97" w:rsidRPr="007B4694" w:rsidRDefault="00FD7D97" w:rsidP="007B4694">
      <w:pPr>
        <w:pStyle w:val="ListParagraph"/>
        <w:numPr>
          <w:ilvl w:val="0"/>
          <w:numId w:val="2"/>
        </w:numPr>
        <w:spacing w:after="0" w:line="240" w:lineRule="auto"/>
        <w:rPr>
          <w:rFonts w:eastAsia="Times New Roman" w:cs="Arial"/>
        </w:rPr>
      </w:pPr>
      <w:r w:rsidRPr="007B4694">
        <w:rPr>
          <w:rFonts w:eastAsia="Times New Roman" w:cs="Arial"/>
        </w:rPr>
        <w:t>Dr. Robert Stevens</w:t>
      </w:r>
      <w:r w:rsidR="00975360" w:rsidRPr="007B4694">
        <w:rPr>
          <w:rFonts w:eastAsia="Times New Roman" w:cs="Arial"/>
        </w:rPr>
        <w:t>, Associate Professor of Anesthesiology and Critical Care Medicine</w:t>
      </w:r>
    </w:p>
    <w:p w14:paraId="45112072" w14:textId="3D8433F6" w:rsidR="00FD7D97" w:rsidRPr="007B4694" w:rsidRDefault="00FD7D97" w:rsidP="007B4694">
      <w:pPr>
        <w:pStyle w:val="ListParagraph"/>
        <w:numPr>
          <w:ilvl w:val="0"/>
          <w:numId w:val="2"/>
        </w:numPr>
        <w:spacing w:after="0" w:line="240" w:lineRule="auto"/>
        <w:rPr>
          <w:rFonts w:eastAsia="Times New Roman" w:cs="Arial"/>
        </w:rPr>
      </w:pPr>
      <w:r w:rsidRPr="007B4694">
        <w:rPr>
          <w:rFonts w:eastAsia="Times New Roman" w:cs="Arial"/>
        </w:rPr>
        <w:t>Dr. Jose Suarez</w:t>
      </w:r>
      <w:r w:rsidR="00975360" w:rsidRPr="007B4694">
        <w:rPr>
          <w:rFonts w:eastAsia="Times New Roman" w:cs="Arial"/>
        </w:rPr>
        <w:t>, Director, Division of Neurosciences Critical Care</w:t>
      </w:r>
    </w:p>
    <w:p w14:paraId="48DFA882" w14:textId="77777777" w:rsidR="00975360" w:rsidRDefault="00975360" w:rsidP="00975360">
      <w:pPr>
        <w:spacing w:after="0" w:line="240" w:lineRule="auto"/>
        <w:rPr>
          <w:rFonts w:eastAsia="Times New Roman" w:cs="Arial"/>
        </w:rPr>
      </w:pPr>
    </w:p>
    <w:p w14:paraId="007221E0" w14:textId="44FC8966" w:rsidR="00FD7D97" w:rsidRDefault="00A96806" w:rsidP="00975360">
      <w:pPr>
        <w:spacing w:after="0" w:line="240" w:lineRule="auto"/>
        <w:jc w:val="both"/>
        <w:rPr>
          <w:rFonts w:eastAsia="Times New Roman" w:cs="Arial"/>
        </w:rPr>
      </w:pPr>
      <w:r w:rsidRPr="00A96806">
        <w:rPr>
          <w:rFonts w:eastAsia="Times New Roman" w:cs="Arial"/>
          <w:b/>
          <w:u w:val="single"/>
        </w:rPr>
        <w:t>Background</w:t>
      </w:r>
      <w:r>
        <w:rPr>
          <w:rFonts w:eastAsia="Times New Roman" w:cs="Arial"/>
        </w:rPr>
        <w:t xml:space="preserve">: </w:t>
      </w:r>
      <w:bookmarkStart w:id="1" w:name="_Hlk11066095"/>
    </w:p>
    <w:p w14:paraId="40792E3A" w14:textId="05E1A8A1" w:rsidR="003E6D3A" w:rsidRPr="00E6091F" w:rsidRDefault="00EF6115" w:rsidP="003E6D3A">
      <w:pPr>
        <w:spacing w:after="0" w:line="240" w:lineRule="auto"/>
      </w:pPr>
      <w:r>
        <w:t xml:space="preserve">Delirium is a common and deleterious neuropsychiatric impairment characterized by reduced </w:t>
      </w:r>
      <w:r w:rsidR="00E531F9">
        <w:t xml:space="preserve">an acute onset of </w:t>
      </w:r>
      <w:r>
        <w:t xml:space="preserve">behavioral changes, </w:t>
      </w:r>
      <w:r w:rsidR="00E531F9">
        <w:t xml:space="preserve">a fluctuating course, </w:t>
      </w:r>
      <w:r>
        <w:t>and inattention</w:t>
      </w:r>
      <w:r>
        <w:rPr>
          <w:vertAlign w:val="superscript"/>
        </w:rPr>
        <w:t>5</w:t>
      </w:r>
      <w:r>
        <w:t xml:space="preserve">. </w:t>
      </w:r>
      <w:r w:rsidR="004730D3">
        <w:t>Depending on the population studied</w:t>
      </w:r>
      <w:r w:rsidR="00E531F9">
        <w:t xml:space="preserve"> up to</w:t>
      </w:r>
      <w:r w:rsidR="004730D3">
        <w:t xml:space="preserve"> 80% of patients admitted to the ICU develop delirium, typically in the setting of major physiological disturbances such as surgery, trauma, infection, and organ dysfunction, with </w:t>
      </w:r>
      <w:r w:rsidR="00E531F9">
        <w:t xml:space="preserve">an </w:t>
      </w:r>
      <w:r w:rsidR="004730D3">
        <w:t xml:space="preserve">increased likelihood </w:t>
      </w:r>
      <w:r w:rsidR="00E531F9">
        <w:t>observed in</w:t>
      </w:r>
      <w:r w:rsidR="004730D3">
        <w:t xml:space="preserve"> elderly patients</w:t>
      </w:r>
      <w:r w:rsidR="00E531F9">
        <w:t xml:space="preserve"> with chronic comorbid conditions</w:t>
      </w:r>
      <w:r w:rsidR="004730D3">
        <w:rPr>
          <w:vertAlign w:val="superscript"/>
        </w:rPr>
        <w:t>3, 4, 8</w:t>
      </w:r>
      <w:r w:rsidR="004730D3">
        <w:t xml:space="preserve">. </w:t>
      </w:r>
      <w:r>
        <w:t>The prevalence of delirium is associated with two to three times increased likelihood of mortality</w:t>
      </w:r>
      <w:r w:rsidR="00975360">
        <w:rPr>
          <w:vertAlign w:val="superscript"/>
        </w:rPr>
        <w:t>3</w:t>
      </w:r>
      <w:r>
        <w:t>, unfavorable recovery, longer length of hospitalization, higher healthcare expenses (estimated US annual expenditure of 150 billion)</w:t>
      </w:r>
      <w:r w:rsidR="00975360">
        <w:rPr>
          <w:vertAlign w:val="superscript"/>
        </w:rPr>
        <w:t>4</w:t>
      </w:r>
      <w:r>
        <w:rPr>
          <w:vertAlign w:val="superscript"/>
        </w:rPr>
        <w:t>,</w:t>
      </w:r>
      <w:r w:rsidR="00975360">
        <w:rPr>
          <w:vertAlign w:val="superscript"/>
        </w:rPr>
        <w:t>6</w:t>
      </w:r>
      <w:r>
        <w:t>, and increased burden for caregivers</w:t>
      </w:r>
      <w:r>
        <w:rPr>
          <w:vertAlign w:val="superscript"/>
        </w:rPr>
        <w:t>7</w:t>
      </w:r>
      <w:r>
        <w:t xml:space="preserve">.  </w:t>
      </w:r>
      <w:r w:rsidR="004730D3">
        <w:t>Medication, environmental changes, and other treatments improve the time course and outcome of patients with delirium</w:t>
      </w:r>
      <w:r w:rsidR="00E531F9">
        <w:t>.</w:t>
      </w:r>
      <w:r w:rsidR="004730D3">
        <w:t xml:space="preserve"> </w:t>
      </w:r>
      <w:r w:rsidR="00E531F9">
        <w:t>H</w:t>
      </w:r>
      <w:r w:rsidR="004730D3">
        <w:t xml:space="preserve">owever, prevention is widely seen as the most effective method to reduce the burden of delirium (30-40% of delirium cases are </w:t>
      </w:r>
      <w:r w:rsidR="00E531F9">
        <w:t xml:space="preserve">deemed </w:t>
      </w:r>
      <w:r w:rsidR="004730D3">
        <w:t>preventable)</w:t>
      </w:r>
      <w:r w:rsidR="004730D3">
        <w:rPr>
          <w:vertAlign w:val="superscript"/>
        </w:rPr>
        <w:t>10</w:t>
      </w:r>
      <w:r w:rsidR="004730D3">
        <w:t xml:space="preserve">. </w:t>
      </w:r>
      <w:r w:rsidR="00E531F9">
        <w:t>Thus,</w:t>
      </w:r>
      <w:r w:rsidR="004730D3">
        <w:t xml:space="preserve"> early</w:t>
      </w:r>
      <w:r>
        <w:t xml:space="preserve"> </w:t>
      </w:r>
      <w:r w:rsidR="00E6091F">
        <w:t>prediction of</w:t>
      </w:r>
      <w:r>
        <w:t xml:space="preserve"> delirium </w:t>
      </w:r>
      <w:r w:rsidR="00E6091F">
        <w:t>risk</w:t>
      </w:r>
      <w:r w:rsidR="004730D3">
        <w:t xml:space="preserve">, time of onset, duration, severity and outcome are </w:t>
      </w:r>
      <w:r w:rsidR="00E6091F">
        <w:t>important goal</w:t>
      </w:r>
      <w:r w:rsidR="004730D3">
        <w:t>s</w:t>
      </w:r>
      <w:r w:rsidR="00E6091F">
        <w:t xml:space="preserve"> in intensive care medicine</w:t>
      </w:r>
      <w:r>
        <w:rPr>
          <w:vertAlign w:val="superscript"/>
        </w:rPr>
        <w:t>9</w:t>
      </w:r>
      <w:r>
        <w:t xml:space="preserve">. </w:t>
      </w:r>
      <w:r w:rsidR="00E531F9">
        <w:t>In terms of prediction,</w:t>
      </w:r>
      <w:r w:rsidR="006D0FC4">
        <w:t xml:space="preserve"> </w:t>
      </w:r>
      <w:r w:rsidR="008700E6">
        <w:t>multivariable logistic</w:t>
      </w:r>
      <w:r w:rsidR="004730D3">
        <w:t xml:space="preserve"> </w:t>
      </w:r>
      <w:r w:rsidR="006D0FC4">
        <w:t xml:space="preserve">regression models such as PRE-DELIRIC have been </w:t>
      </w:r>
      <w:r w:rsidR="004730D3">
        <w:t>reported</w:t>
      </w:r>
      <w:r w:rsidR="006D0FC4">
        <w:t xml:space="preserve"> and externally validated, however the performance of such models is </w:t>
      </w:r>
      <w:r w:rsidR="008700E6">
        <w:t>unsatisfactory</w:t>
      </w:r>
      <w:r w:rsidR="006D0FC4">
        <w:t xml:space="preserve"> (e.g. AUROC of PRE-DELERIC is 0.77). </w:t>
      </w:r>
      <w:r w:rsidR="004730D3">
        <w:t>In this proposal</w:t>
      </w:r>
      <w:r w:rsidR="008700E6">
        <w:t xml:space="preserve">, </w:t>
      </w:r>
      <w:r w:rsidR="004730D3">
        <w:t xml:space="preserve">we will develop entirely novel delirium prediction approaches by applying advanced statistical and supervised machine learning methods to high-dimensional </w:t>
      </w:r>
      <w:r w:rsidR="008700E6">
        <w:t>physiologic</w:t>
      </w:r>
      <w:r w:rsidR="004730D3">
        <w:t xml:space="preserve"> and </w:t>
      </w:r>
      <w:r w:rsidR="008700E6">
        <w:t>demographic</w:t>
      </w:r>
      <w:r w:rsidR="004730D3">
        <w:t xml:space="preserve"> </w:t>
      </w:r>
      <w:r w:rsidR="008700E6">
        <w:t>features</w:t>
      </w:r>
      <w:r w:rsidR="004730D3">
        <w:t xml:space="preserve"> recorded in a large data set of critically ill patients labeled using standard delirium scoring systems. In addition, we </w:t>
      </w:r>
      <w:r w:rsidR="006472C4">
        <w:t>plan to</w:t>
      </w:r>
      <w:r w:rsidR="004730D3">
        <w:t xml:space="preserve"> </w:t>
      </w:r>
      <w:r w:rsidR="004730D3">
        <w:rPr>
          <w:rFonts w:eastAsia="Times New Roman" w:cs="Arial"/>
        </w:rPr>
        <w:t xml:space="preserve">identify </w:t>
      </w:r>
      <w:r w:rsidR="006472C4">
        <w:rPr>
          <w:rFonts w:eastAsia="Times New Roman" w:cs="Arial"/>
        </w:rPr>
        <w:t xml:space="preserve">clinically </w:t>
      </w:r>
      <w:r w:rsidR="003E6D3A">
        <w:rPr>
          <w:rFonts w:eastAsia="Times New Roman" w:cs="Arial"/>
        </w:rPr>
        <w:t xml:space="preserve">meaningful </w:t>
      </w:r>
      <w:r w:rsidR="004730D3">
        <w:rPr>
          <w:rFonts w:eastAsia="Times New Roman" w:cs="Arial"/>
        </w:rPr>
        <w:t xml:space="preserve">delirium </w:t>
      </w:r>
      <w:r w:rsidR="003E6D3A">
        <w:rPr>
          <w:rFonts w:eastAsia="Times New Roman" w:cs="Arial"/>
        </w:rPr>
        <w:t xml:space="preserve">subtypes </w:t>
      </w:r>
      <w:r w:rsidR="004730D3">
        <w:rPr>
          <w:rFonts w:eastAsia="Times New Roman" w:cs="Arial"/>
        </w:rPr>
        <w:t xml:space="preserve">using unsupervised </w:t>
      </w:r>
      <w:r w:rsidR="006472C4">
        <w:rPr>
          <w:rFonts w:eastAsia="Times New Roman" w:cs="Arial"/>
        </w:rPr>
        <w:t xml:space="preserve">approaches, linking subtypes </w:t>
      </w:r>
      <w:r w:rsidR="008700E6">
        <w:rPr>
          <w:rFonts w:eastAsia="Times New Roman" w:cs="Arial"/>
        </w:rPr>
        <w:t>with</w:t>
      </w:r>
      <w:r w:rsidR="006472C4">
        <w:rPr>
          <w:rFonts w:eastAsia="Times New Roman" w:cs="Arial"/>
        </w:rPr>
        <w:t xml:space="preserve"> </w:t>
      </w:r>
      <w:r w:rsidR="003E6D3A">
        <w:rPr>
          <w:rFonts w:eastAsia="Times New Roman" w:cs="Arial"/>
        </w:rPr>
        <w:t xml:space="preserve">outcome trajectories. </w:t>
      </w:r>
      <w:r w:rsidR="006472C4">
        <w:rPr>
          <w:rFonts w:eastAsia="Times New Roman" w:cs="Arial"/>
        </w:rPr>
        <w:t xml:space="preserve">Taken together, we expect these novel </w:t>
      </w:r>
      <w:r w:rsidR="008700E6">
        <w:rPr>
          <w:rFonts w:eastAsia="Times New Roman" w:cs="Arial"/>
        </w:rPr>
        <w:t>methods</w:t>
      </w:r>
      <w:r w:rsidR="006472C4">
        <w:rPr>
          <w:rFonts w:eastAsia="Times New Roman" w:cs="Arial"/>
        </w:rPr>
        <w:t xml:space="preserve"> </w:t>
      </w:r>
      <w:r w:rsidR="008700E6">
        <w:rPr>
          <w:rFonts w:eastAsia="Times New Roman" w:cs="Arial"/>
        </w:rPr>
        <w:t>could</w:t>
      </w:r>
      <w:r w:rsidR="006472C4">
        <w:rPr>
          <w:rFonts w:eastAsia="Times New Roman" w:cs="Arial"/>
        </w:rPr>
        <w:t xml:space="preserve"> </w:t>
      </w:r>
      <w:r w:rsidR="003E6D3A">
        <w:rPr>
          <w:rFonts w:eastAsia="Times New Roman" w:cs="Arial"/>
        </w:rPr>
        <w:t xml:space="preserve">increase the specificity of </w:t>
      </w:r>
      <w:r w:rsidR="006472C4">
        <w:rPr>
          <w:rFonts w:eastAsia="Times New Roman" w:cs="Arial"/>
        </w:rPr>
        <w:t>delirium management in critically ill patients</w:t>
      </w:r>
      <w:r w:rsidR="003D6C97">
        <w:rPr>
          <w:rFonts w:eastAsia="Times New Roman" w:cs="Arial"/>
        </w:rPr>
        <w:t xml:space="preserve">. </w:t>
      </w:r>
    </w:p>
    <w:p w14:paraId="7DC3A46D" w14:textId="77777777" w:rsidR="00975360" w:rsidRDefault="00975360" w:rsidP="00975360">
      <w:pPr>
        <w:spacing w:after="0" w:line="240" w:lineRule="auto"/>
        <w:jc w:val="both"/>
      </w:pPr>
    </w:p>
    <w:bookmarkEnd w:id="1"/>
    <w:p w14:paraId="2710BF2F" w14:textId="272FF36F" w:rsidR="001E0E88" w:rsidRDefault="001E0E88" w:rsidP="00975360">
      <w:pPr>
        <w:spacing w:after="0" w:line="240" w:lineRule="auto"/>
        <w:rPr>
          <w:rFonts w:eastAsia="Times New Roman" w:cs="Arial"/>
        </w:rPr>
      </w:pPr>
      <w:r w:rsidRPr="00437A28">
        <w:rPr>
          <w:rFonts w:eastAsia="Times New Roman" w:cs="Arial"/>
          <w:b/>
          <w:u w:val="single"/>
        </w:rPr>
        <w:t>Potential Solution</w:t>
      </w:r>
      <w:r w:rsidRPr="00437A28">
        <w:rPr>
          <w:rFonts w:eastAsia="Times New Roman" w:cs="Arial"/>
          <w:b/>
        </w:rPr>
        <w:t>:</w:t>
      </w:r>
      <w:r w:rsidRPr="00437A28">
        <w:rPr>
          <w:rFonts w:eastAsia="Times New Roman" w:cs="Arial"/>
        </w:rPr>
        <w:t xml:space="preserve"> </w:t>
      </w:r>
    </w:p>
    <w:p w14:paraId="5A3E75A6" w14:textId="6F4C0BE0" w:rsidR="00975360" w:rsidRDefault="00DE1640" w:rsidP="00975360">
      <w:pPr>
        <w:spacing w:after="0" w:line="240" w:lineRule="auto"/>
        <w:rPr>
          <w:rFonts w:eastAsia="Times New Roman" w:cs="Arial"/>
        </w:rPr>
      </w:pPr>
      <w:r>
        <w:rPr>
          <w:rFonts w:eastAsia="Times New Roman" w:cs="Arial"/>
        </w:rPr>
        <w:t xml:space="preserve">Students will work with domain and engineering faculty to refine the </w:t>
      </w:r>
      <w:r w:rsidR="00D34A34">
        <w:rPr>
          <w:rFonts w:eastAsia="Times New Roman" w:cs="Arial"/>
        </w:rPr>
        <w:t xml:space="preserve">study aims and hypotheses. </w:t>
      </w:r>
      <w:r w:rsidR="007B4694">
        <w:rPr>
          <w:rFonts w:eastAsia="Times New Roman" w:cs="Arial"/>
        </w:rPr>
        <w:t>They will identify novel subtypes of delirium based on physiologic and demographic features, and they will link subtypes to specific clinical trajectories such as the development of coma, resolution of delirium, survival, and death. They will build innovative models to predict delirium risk, onset, duration, and outcome. They will model transitions between the non-delirium and delirium states. Thus, we</w:t>
      </w:r>
      <w:r w:rsidR="003D6C97">
        <w:rPr>
          <w:rFonts w:eastAsia="Times New Roman" w:cs="Arial"/>
        </w:rPr>
        <w:t xml:space="preserve"> expect the students </w:t>
      </w:r>
      <w:r w:rsidR="007B4694">
        <w:rPr>
          <w:rFonts w:eastAsia="Times New Roman" w:cs="Arial"/>
        </w:rPr>
        <w:t>will work</w:t>
      </w:r>
      <w:r w:rsidR="003D6C97">
        <w:rPr>
          <w:rFonts w:eastAsia="Times New Roman" w:cs="Arial"/>
        </w:rPr>
        <w:t xml:space="preserve"> not only </w:t>
      </w:r>
      <w:r w:rsidR="007B4694">
        <w:rPr>
          <w:rFonts w:eastAsia="Times New Roman" w:cs="Arial"/>
        </w:rPr>
        <w:t xml:space="preserve">with </w:t>
      </w:r>
      <w:r w:rsidR="003D6C97">
        <w:rPr>
          <w:rFonts w:eastAsia="Times New Roman" w:cs="Arial"/>
        </w:rPr>
        <w:t>machine learning algorithm</w:t>
      </w:r>
      <w:r w:rsidR="007B4694">
        <w:rPr>
          <w:rFonts w:eastAsia="Times New Roman" w:cs="Arial"/>
        </w:rPr>
        <w:t>s</w:t>
      </w:r>
      <w:r w:rsidR="003D6C97">
        <w:rPr>
          <w:rFonts w:eastAsia="Times New Roman" w:cs="Arial"/>
        </w:rPr>
        <w:t xml:space="preserve"> but </w:t>
      </w:r>
      <w:r w:rsidR="007B4694">
        <w:rPr>
          <w:rFonts w:eastAsia="Times New Roman" w:cs="Arial"/>
        </w:rPr>
        <w:t>also</w:t>
      </w:r>
      <w:r w:rsidR="003D6C97">
        <w:rPr>
          <w:rFonts w:eastAsia="Times New Roman" w:cs="Arial"/>
        </w:rPr>
        <w:t xml:space="preserve"> </w:t>
      </w:r>
      <w:r w:rsidR="007B4694">
        <w:rPr>
          <w:rFonts w:eastAsia="Times New Roman" w:cs="Arial"/>
        </w:rPr>
        <w:t xml:space="preserve">that they will </w:t>
      </w:r>
      <w:r w:rsidR="003D6C97">
        <w:rPr>
          <w:rFonts w:eastAsia="Times New Roman" w:cs="Arial"/>
        </w:rPr>
        <w:t xml:space="preserve">develop a Markov chain model or an equivalent model that can predict the probability of state changes in and out of delirium. </w:t>
      </w:r>
    </w:p>
    <w:p w14:paraId="7A739A6D" w14:textId="77777777" w:rsidR="003D6C97" w:rsidRDefault="003D6C97" w:rsidP="00975360">
      <w:pPr>
        <w:spacing w:after="0" w:line="240" w:lineRule="auto"/>
        <w:rPr>
          <w:rFonts w:eastAsia="Times New Roman" w:cs="Arial"/>
        </w:rPr>
      </w:pPr>
    </w:p>
    <w:p w14:paraId="194CE32F" w14:textId="6C088F60" w:rsidR="00A96806" w:rsidRDefault="00A96806" w:rsidP="00975360">
      <w:pPr>
        <w:spacing w:after="0" w:line="240" w:lineRule="auto"/>
        <w:rPr>
          <w:rFonts w:eastAsia="Times New Roman" w:cs="Arial"/>
        </w:rPr>
      </w:pPr>
      <w:r w:rsidRPr="00A96806">
        <w:rPr>
          <w:rFonts w:eastAsia="Times New Roman" w:cs="Arial"/>
          <w:b/>
          <w:u w:val="single"/>
        </w:rPr>
        <w:t>Preliminary Data/Relevant Experience</w:t>
      </w:r>
      <w:r>
        <w:rPr>
          <w:rFonts w:eastAsia="Times New Roman" w:cs="Arial"/>
        </w:rPr>
        <w:t xml:space="preserve">: </w:t>
      </w:r>
    </w:p>
    <w:p w14:paraId="24F385AE" w14:textId="093157C9" w:rsidR="007B4694" w:rsidRDefault="00437A28" w:rsidP="00975360">
      <w:pPr>
        <w:spacing w:after="0" w:line="240" w:lineRule="auto"/>
        <w:jc w:val="both"/>
      </w:pPr>
      <w:r>
        <w:lastRenderedPageBreak/>
        <w:t>Feasibility of this work is supported by the fact the</w:t>
      </w:r>
      <w:r w:rsidR="007B4694">
        <w:t xml:space="preserve"> PIs Drs Stevens and Suarez have successfully mentored </w:t>
      </w:r>
      <w:r>
        <w:t xml:space="preserve">a Precision Care Medicine student group (2018-2019) working with the same </w:t>
      </w:r>
      <w:proofErr w:type="spellStart"/>
      <w:r>
        <w:t>eICU</w:t>
      </w:r>
      <w:proofErr w:type="spellEnd"/>
      <w:r>
        <w:t xml:space="preserve"> data set to build a </w:t>
      </w:r>
      <w:r w:rsidR="008700E6">
        <w:t xml:space="preserve">computational </w:t>
      </w:r>
      <w:r>
        <w:t xml:space="preserve">prediction model in cardiac arrest patients. Results generated from that </w:t>
      </w:r>
      <w:r w:rsidR="008700E6">
        <w:t>effort</w:t>
      </w:r>
      <w:r>
        <w:t xml:space="preserve"> are in a manuscript to be submitted imminently for peer review.  </w:t>
      </w:r>
    </w:p>
    <w:p w14:paraId="564899BE" w14:textId="77777777" w:rsidR="00437A28" w:rsidRDefault="00437A28" w:rsidP="00975360">
      <w:pPr>
        <w:spacing w:after="0" w:line="240" w:lineRule="auto"/>
        <w:jc w:val="both"/>
      </w:pPr>
    </w:p>
    <w:p w14:paraId="23A7228F" w14:textId="061C1922" w:rsidR="00437A28" w:rsidRDefault="00437A28" w:rsidP="00975360">
      <w:pPr>
        <w:spacing w:after="0" w:line="240" w:lineRule="auto"/>
        <w:jc w:val="both"/>
      </w:pPr>
      <w:r>
        <w:t xml:space="preserve">In addition, a recently conducted screen of </w:t>
      </w:r>
      <w:proofErr w:type="spellStart"/>
      <w:r>
        <w:t>eICU</w:t>
      </w:r>
      <w:proofErr w:type="spellEnd"/>
      <w:r w:rsidR="00EF6115">
        <w:t xml:space="preserve"> </w:t>
      </w:r>
      <w:r>
        <w:t>data</w:t>
      </w:r>
      <w:r w:rsidR="00EF6115">
        <w:t xml:space="preserve"> show</w:t>
      </w:r>
      <w:r w:rsidR="007B7DE9">
        <w:t>s</w:t>
      </w:r>
      <w:r w:rsidR="00EF6115">
        <w:t xml:space="preserve"> that the database </w:t>
      </w:r>
      <w:r w:rsidR="007B7DE9">
        <w:t xml:space="preserve">contains </w:t>
      </w:r>
      <w:r>
        <w:t>several</w:t>
      </w:r>
      <w:r w:rsidR="007B7DE9">
        <w:t xml:space="preserve"> indicators of</w:t>
      </w:r>
      <w:r w:rsidR="00EF6115">
        <w:t xml:space="preserve"> delirium</w:t>
      </w:r>
      <w:r>
        <w:t xml:space="preserve"> which will be considered as labels in the supervised modeling exercise</w:t>
      </w:r>
      <w:r w:rsidR="00EF6115">
        <w:t xml:space="preserve">: </w:t>
      </w:r>
    </w:p>
    <w:p w14:paraId="4957E3C7" w14:textId="0AE2F6F1" w:rsidR="00437A28" w:rsidRPr="00437A28" w:rsidRDefault="00EF6115" w:rsidP="00437A28">
      <w:pPr>
        <w:pStyle w:val="ListParagraph"/>
        <w:numPr>
          <w:ilvl w:val="0"/>
          <w:numId w:val="4"/>
        </w:numPr>
        <w:spacing w:after="0" w:line="240" w:lineRule="auto"/>
        <w:jc w:val="both"/>
      </w:pPr>
      <w:r w:rsidRPr="00437A28">
        <w:t xml:space="preserve">Symptoms of Delirium Present: 8,766 patients with at least one positive </w:t>
      </w:r>
      <w:r w:rsidR="007B7DE9" w:rsidRPr="00437A28">
        <w:t>indication</w:t>
      </w:r>
      <w:r w:rsidRPr="00437A28">
        <w:t xml:space="preserve"> of delirium. </w:t>
      </w:r>
    </w:p>
    <w:p w14:paraId="608409B9" w14:textId="77777777" w:rsidR="00437A28" w:rsidRDefault="00EF6115" w:rsidP="00437A28">
      <w:pPr>
        <w:pStyle w:val="ListParagraph"/>
        <w:numPr>
          <w:ilvl w:val="0"/>
          <w:numId w:val="4"/>
        </w:numPr>
        <w:spacing w:after="0" w:line="240" w:lineRule="auto"/>
        <w:jc w:val="both"/>
      </w:pPr>
      <w:r w:rsidRPr="00437A28">
        <w:t xml:space="preserve">Delirium scale/score: (CAM-ICU and ICDSC scores). </w:t>
      </w:r>
      <w:r w:rsidR="00975360" w:rsidRPr="00437A28">
        <w:t>A</w:t>
      </w:r>
      <w:r w:rsidR="00437A28">
        <w:t xml:space="preserve">n estimated </w:t>
      </w:r>
      <w:r w:rsidRPr="00437A28">
        <w:t xml:space="preserve">25,000 patients </w:t>
      </w:r>
      <w:r w:rsidR="00437A28">
        <w:t xml:space="preserve">were evaluated using one of these scoring systems, </w:t>
      </w:r>
      <w:r w:rsidRPr="00437A28">
        <w:t xml:space="preserve">with approximately 5500 patients </w:t>
      </w:r>
      <w:r w:rsidR="00437A28">
        <w:t>who screened positive for delirium during their ICU stay</w:t>
      </w:r>
      <w:r w:rsidRPr="00437A28">
        <w:t>.</w:t>
      </w:r>
    </w:p>
    <w:p w14:paraId="536C1082" w14:textId="77777777" w:rsidR="00975360" w:rsidRPr="00EF6115" w:rsidRDefault="00975360" w:rsidP="00975360">
      <w:pPr>
        <w:spacing w:after="0" w:line="240" w:lineRule="auto"/>
        <w:jc w:val="both"/>
      </w:pPr>
    </w:p>
    <w:p w14:paraId="5936A4CA" w14:textId="7EFCECE3" w:rsidR="00975360" w:rsidRDefault="00A96806" w:rsidP="00975360">
      <w:pPr>
        <w:spacing w:after="0" w:line="240" w:lineRule="auto"/>
        <w:jc w:val="both"/>
        <w:rPr>
          <w:rFonts w:eastAsia="Times New Roman" w:cs="Arial"/>
        </w:rPr>
      </w:pPr>
      <w:r w:rsidRPr="00A96806">
        <w:rPr>
          <w:rFonts w:eastAsia="Times New Roman" w:cs="Arial"/>
          <w:b/>
          <w:u w:val="single"/>
        </w:rPr>
        <w:t>Data Set Identification</w:t>
      </w:r>
      <w:r>
        <w:rPr>
          <w:rFonts w:eastAsia="Times New Roman" w:cs="Arial"/>
        </w:rPr>
        <w:t xml:space="preserve">: </w:t>
      </w:r>
    </w:p>
    <w:p w14:paraId="178F85FA" w14:textId="450171D7" w:rsidR="00EF6115" w:rsidRDefault="00EF6115" w:rsidP="00975360">
      <w:pPr>
        <w:spacing w:after="0" w:line="240" w:lineRule="auto"/>
        <w:jc w:val="both"/>
      </w:pPr>
      <w:r>
        <w:t>Data for the study will come from the Philips eICU Research Institute database which aggregates patient electronic health record and low frequency physiological time series data of 200,859 ICU patients</w:t>
      </w:r>
      <w:r w:rsidR="00437A28">
        <w:t xml:space="preserve"> in more than 200 ICUs</w:t>
      </w:r>
      <w:r>
        <w:rPr>
          <w:vertAlign w:val="superscript"/>
        </w:rPr>
        <w:t>22</w:t>
      </w:r>
      <w:r>
        <w:t>. A brief introduction of the eICU database can be found on the MIT hosted web page (</w:t>
      </w:r>
      <w:hyperlink r:id="rId5">
        <w:r>
          <w:rPr>
            <w:color w:val="1155CC"/>
            <w:u w:val="single"/>
          </w:rPr>
          <w:t>https://eicu-crd.mit.edu</w:t>
        </w:r>
      </w:hyperlink>
      <w:r>
        <w:t xml:space="preserve">). Access for this database has already been procured by Dr. Robert Stevens and querying of the entire database has already been </w:t>
      </w:r>
      <w:r w:rsidR="00437A28">
        <w:t>initiated</w:t>
      </w:r>
      <w:r>
        <w:t xml:space="preserve">. </w:t>
      </w:r>
    </w:p>
    <w:p w14:paraId="63792B4E" w14:textId="77777777" w:rsidR="008700E6" w:rsidRDefault="008700E6" w:rsidP="00975360">
      <w:pPr>
        <w:spacing w:after="0" w:line="240" w:lineRule="auto"/>
        <w:jc w:val="both"/>
      </w:pPr>
    </w:p>
    <w:p w14:paraId="194CE330" w14:textId="045D21DC" w:rsidR="00A96806" w:rsidRDefault="00EF6115" w:rsidP="00975360">
      <w:pPr>
        <w:spacing w:after="0" w:line="240" w:lineRule="auto"/>
        <w:jc w:val="both"/>
      </w:pPr>
      <w:r>
        <w:t xml:space="preserve">This </w:t>
      </w:r>
      <w:r w:rsidR="00437A28">
        <w:t>project</w:t>
      </w:r>
      <w:r>
        <w:t xml:space="preserve"> will also </w:t>
      </w:r>
      <w:r w:rsidR="00437A28">
        <w:t xml:space="preserve">consider </w:t>
      </w:r>
      <w:r w:rsidR="008700E6">
        <w:t xml:space="preserve">using </w:t>
      </w:r>
      <w:r w:rsidR="00437A28">
        <w:t>the</w:t>
      </w:r>
      <w:r>
        <w:t xml:space="preserve"> MIMIC-III </w:t>
      </w:r>
      <w:r w:rsidR="00437A28">
        <w:t>database</w:t>
      </w:r>
      <w:r w:rsidR="008700E6">
        <w:t xml:space="preserve"> for external validation purposes</w:t>
      </w:r>
      <w:bookmarkStart w:id="2" w:name="_GoBack"/>
      <w:bookmarkEnd w:id="2"/>
      <w:r w:rsidR="00E531F9">
        <w:t xml:space="preserve">. </w:t>
      </w:r>
      <w:r>
        <w:t>MIMIC-III contains 38,645 patient health records along with high frequency physiological time series data</w:t>
      </w:r>
      <w:r>
        <w:rPr>
          <w:vertAlign w:val="superscript"/>
        </w:rPr>
        <w:t>23</w:t>
      </w:r>
      <w:r>
        <w:t xml:space="preserve">. MIMIC-III will serve as an external data set to determine the generalizability and robustness of models created using the eICU </w:t>
      </w:r>
      <w:r w:rsidR="007B7DE9">
        <w:t>database</w:t>
      </w:r>
      <w:r>
        <w:t>. An overview of the MIMIC-III database can be found here: (</w:t>
      </w:r>
      <w:hyperlink r:id="rId6">
        <w:r>
          <w:rPr>
            <w:color w:val="1155CC"/>
            <w:u w:val="single"/>
          </w:rPr>
          <w:t>https://mimic.physionet.org</w:t>
        </w:r>
      </w:hyperlink>
      <w:r>
        <w:t xml:space="preserve">). </w:t>
      </w:r>
    </w:p>
    <w:p w14:paraId="5D47024B" w14:textId="77777777" w:rsidR="0043395E" w:rsidRDefault="0043395E" w:rsidP="00975360">
      <w:pPr>
        <w:spacing w:after="0" w:line="240" w:lineRule="auto"/>
        <w:rPr>
          <w:rFonts w:eastAsia="Times New Roman" w:cs="Arial"/>
        </w:rPr>
      </w:pPr>
    </w:p>
    <w:p w14:paraId="194CE332" w14:textId="5E163AEF" w:rsidR="00A96806" w:rsidRDefault="00A96806" w:rsidP="00975360">
      <w:pPr>
        <w:spacing w:after="0" w:line="240" w:lineRule="auto"/>
        <w:rPr>
          <w:rFonts w:eastAsia="Times New Roman" w:cs="Arial"/>
        </w:rPr>
      </w:pPr>
      <w:r w:rsidRPr="00A96806">
        <w:rPr>
          <w:rFonts w:eastAsia="Times New Roman" w:cs="Arial"/>
          <w:b/>
          <w:u w:val="single"/>
        </w:rPr>
        <w:t>References:</w:t>
      </w:r>
      <w:r>
        <w:rPr>
          <w:rFonts w:eastAsia="Times New Roman" w:cs="Arial"/>
        </w:rPr>
        <w:t xml:space="preserve"> </w:t>
      </w:r>
    </w:p>
    <w:p w14:paraId="5C2B1A84" w14:textId="77777777" w:rsidR="00975360" w:rsidRDefault="00975360" w:rsidP="00975360">
      <w:pPr>
        <w:numPr>
          <w:ilvl w:val="0"/>
          <w:numId w:val="1"/>
        </w:numPr>
        <w:spacing w:after="0" w:line="240" w:lineRule="auto"/>
        <w:jc w:val="both"/>
        <w:rPr>
          <w:sz w:val="20"/>
          <w:szCs w:val="20"/>
        </w:rPr>
      </w:pPr>
      <w:r>
        <w:rPr>
          <w:sz w:val="20"/>
          <w:szCs w:val="20"/>
        </w:rPr>
        <w:t xml:space="preserve">Hall, R. J., </w:t>
      </w:r>
      <w:proofErr w:type="spellStart"/>
      <w:r>
        <w:rPr>
          <w:sz w:val="20"/>
          <w:szCs w:val="20"/>
        </w:rPr>
        <w:t>Watne</w:t>
      </w:r>
      <w:proofErr w:type="spellEnd"/>
      <w:r>
        <w:rPr>
          <w:sz w:val="20"/>
          <w:szCs w:val="20"/>
        </w:rPr>
        <w:t xml:space="preserve">, L. O., Cunningham, E., Zetterberg, H., </w:t>
      </w:r>
      <w:proofErr w:type="spellStart"/>
      <w:r>
        <w:rPr>
          <w:sz w:val="20"/>
          <w:szCs w:val="20"/>
        </w:rPr>
        <w:t>Shenkin</w:t>
      </w:r>
      <w:proofErr w:type="spellEnd"/>
      <w:r>
        <w:rPr>
          <w:sz w:val="20"/>
          <w:szCs w:val="20"/>
        </w:rPr>
        <w:t xml:space="preserve">, S. D., </w:t>
      </w:r>
      <w:proofErr w:type="spellStart"/>
      <w:r>
        <w:rPr>
          <w:sz w:val="20"/>
          <w:szCs w:val="20"/>
        </w:rPr>
        <w:t>Wyller</w:t>
      </w:r>
      <w:proofErr w:type="spellEnd"/>
      <w:r>
        <w:rPr>
          <w:sz w:val="20"/>
          <w:szCs w:val="20"/>
        </w:rPr>
        <w:t xml:space="preserve">, T. B., and MacLullich, A. M. J. </w:t>
      </w:r>
      <w:proofErr w:type="gramStart"/>
      <w:r>
        <w:rPr>
          <w:sz w:val="20"/>
          <w:szCs w:val="20"/>
        </w:rPr>
        <w:t>( 2018</w:t>
      </w:r>
      <w:proofErr w:type="gramEnd"/>
      <w:r>
        <w:rPr>
          <w:sz w:val="20"/>
          <w:szCs w:val="20"/>
        </w:rPr>
        <w:t xml:space="preserve">) CSF biomarkers in delirium: a systematic review. Int J </w:t>
      </w:r>
      <w:proofErr w:type="spellStart"/>
      <w:r>
        <w:rPr>
          <w:sz w:val="20"/>
          <w:szCs w:val="20"/>
        </w:rPr>
        <w:t>Geriatr</w:t>
      </w:r>
      <w:proofErr w:type="spellEnd"/>
      <w:r>
        <w:rPr>
          <w:sz w:val="20"/>
          <w:szCs w:val="20"/>
        </w:rPr>
        <w:t xml:space="preserve"> Psychiatry, 33: 1479– 1500. https://doi.org/10.1002/gps.4720.</w:t>
      </w:r>
    </w:p>
    <w:p w14:paraId="67144077" w14:textId="260D4EF0" w:rsidR="00975360" w:rsidRDefault="00975360" w:rsidP="00975360">
      <w:pPr>
        <w:numPr>
          <w:ilvl w:val="0"/>
          <w:numId w:val="1"/>
        </w:numPr>
        <w:spacing w:after="0" w:line="240" w:lineRule="auto"/>
        <w:jc w:val="both"/>
        <w:rPr>
          <w:sz w:val="20"/>
          <w:szCs w:val="20"/>
        </w:rPr>
      </w:pPr>
      <w:proofErr w:type="spellStart"/>
      <w:r>
        <w:rPr>
          <w:sz w:val="20"/>
          <w:szCs w:val="20"/>
        </w:rPr>
        <w:t>Stoicea</w:t>
      </w:r>
      <w:proofErr w:type="spellEnd"/>
      <w:r>
        <w:rPr>
          <w:sz w:val="20"/>
          <w:szCs w:val="20"/>
        </w:rPr>
        <w:t xml:space="preserve">, N., McVicker, S., Quinones, A., </w:t>
      </w:r>
      <w:proofErr w:type="spellStart"/>
      <w:r>
        <w:rPr>
          <w:sz w:val="20"/>
          <w:szCs w:val="20"/>
        </w:rPr>
        <w:t>Agbenyefia</w:t>
      </w:r>
      <w:proofErr w:type="spellEnd"/>
      <w:r>
        <w:rPr>
          <w:sz w:val="20"/>
          <w:szCs w:val="20"/>
        </w:rPr>
        <w:t xml:space="preserve">, P., &amp; </w:t>
      </w:r>
      <w:proofErr w:type="spellStart"/>
      <w:r>
        <w:rPr>
          <w:sz w:val="20"/>
          <w:szCs w:val="20"/>
        </w:rPr>
        <w:t>Bergese</w:t>
      </w:r>
      <w:proofErr w:type="spellEnd"/>
      <w:r>
        <w:rPr>
          <w:sz w:val="20"/>
          <w:szCs w:val="20"/>
        </w:rPr>
        <w:t xml:space="preserve">, S. (2014). Delirium - biomarkers and genetic variance. Frontiers </w:t>
      </w:r>
      <w:proofErr w:type="gramStart"/>
      <w:r>
        <w:rPr>
          <w:sz w:val="20"/>
          <w:szCs w:val="20"/>
        </w:rPr>
        <w:t>In</w:t>
      </w:r>
      <w:proofErr w:type="gramEnd"/>
      <w:r>
        <w:rPr>
          <w:sz w:val="20"/>
          <w:szCs w:val="20"/>
        </w:rPr>
        <w:t xml:space="preserve"> Pharmacology, 5. doi:10.3389/fphar.2014.00075</w:t>
      </w:r>
    </w:p>
    <w:p w14:paraId="1ABF03EE" w14:textId="77777777" w:rsidR="00975360" w:rsidRDefault="00975360" w:rsidP="00975360">
      <w:pPr>
        <w:numPr>
          <w:ilvl w:val="0"/>
          <w:numId w:val="1"/>
        </w:numPr>
        <w:spacing w:after="0" w:line="240" w:lineRule="auto"/>
        <w:jc w:val="both"/>
        <w:rPr>
          <w:sz w:val="20"/>
          <w:szCs w:val="20"/>
        </w:rPr>
      </w:pPr>
      <w:r w:rsidRPr="008C44E5">
        <w:rPr>
          <w:sz w:val="20"/>
          <w:szCs w:val="20"/>
          <w:lang w:val="fr-FR"/>
        </w:rPr>
        <w:t xml:space="preserve">Salluh, J., Wang, H., Schneider, E., </w:t>
      </w:r>
      <w:proofErr w:type="spellStart"/>
      <w:r w:rsidRPr="008C44E5">
        <w:rPr>
          <w:sz w:val="20"/>
          <w:szCs w:val="20"/>
          <w:lang w:val="fr-FR"/>
        </w:rPr>
        <w:t>Nagaraja</w:t>
      </w:r>
      <w:proofErr w:type="spellEnd"/>
      <w:r w:rsidRPr="008C44E5">
        <w:rPr>
          <w:sz w:val="20"/>
          <w:szCs w:val="20"/>
          <w:lang w:val="fr-FR"/>
        </w:rPr>
        <w:t xml:space="preserve">, N., Yenokyan, G., &amp; Damluji, A. et al. </w:t>
      </w:r>
      <w:r>
        <w:rPr>
          <w:sz w:val="20"/>
          <w:szCs w:val="20"/>
        </w:rPr>
        <w:t>(2015). Outcome of delirium in critically ill patients: systematic review and meta-analysis. BMJ, 350(may19 3), h2538-h2538. doi:10.1136/bmj.h2538</w:t>
      </w:r>
    </w:p>
    <w:p w14:paraId="3D16431D" w14:textId="77777777" w:rsidR="00975360" w:rsidRDefault="00975360" w:rsidP="00975360">
      <w:pPr>
        <w:numPr>
          <w:ilvl w:val="0"/>
          <w:numId w:val="1"/>
        </w:numPr>
        <w:spacing w:after="0" w:line="240" w:lineRule="auto"/>
        <w:jc w:val="both"/>
        <w:rPr>
          <w:sz w:val="20"/>
          <w:szCs w:val="20"/>
        </w:rPr>
      </w:pPr>
      <w:proofErr w:type="spellStart"/>
      <w:r>
        <w:rPr>
          <w:sz w:val="20"/>
          <w:szCs w:val="20"/>
        </w:rPr>
        <w:t>Lindroth</w:t>
      </w:r>
      <w:proofErr w:type="spellEnd"/>
      <w:r>
        <w:rPr>
          <w:sz w:val="20"/>
          <w:szCs w:val="20"/>
        </w:rPr>
        <w:t xml:space="preserve">, H., </w:t>
      </w:r>
      <w:proofErr w:type="spellStart"/>
      <w:r>
        <w:rPr>
          <w:sz w:val="20"/>
          <w:szCs w:val="20"/>
        </w:rPr>
        <w:t>Bratzke</w:t>
      </w:r>
      <w:proofErr w:type="spellEnd"/>
      <w:r>
        <w:rPr>
          <w:sz w:val="20"/>
          <w:szCs w:val="20"/>
        </w:rPr>
        <w:t xml:space="preserve">, L., Purvis, S., Brown, R., Coburn, M., &amp; </w:t>
      </w:r>
      <w:proofErr w:type="spellStart"/>
      <w:r>
        <w:rPr>
          <w:sz w:val="20"/>
          <w:szCs w:val="20"/>
        </w:rPr>
        <w:t>Mrkobrada</w:t>
      </w:r>
      <w:proofErr w:type="spellEnd"/>
      <w:r>
        <w:rPr>
          <w:sz w:val="20"/>
          <w:szCs w:val="20"/>
        </w:rPr>
        <w:t>, M. et al. (2018). Systematic review of prediction models for delirium in the older adult inpatient. BMJ Open, 8(4), e019223. doi:10.1136/bmjopen-2017-019223</w:t>
      </w:r>
    </w:p>
    <w:p w14:paraId="791DCD2C" w14:textId="77777777" w:rsidR="00975360" w:rsidRDefault="00975360" w:rsidP="00975360">
      <w:pPr>
        <w:numPr>
          <w:ilvl w:val="0"/>
          <w:numId w:val="1"/>
        </w:numPr>
        <w:spacing w:after="0" w:line="240" w:lineRule="auto"/>
        <w:jc w:val="both"/>
        <w:rPr>
          <w:sz w:val="20"/>
          <w:szCs w:val="20"/>
        </w:rPr>
      </w:pPr>
      <w:r>
        <w:rPr>
          <w:sz w:val="20"/>
          <w:szCs w:val="20"/>
        </w:rPr>
        <w:t xml:space="preserve">Chu, C., Liang, C., Lin, Y., Chow, P., Pan, C., Chou, M., &amp; Lu, T. (2011). Biomarkers of delirium: Well evidenced or </w:t>
      </w:r>
      <w:proofErr w:type="gramStart"/>
      <w:r>
        <w:rPr>
          <w:sz w:val="20"/>
          <w:szCs w:val="20"/>
        </w:rPr>
        <w:t>not?.</w:t>
      </w:r>
      <w:proofErr w:type="gramEnd"/>
      <w:r>
        <w:rPr>
          <w:sz w:val="20"/>
          <w:szCs w:val="20"/>
        </w:rPr>
        <w:t xml:space="preserve"> Journal </w:t>
      </w:r>
      <w:proofErr w:type="gramStart"/>
      <w:r>
        <w:rPr>
          <w:sz w:val="20"/>
          <w:szCs w:val="20"/>
        </w:rPr>
        <w:t>Of</w:t>
      </w:r>
      <w:proofErr w:type="gramEnd"/>
      <w:r>
        <w:rPr>
          <w:sz w:val="20"/>
          <w:szCs w:val="20"/>
        </w:rPr>
        <w:t xml:space="preserve"> Clinical Gerontology And Geriatrics, 2(4), 100-104. </w:t>
      </w:r>
      <w:proofErr w:type="gramStart"/>
      <w:r>
        <w:rPr>
          <w:sz w:val="20"/>
          <w:szCs w:val="20"/>
        </w:rPr>
        <w:t>doi:10.1016/j.jcgg</w:t>
      </w:r>
      <w:proofErr w:type="gramEnd"/>
      <w:r>
        <w:rPr>
          <w:sz w:val="20"/>
          <w:szCs w:val="20"/>
        </w:rPr>
        <w:t>.2011.11.005</w:t>
      </w:r>
    </w:p>
    <w:p w14:paraId="7058A521" w14:textId="69152663" w:rsidR="00975360" w:rsidRDefault="00975360" w:rsidP="00975360">
      <w:pPr>
        <w:numPr>
          <w:ilvl w:val="0"/>
          <w:numId w:val="1"/>
        </w:numPr>
        <w:spacing w:after="0" w:line="240" w:lineRule="auto"/>
        <w:jc w:val="both"/>
        <w:rPr>
          <w:sz w:val="20"/>
          <w:szCs w:val="20"/>
        </w:rPr>
      </w:pPr>
      <w:proofErr w:type="spellStart"/>
      <w:r>
        <w:rPr>
          <w:sz w:val="20"/>
          <w:szCs w:val="20"/>
        </w:rPr>
        <w:t>Weinrebe</w:t>
      </w:r>
      <w:proofErr w:type="spellEnd"/>
      <w:r>
        <w:rPr>
          <w:sz w:val="20"/>
          <w:szCs w:val="20"/>
        </w:rPr>
        <w:t xml:space="preserve">, W., </w:t>
      </w:r>
      <w:proofErr w:type="spellStart"/>
      <w:r>
        <w:rPr>
          <w:sz w:val="20"/>
          <w:szCs w:val="20"/>
        </w:rPr>
        <w:t>Johannsdottir</w:t>
      </w:r>
      <w:proofErr w:type="spellEnd"/>
      <w:r>
        <w:rPr>
          <w:sz w:val="20"/>
          <w:szCs w:val="20"/>
        </w:rPr>
        <w:t xml:space="preserve">, E., </w:t>
      </w:r>
      <w:proofErr w:type="spellStart"/>
      <w:r>
        <w:rPr>
          <w:sz w:val="20"/>
          <w:szCs w:val="20"/>
        </w:rPr>
        <w:t>Karaman</w:t>
      </w:r>
      <w:proofErr w:type="spellEnd"/>
      <w:r>
        <w:rPr>
          <w:sz w:val="20"/>
          <w:szCs w:val="20"/>
        </w:rPr>
        <w:t xml:space="preserve">, M., &amp; </w:t>
      </w:r>
      <w:proofErr w:type="spellStart"/>
      <w:r>
        <w:rPr>
          <w:sz w:val="20"/>
          <w:szCs w:val="20"/>
        </w:rPr>
        <w:t>Füsgen</w:t>
      </w:r>
      <w:proofErr w:type="spellEnd"/>
      <w:r>
        <w:rPr>
          <w:sz w:val="20"/>
          <w:szCs w:val="20"/>
        </w:rPr>
        <w:t xml:space="preserve">, I. (2015). What does delirium </w:t>
      </w:r>
      <w:proofErr w:type="gramStart"/>
      <w:r>
        <w:rPr>
          <w:sz w:val="20"/>
          <w:szCs w:val="20"/>
        </w:rPr>
        <w:t>cost?.</w:t>
      </w:r>
      <w:proofErr w:type="gramEnd"/>
      <w:r>
        <w:rPr>
          <w:sz w:val="20"/>
          <w:szCs w:val="20"/>
        </w:rPr>
        <w:t xml:space="preserve"> </w:t>
      </w:r>
      <w:proofErr w:type="spellStart"/>
      <w:r>
        <w:rPr>
          <w:i/>
          <w:sz w:val="20"/>
          <w:szCs w:val="20"/>
        </w:rPr>
        <w:t>Zeitschrift</w:t>
      </w:r>
      <w:proofErr w:type="spellEnd"/>
      <w:r>
        <w:rPr>
          <w:i/>
          <w:sz w:val="20"/>
          <w:szCs w:val="20"/>
        </w:rPr>
        <w:t xml:space="preserve"> </w:t>
      </w:r>
      <w:proofErr w:type="spellStart"/>
      <w:r>
        <w:rPr>
          <w:i/>
          <w:sz w:val="20"/>
          <w:szCs w:val="20"/>
        </w:rPr>
        <w:t>Für</w:t>
      </w:r>
      <w:proofErr w:type="spellEnd"/>
      <w:r>
        <w:rPr>
          <w:i/>
          <w:sz w:val="20"/>
          <w:szCs w:val="20"/>
        </w:rPr>
        <w:t xml:space="preserve"> </w:t>
      </w:r>
      <w:proofErr w:type="spellStart"/>
      <w:r>
        <w:rPr>
          <w:i/>
          <w:sz w:val="20"/>
          <w:szCs w:val="20"/>
        </w:rPr>
        <w:t>Gerontologie</w:t>
      </w:r>
      <w:proofErr w:type="spellEnd"/>
      <w:r>
        <w:rPr>
          <w:i/>
          <w:sz w:val="20"/>
          <w:szCs w:val="20"/>
        </w:rPr>
        <w:t xml:space="preserve"> Und </w:t>
      </w:r>
      <w:proofErr w:type="spellStart"/>
      <w:r>
        <w:rPr>
          <w:i/>
          <w:sz w:val="20"/>
          <w:szCs w:val="20"/>
        </w:rPr>
        <w:t>Geriatrie</w:t>
      </w:r>
      <w:proofErr w:type="spellEnd"/>
      <w:r>
        <w:rPr>
          <w:sz w:val="20"/>
          <w:szCs w:val="20"/>
        </w:rPr>
        <w:t xml:space="preserve">, </w:t>
      </w:r>
      <w:r>
        <w:rPr>
          <w:i/>
          <w:sz w:val="20"/>
          <w:szCs w:val="20"/>
        </w:rPr>
        <w:t>49</w:t>
      </w:r>
      <w:r>
        <w:rPr>
          <w:sz w:val="20"/>
          <w:szCs w:val="20"/>
        </w:rPr>
        <w:t>(1), 52-58. doi:10.1007/s00391-015-0871-6.</w:t>
      </w:r>
    </w:p>
    <w:p w14:paraId="0D9D02CE" w14:textId="77777777" w:rsidR="00975360" w:rsidRDefault="00975360" w:rsidP="00975360">
      <w:pPr>
        <w:numPr>
          <w:ilvl w:val="0"/>
          <w:numId w:val="1"/>
        </w:numPr>
        <w:spacing w:after="0" w:line="240" w:lineRule="auto"/>
        <w:jc w:val="both"/>
        <w:rPr>
          <w:sz w:val="20"/>
          <w:szCs w:val="20"/>
        </w:rPr>
      </w:pPr>
      <w:r>
        <w:rPr>
          <w:sz w:val="20"/>
          <w:szCs w:val="20"/>
        </w:rPr>
        <w:t xml:space="preserve">Shankar, K., Hirschman, K., Hanlon, A., &amp; Naylor, M. (2014). Burden in Caregivers of Cognitively Impaired Elderly Adults at Time of Hospitalization: A Cross-Sectional Analysis. </w:t>
      </w:r>
      <w:r>
        <w:rPr>
          <w:i/>
          <w:sz w:val="20"/>
          <w:szCs w:val="20"/>
        </w:rPr>
        <w:t xml:space="preserve">Journal </w:t>
      </w:r>
      <w:proofErr w:type="gramStart"/>
      <w:r>
        <w:rPr>
          <w:i/>
          <w:sz w:val="20"/>
          <w:szCs w:val="20"/>
        </w:rPr>
        <w:t>Of</w:t>
      </w:r>
      <w:proofErr w:type="gramEnd"/>
      <w:r>
        <w:rPr>
          <w:i/>
          <w:sz w:val="20"/>
          <w:szCs w:val="20"/>
        </w:rPr>
        <w:t xml:space="preserve"> The American Geriatrics Society</w:t>
      </w:r>
      <w:r>
        <w:rPr>
          <w:sz w:val="20"/>
          <w:szCs w:val="20"/>
        </w:rPr>
        <w:t xml:space="preserve">, </w:t>
      </w:r>
      <w:r>
        <w:rPr>
          <w:i/>
          <w:sz w:val="20"/>
          <w:szCs w:val="20"/>
        </w:rPr>
        <w:t>62</w:t>
      </w:r>
      <w:r>
        <w:rPr>
          <w:sz w:val="20"/>
          <w:szCs w:val="20"/>
        </w:rPr>
        <w:t>(2), 276-284. doi:10.1111/jgs.12657</w:t>
      </w:r>
    </w:p>
    <w:p w14:paraId="0B8CDCD1" w14:textId="77777777" w:rsidR="00975360" w:rsidRDefault="00975360" w:rsidP="00975360">
      <w:pPr>
        <w:numPr>
          <w:ilvl w:val="0"/>
          <w:numId w:val="1"/>
        </w:numPr>
        <w:spacing w:after="0" w:line="240" w:lineRule="auto"/>
        <w:jc w:val="both"/>
        <w:rPr>
          <w:sz w:val="20"/>
          <w:szCs w:val="20"/>
        </w:rPr>
      </w:pPr>
      <w:r>
        <w:rPr>
          <w:sz w:val="20"/>
          <w:szCs w:val="20"/>
        </w:rPr>
        <w:t xml:space="preserve">Kim, M., Park, U., Kim, H., &amp; Cho, W. (2016). </w:t>
      </w:r>
      <w:proofErr w:type="spellStart"/>
      <w:r>
        <w:rPr>
          <w:sz w:val="20"/>
          <w:szCs w:val="20"/>
        </w:rPr>
        <w:t>DELirium</w:t>
      </w:r>
      <w:proofErr w:type="spellEnd"/>
      <w:r>
        <w:rPr>
          <w:sz w:val="20"/>
          <w:szCs w:val="20"/>
        </w:rPr>
        <w:t xml:space="preserve"> Prediction Based on Hospital Information (Delphi) in General Surgery Patients. Medicine, 95(12), e3072. doi:10.1097/md.0000000000003072</w:t>
      </w:r>
    </w:p>
    <w:p w14:paraId="78963A9E" w14:textId="77777777" w:rsidR="00975360" w:rsidRDefault="00975360" w:rsidP="00975360">
      <w:pPr>
        <w:numPr>
          <w:ilvl w:val="0"/>
          <w:numId w:val="1"/>
        </w:numPr>
        <w:spacing w:after="0" w:line="240" w:lineRule="auto"/>
        <w:jc w:val="both"/>
        <w:rPr>
          <w:sz w:val="20"/>
          <w:szCs w:val="20"/>
        </w:rPr>
      </w:pPr>
      <w:proofErr w:type="spellStart"/>
      <w:r>
        <w:rPr>
          <w:sz w:val="20"/>
          <w:szCs w:val="20"/>
        </w:rPr>
        <w:t>Cerejeira</w:t>
      </w:r>
      <w:proofErr w:type="spellEnd"/>
      <w:r>
        <w:rPr>
          <w:sz w:val="20"/>
          <w:szCs w:val="20"/>
        </w:rPr>
        <w:t xml:space="preserve">, J., &amp; </w:t>
      </w:r>
      <w:proofErr w:type="spellStart"/>
      <w:r>
        <w:rPr>
          <w:sz w:val="20"/>
          <w:szCs w:val="20"/>
        </w:rPr>
        <w:t>Mukaetova-Ladinska</w:t>
      </w:r>
      <w:proofErr w:type="spellEnd"/>
      <w:r>
        <w:rPr>
          <w:sz w:val="20"/>
          <w:szCs w:val="20"/>
        </w:rPr>
        <w:t xml:space="preserve">, E. (2011). A Clinical Update on Delirium: From Early Recognition to Effective Management. </w:t>
      </w:r>
      <w:r>
        <w:rPr>
          <w:i/>
          <w:sz w:val="20"/>
          <w:szCs w:val="20"/>
        </w:rPr>
        <w:t xml:space="preserve">Nursing Research </w:t>
      </w:r>
      <w:proofErr w:type="gramStart"/>
      <w:r>
        <w:rPr>
          <w:i/>
          <w:sz w:val="20"/>
          <w:szCs w:val="20"/>
        </w:rPr>
        <w:t>And</w:t>
      </w:r>
      <w:proofErr w:type="gramEnd"/>
      <w:r>
        <w:rPr>
          <w:i/>
          <w:sz w:val="20"/>
          <w:szCs w:val="20"/>
        </w:rPr>
        <w:t xml:space="preserve"> Practice</w:t>
      </w:r>
      <w:r>
        <w:rPr>
          <w:sz w:val="20"/>
          <w:szCs w:val="20"/>
        </w:rPr>
        <w:t xml:space="preserve">, </w:t>
      </w:r>
      <w:r>
        <w:rPr>
          <w:i/>
          <w:sz w:val="20"/>
          <w:szCs w:val="20"/>
        </w:rPr>
        <w:t>2011</w:t>
      </w:r>
      <w:r>
        <w:rPr>
          <w:sz w:val="20"/>
          <w:szCs w:val="20"/>
        </w:rPr>
        <w:t>, 1-12. doi:10.1155/2011/875196</w:t>
      </w:r>
    </w:p>
    <w:p w14:paraId="6B6E9D7F" w14:textId="13884C5B" w:rsidR="00975360" w:rsidRPr="00975360" w:rsidRDefault="00975360" w:rsidP="00975360">
      <w:pPr>
        <w:numPr>
          <w:ilvl w:val="0"/>
          <w:numId w:val="1"/>
        </w:numPr>
        <w:spacing w:after="0" w:line="240" w:lineRule="auto"/>
        <w:jc w:val="both"/>
        <w:rPr>
          <w:sz w:val="20"/>
          <w:szCs w:val="20"/>
        </w:rPr>
      </w:pPr>
      <w:r>
        <w:rPr>
          <w:sz w:val="20"/>
          <w:szCs w:val="20"/>
        </w:rPr>
        <w:t xml:space="preserve">Fong, T., </w:t>
      </w:r>
      <w:proofErr w:type="spellStart"/>
      <w:r>
        <w:rPr>
          <w:sz w:val="20"/>
          <w:szCs w:val="20"/>
        </w:rPr>
        <w:t>Tulebaev</w:t>
      </w:r>
      <w:proofErr w:type="spellEnd"/>
      <w:r>
        <w:rPr>
          <w:sz w:val="20"/>
          <w:szCs w:val="20"/>
        </w:rPr>
        <w:t xml:space="preserve">, S., &amp; Inouye, S. (2009). Delirium in elderly adults: diagnosis, prevention and treatment. </w:t>
      </w:r>
      <w:r>
        <w:rPr>
          <w:i/>
          <w:sz w:val="20"/>
          <w:szCs w:val="20"/>
        </w:rPr>
        <w:t>Nature Reviews Neurology</w:t>
      </w:r>
      <w:r>
        <w:rPr>
          <w:sz w:val="20"/>
          <w:szCs w:val="20"/>
        </w:rPr>
        <w:t xml:space="preserve">, </w:t>
      </w:r>
      <w:r>
        <w:rPr>
          <w:i/>
          <w:sz w:val="20"/>
          <w:szCs w:val="20"/>
        </w:rPr>
        <w:t>5</w:t>
      </w:r>
      <w:r>
        <w:rPr>
          <w:sz w:val="20"/>
          <w:szCs w:val="20"/>
        </w:rPr>
        <w:t>(4), 210-220. doi:10.1038/nrneurol.2009.24</w:t>
      </w:r>
    </w:p>
    <w:p w14:paraId="073D77D7" w14:textId="77777777" w:rsidR="00975360" w:rsidRDefault="00975360" w:rsidP="00975360">
      <w:pPr>
        <w:spacing w:after="0" w:line="240" w:lineRule="auto"/>
        <w:rPr>
          <w:rFonts w:eastAsia="Times New Roman" w:cs="Arial"/>
        </w:rPr>
      </w:pPr>
    </w:p>
    <w:p w14:paraId="194CE333" w14:textId="77777777" w:rsidR="00A96806" w:rsidRPr="00A96806" w:rsidRDefault="00A96806" w:rsidP="00975360">
      <w:pPr>
        <w:spacing w:after="0" w:line="240" w:lineRule="auto"/>
        <w:rPr>
          <w:rFonts w:cs="Arial"/>
        </w:rPr>
      </w:pPr>
    </w:p>
    <w:sectPr w:rsidR="00A96806" w:rsidRPr="00A96806" w:rsidSect="00EF61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66C3"/>
    <w:multiLevelType w:val="hybridMultilevel"/>
    <w:tmpl w:val="6EFE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C9228D"/>
    <w:multiLevelType w:val="hybridMultilevel"/>
    <w:tmpl w:val="5A9C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12758"/>
    <w:multiLevelType w:val="multilevel"/>
    <w:tmpl w:val="400EC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1A534A"/>
    <w:multiLevelType w:val="hybridMultilevel"/>
    <w:tmpl w:val="DD84B056"/>
    <w:lvl w:ilvl="0" w:tplc="445E15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F54"/>
    <w:rsid w:val="00023FEE"/>
    <w:rsid w:val="00150B5B"/>
    <w:rsid w:val="001E0E88"/>
    <w:rsid w:val="00392E6D"/>
    <w:rsid w:val="003D6C97"/>
    <w:rsid w:val="003E6D3A"/>
    <w:rsid w:val="004327A4"/>
    <w:rsid w:val="0043395E"/>
    <w:rsid w:val="00437A28"/>
    <w:rsid w:val="004730D3"/>
    <w:rsid w:val="005842E9"/>
    <w:rsid w:val="006472C4"/>
    <w:rsid w:val="0068191E"/>
    <w:rsid w:val="006D0FC4"/>
    <w:rsid w:val="00713123"/>
    <w:rsid w:val="007B4694"/>
    <w:rsid w:val="007B7DE9"/>
    <w:rsid w:val="008700E6"/>
    <w:rsid w:val="008751B3"/>
    <w:rsid w:val="008C44E5"/>
    <w:rsid w:val="009072B7"/>
    <w:rsid w:val="00975360"/>
    <w:rsid w:val="009A0C7A"/>
    <w:rsid w:val="009A7F54"/>
    <w:rsid w:val="00A1489D"/>
    <w:rsid w:val="00A96806"/>
    <w:rsid w:val="00C16198"/>
    <w:rsid w:val="00C50C36"/>
    <w:rsid w:val="00D34A34"/>
    <w:rsid w:val="00D87308"/>
    <w:rsid w:val="00DA2C62"/>
    <w:rsid w:val="00DE1640"/>
    <w:rsid w:val="00E046D5"/>
    <w:rsid w:val="00E531F9"/>
    <w:rsid w:val="00E6091F"/>
    <w:rsid w:val="00E739F9"/>
    <w:rsid w:val="00EF6115"/>
    <w:rsid w:val="00F47F20"/>
    <w:rsid w:val="00FD7D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E326"/>
  <w15:chartTrackingRefBased/>
  <w15:docId w15:val="{659B15D9-BAA5-4A67-9065-FD68788B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D3A"/>
  </w:style>
  <w:style w:type="paragraph" w:styleId="Heading1">
    <w:name w:val="heading 1"/>
    <w:basedOn w:val="Normal"/>
    <w:next w:val="Normal"/>
    <w:link w:val="Heading1Char"/>
    <w:uiPriority w:val="9"/>
    <w:qFormat/>
    <w:rsid w:val="00A9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mic.physionet.org/gettingstarted/overview/" TargetMode="External"/><Relationship Id="rId5" Type="http://schemas.openxmlformats.org/officeDocument/2006/relationships/hyperlink" Target="https://eicu-crd.mit.edu/about/ei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Sapirstein</dc:creator>
  <cp:keywords/>
  <dc:description/>
  <cp:lastModifiedBy>Robert D. Stevens</cp:lastModifiedBy>
  <cp:revision>3</cp:revision>
  <dcterms:created xsi:type="dcterms:W3CDTF">2019-06-11T14:53:00Z</dcterms:created>
  <dcterms:modified xsi:type="dcterms:W3CDTF">2019-06-11T21:40:00Z</dcterms:modified>
</cp:coreProperties>
</file>