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jc w:val="center"/>
      </w:pPr>
      <w:r>
        <w:rPr>
          <w:rFonts w:ascii="Times New Roman" w:hAnsi="Times New Roman"/>
          <w:b/>
          <w:color w:val="0F172A"/>
          <w:sz w:val="34"/>
        </w:rPr>
        <w:t>INDIRA GANDHI NATIONAL OPEN UNIVERSITY</w:t>
      </w:r>
    </w:p>
    <w:p>
      <w:pPr>
        <w:spacing w:before="0" w:after="280"/>
        <w:jc w:val="center"/>
      </w:pPr>
      <w:r>
        <w:drawing>
          <wp:inline xmlns:a="http://schemas.openxmlformats.org/drawingml/2006/main" xmlns:pic="http://schemas.openxmlformats.org/drawingml/2006/picture">
            <wp:extent cx="1371600" cy="1278082"/>
            <wp:docPr id="1" name="Picture 1"/>
            <wp:cNvGraphicFramePr>
              <a:graphicFrameLocks noChangeAspect="1"/>
            </wp:cNvGraphicFramePr>
            <a:graphic>
              <a:graphicData uri="http://schemas.openxmlformats.org/drawingml/2006/picture">
                <pic:pic>
                  <pic:nvPicPr>
                    <pic:cNvPr id="0" name="ignou_logo.png"/>
                    <pic:cNvPicPr/>
                  </pic:nvPicPr>
                  <pic:blipFill>
                    <a:blip r:embed="rId11"/>
                    <a:stretch>
                      <a:fillRect/>
                    </a:stretch>
                  </pic:blipFill>
                  <pic:spPr>
                    <a:xfrm>
                      <a:off x="0" y="0"/>
                      <a:ext cx="1371600" cy="1278082"/>
                    </a:xfrm>
                    <a:prstGeom prst="rect"/>
                  </pic:spPr>
                </pic:pic>
              </a:graphicData>
            </a:graphic>
          </wp:inline>
        </w:drawing>
      </w:r>
    </w:p>
    <w:p>
      <w:pPr>
        <w:spacing w:before="0" w:after="280"/>
        <w:jc w:val="center"/>
      </w:pPr>
      <w:r>
        <w:rPr>
          <w:rFonts w:ascii="Times New Roman" w:hAnsi="Times New Roman"/>
          <w:b/>
          <w:color w:val="0F172A"/>
          <w:sz w:val="32"/>
        </w:rPr>
        <w:t>MCSP - 232</w:t>
      </w:r>
    </w:p>
    <w:p>
      <w:pPr>
        <w:spacing w:before="0" w:after="120"/>
        <w:jc w:val="center"/>
      </w:pPr>
      <w:r>
        <w:rPr>
          <w:rFonts w:ascii="Times New Roman" w:hAnsi="Times New Roman"/>
          <w:b/>
          <w:color w:val="0F172A"/>
          <w:sz w:val="26"/>
          <w:u w:val="single"/>
        </w:rPr>
        <w:t>PROJECT REPORT ON</w:t>
      </w:r>
    </w:p>
    <w:p>
      <w:pPr>
        <w:spacing w:before="80" w:after="120" w:line="300" w:lineRule="auto"/>
        <w:jc w:val="center"/>
      </w:pPr>
      <w:r>
        <w:rPr>
          <w:rFonts w:ascii="Times New Roman" w:hAnsi="Times New Roman"/>
          <w:b/>
          <w:color w:val="0F172A"/>
          <w:sz w:val="34"/>
        </w:rPr>
        <w:t>NEURODETECT: BRAIN TUMOR SYSTEM</w:t>
      </w:r>
    </w:p>
    <w:p>
      <w:pPr>
        <w:spacing w:before="0" w:after="360" w:line="288" w:lineRule="auto"/>
        <w:jc w:val="center"/>
      </w:pPr>
      <w:r>
        <w:rPr>
          <w:rFonts w:ascii="Times New Roman" w:hAnsi="Times New Roman"/>
          <w:i/>
          <w:color w:val="334155"/>
          <w:sz w:val="22"/>
        </w:rPr>
        <w:t>(An Explainable Artificial Intelligence Clinical Decision Support System</w:t>
        <w:br/>
        <w:t>for Multi-Class Brain Tumor Detection from Magnetic Resonance Imaging)</w:t>
      </w:r>
    </w:p>
    <w:p>
      <w:pPr>
        <w:spacing w:before="0" w:after="120"/>
        <w:jc w:val="center"/>
      </w:pPr>
      <w:r>
        <w:rPr>
          <w:rFonts w:ascii="Times New Roman" w:hAnsi="Times New Roman"/>
          <w:i/>
          <w:color w:val="0F172A"/>
          <w:sz w:val="26"/>
        </w:rPr>
        <w:t>by</w:t>
      </w:r>
    </w:p>
    <w:p>
      <w:pPr>
        <w:spacing w:before="0" w:after="320" w:line="324" w:lineRule="auto"/>
        <w:jc w:val="center"/>
      </w:pPr>
      <w:r>
        <w:rPr>
          <w:rFonts w:ascii="Times New Roman" w:hAnsi="Times New Roman"/>
          <w:b/>
          <w:color w:val="0F172A"/>
          <w:sz w:val="30"/>
        </w:rPr>
        <w:t>ANURADHA KUMARI</w:t>
        <w:br/>
      </w:r>
      <w:r>
        <w:rPr>
          <w:rFonts w:ascii="Times New Roman" w:hAnsi="Times New Roman"/>
          <w:b/>
          <w:color w:val="0F172A"/>
          <w:sz w:val="26"/>
        </w:rPr>
        <w:t>Enrolment No: 2353902714</w:t>
        <w:br/>
      </w:r>
      <w:r>
        <w:rPr>
          <w:rFonts w:ascii="Times New Roman" w:hAnsi="Times New Roman"/>
          <w:color w:val="334155"/>
          <w:sz w:val="24"/>
        </w:rPr>
        <w:t>Master of Computer Applications (MCA)</w:t>
      </w:r>
    </w:p>
    <w:p>
      <w:pPr>
        <w:spacing w:before="0" w:after="80" w:line="288" w:lineRule="auto"/>
        <w:jc w:val="center"/>
      </w:pPr>
      <w:r>
        <w:rPr>
          <w:rFonts w:ascii="Times New Roman" w:hAnsi="Times New Roman"/>
          <w:color w:val="0F172A"/>
          <w:sz w:val="26"/>
        </w:rPr>
        <w:t>Under Guidance</w:t>
        <w:br/>
      </w:r>
      <w:r>
        <w:rPr>
          <w:rFonts w:ascii="Times New Roman" w:hAnsi="Times New Roman"/>
          <w:color w:val="0F172A"/>
          <w:sz w:val="26"/>
        </w:rPr>
        <w:t>of</w:t>
      </w:r>
    </w:p>
    <w:p>
      <w:pPr>
        <w:spacing w:before="80" w:after="320" w:line="312" w:lineRule="auto"/>
        <w:jc w:val="center"/>
      </w:pPr>
      <w:r>
        <w:rPr>
          <w:rFonts w:ascii="Times New Roman" w:hAnsi="Times New Roman"/>
          <w:b/>
          <w:color w:val="0F172A"/>
          <w:sz w:val="29"/>
        </w:rPr>
        <w:t>________________________</w:t>
        <w:br/>
      </w:r>
      <w:r>
        <w:rPr>
          <w:rFonts w:ascii="Times New Roman" w:hAnsi="Times New Roman"/>
          <w:color w:val="334155"/>
          <w:sz w:val="23"/>
        </w:rPr>
        <w:t>________________________</w:t>
        <w:br/>
      </w:r>
      <w:r>
        <w:rPr>
          <w:rFonts w:ascii="Times New Roman" w:hAnsi="Times New Roman"/>
          <w:color w:val="334155"/>
          <w:sz w:val="22"/>
        </w:rPr>
        <w:t>________________________</w:t>
      </w:r>
    </w:p>
    <w:p>
      <w:pPr>
        <w:spacing w:before="0" w:after="0" w:line="288" w:lineRule="auto"/>
        <w:jc w:val="center"/>
      </w:pPr>
      <w:r>
        <w:rPr>
          <w:rFonts w:ascii="Times New Roman" w:hAnsi="Times New Roman"/>
          <w:b/>
          <w:color w:val="0F172A"/>
          <w:sz w:val="22"/>
        </w:rPr>
        <w:t>School of Computer and Information Sciences (SOCIS)</w:t>
        <w:br/>
      </w:r>
      <w:r>
        <w:rPr>
          <w:rFonts w:ascii="Times New Roman" w:hAnsi="Times New Roman"/>
          <w:color w:val="475569"/>
          <w:sz w:val="21"/>
        </w:rPr>
        <w:t>IGNOU Regional Centre, Darbhanga (RC Code: 46) | Study Centre Code: 4600</w:t>
      </w:r>
    </w:p>
    <w:p>
      <w:r>
        <w:br w:type="page"/>
      </w:r>
    </w:p>
    <w:p>
      <w:pPr>
        <w:spacing w:before="0" w:after="280"/>
        <w:jc w:val="center"/>
      </w:pPr>
      <w:r>
        <w:rPr>
          <w:rFonts w:ascii="Times New Roman" w:hAnsi="Times New Roman"/>
          <w:b/>
          <w:color w:val="0F172A"/>
          <w:sz w:val="36"/>
        </w:rPr>
        <w:t>APPROVED PROJECT PROPOSAL PROFORMA (MCSP-232)</w:t>
      </w:r>
    </w:p>
    <w:p>
      <w:pPr>
        <w:spacing w:before="0" w:after="120" w:line="360" w:lineRule="auto"/>
      </w:pPr>
      <w:r>
        <w:rPr>
          <w:rFonts w:ascii="Times New Roman" w:hAnsi="Times New Roman"/>
          <w:color w:val="1E293B"/>
          <w:sz w:val="24"/>
        </w:rPr>
        <w:t>Below is the official, verified project proposal proforma (Section II) approved by the School of Computer and Information Sciences (SOCIS), Indira Gandhi National Open University (IGNOU), and stamped by the Regional Director, IGNOU Regional Centre, Darbhanga:</w:t>
      </w:r>
    </w:p>
    <w:p>
      <w:pPr>
        <w:spacing w:before="80" w:after="40"/>
        <w:jc w:val="center"/>
      </w:pPr>
      <w:r>
        <w:drawing>
          <wp:inline xmlns:a="http://schemas.openxmlformats.org/drawingml/2006/main" xmlns:pic="http://schemas.openxmlformats.org/drawingml/2006/picture">
            <wp:extent cx="4937760" cy="6893234"/>
            <wp:docPr id="2" name="Picture 2"/>
            <wp:cNvGraphicFramePr>
              <a:graphicFrameLocks noChangeAspect="1"/>
            </wp:cNvGraphicFramePr>
            <a:graphic>
              <a:graphicData uri="http://schemas.openxmlformats.org/drawingml/2006/picture">
                <pic:pic>
                  <pic:nvPicPr>
                    <pic:cNvPr id="0" name="approved_proforma_scanned.jpg"/>
                    <pic:cNvPicPr/>
                  </pic:nvPicPr>
                  <pic:blipFill>
                    <a:blip r:embed="rId12"/>
                    <a:stretch>
                      <a:fillRect/>
                    </a:stretch>
                  </pic:blipFill>
                  <pic:spPr>
                    <a:xfrm>
                      <a:off x="0" y="0"/>
                      <a:ext cx="4937760" cy="6893234"/>
                    </a:xfrm>
                    <a:prstGeom prst="rect"/>
                  </pic:spPr>
                </pic:pic>
              </a:graphicData>
            </a:graphic>
          </wp:inline>
        </w:drawing>
      </w:r>
    </w:p>
    <w:p>
      <w:pPr>
        <w:spacing w:before="40" w:after="120"/>
        <w:jc w:val="center"/>
      </w:pPr>
      <w:r>
        <w:rPr>
          <w:rFonts w:ascii="Times New Roman" w:hAnsi="Times New Roman"/>
          <w:i/>
          <w:color w:val="334155"/>
          <w:sz w:val="19"/>
        </w:rPr>
        <w:t>Figure ii: Official Approved Proforma for MCA Project Proposal (MCSP-232) — Stamped &amp; Signed by IGNOU Regional Centre Darbhanga</w:t>
      </w:r>
    </w:p>
    <w:p>
      <w:r>
        <w:br w:type="page"/>
      </w:r>
    </w:p>
    <w:p>
      <w:pPr>
        <w:spacing w:before="0" w:after="280"/>
        <w:jc w:val="center"/>
      </w:pPr>
      <w:r>
        <w:rPr>
          <w:rFonts w:ascii="Times New Roman" w:hAnsi="Times New Roman"/>
          <w:b/>
          <w:color w:val="0F172A"/>
          <w:sz w:val="36"/>
        </w:rPr>
        <w:t>PROJECT PROPOSAL ADMINISTRATIVE RECORD</w:t>
      </w:r>
    </w:p>
    <w:p>
      <w:pPr>
        <w:spacing w:before="0" w:after="120" w:line="360" w:lineRule="auto"/>
      </w:pPr>
      <w:r>
        <w:rPr>
          <w:rFonts w:ascii="Times New Roman" w:hAnsi="Times New Roman"/>
          <w:color w:val="1E293B"/>
          <w:sz w:val="24"/>
        </w:rPr>
        <w:t>Summary of approved project proposal parameters as officially recorded on the proforma: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4032"/>
            <w:shd w:fill="F1F5F9"/>
            <w:tcMar>
              <w:top w:w="120" w:type="dxa"/>
              <w:bottom w:w="120" w:type="dxa"/>
              <w:left w:w="140" w:type="dxa"/>
              <w:right w:w="140" w:type="dxa"/>
            </w:tcMar>
          </w:tcPr>
          <w:p>
            <w:pPr>
              <w:spacing w:before="0" w:after="0"/>
              <w:jc w:val="center"/>
            </w:pPr>
            <w:r>
              <w:rPr>
                <w:rFonts w:ascii="Times New Roman" w:hAnsi="Times New Roman"/>
                <w:b/>
                <w:color w:val="0F172A"/>
                <w:sz w:val="21"/>
              </w:rPr>
              <w:t>Proposal Registration Parameter</w:t>
            </w:r>
          </w:p>
        </w:tc>
        <w:tc>
          <w:tcPr>
            <w:tcW w:type="dxa" w:w="4608"/>
            <w:shd w:fill="F1F5F9"/>
            <w:tcMar>
              <w:top w:w="120" w:type="dxa"/>
              <w:bottom w:w="120" w:type="dxa"/>
              <w:left w:w="140" w:type="dxa"/>
              <w:right w:w="140" w:type="dxa"/>
            </w:tcMar>
          </w:tcPr>
          <w:p>
            <w:pPr>
              <w:spacing w:before="0" w:after="0"/>
              <w:jc w:val="center"/>
            </w:pPr>
            <w:r>
              <w:rPr>
                <w:rFonts w:ascii="Times New Roman" w:hAnsi="Times New Roman"/>
                <w:b/>
                <w:color w:val="0F172A"/>
                <w:sz w:val="21"/>
              </w:rPr>
              <w:t>Approved Administrative Record Entry</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Project Title</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NeuroDetect: Brain Tumor System (An Explainable AI Clinical Decision Support System)</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Course &amp; Academic Code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MCSP-232 (MCA Major Project Work)</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Academic Programme</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Master of Computer Applications (MCA)</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Candidate Full Name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ANURADHA KUMARI</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Student Enrolment Number</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2353902714</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Study Centre Code &amp; Name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4600</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Regional Centre</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IGNOU Regional Centre, Darbhanga (RC Code: 46)</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Candidate Mobile / Telephone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9142182942</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Candidate Email Address</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anuradhakumari8294@gmail.com</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Candidate Permanent Address</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 Nandkishor Ray, Keshopur Padumul, Kudhani, Muzaffarpur (844120), Bihar</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Project Supervisor / Guide Name</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 RAFI ANWAR</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Supervisor Address</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Mithanpura, Muzaffarpur (MFP), Bihar</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Supervisor Academic Qualification</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M.Tech. (in Computer Science / IT)</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Supervisor Experience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21 Years Teaching Experience</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Software Tools Specified</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Python with SQLite (FastAPI, PyTorch DenseNet-121, React 18 PWA)</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First Submission Status</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Yes (Approved)</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Project Proposal Evaluator</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 Ravi Kumar, AC Code: BGBPK1995E/005, Academic Counselor, IGNOU, M. College, Darbhanga</w:t>
            </w:r>
          </w:p>
        </w:tc>
      </w:tr>
      <w:tr>
        <w:tc>
          <w:tcPr>
            <w:tcW w:type="dxa" w:w="403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Evaluation Approval Date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03/07/2026</w:t>
            </w:r>
          </w:p>
        </w:tc>
      </w:tr>
      <w:tr>
        <w:tc>
          <w:tcPr>
            <w:tcW w:type="dxa" w:w="403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Regional Office Stamping</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Regional Director &amp; Head, IGNOU Regional Centre, LNMU Campus, Lal Bagh, Darbhanga-846004</w:t>
            </w:r>
          </w:p>
        </w:tc>
      </w:tr>
    </w:tbl>
    <w:p>
      <w:pPr>
        <w:spacing w:before="0" w:after="160"/>
      </w:pPr>
    </w:p>
    <w:p>
      <w:r>
        <w:br w:type="page"/>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669"/>
      </w:tblGrid>
      <w:tr>
        <w:tc>
          <w:tcPr>
            <w:tcW w:type="dxa" w:w="8352"/>
          </w:tcPr>
          <w:p>
            <w:pPr>
              <w:spacing w:before="80" w:after="80"/>
              <w:jc w:val="center"/>
            </w:pPr>
            <w:r>
              <w:rPr>
                <w:rFonts w:ascii="Times New Roman" w:hAnsi="Times New Roman"/>
                <w:b/>
                <w:color w:val="0F172A"/>
                <w:sz w:val="26"/>
              </w:rPr>
              <w:t>X.   CERTIFICATE OF ORIGINALITY</w:t>
            </w:r>
          </w:p>
        </w:tc>
      </w:tr>
    </w:tbl>
    <w:p>
      <w:pPr>
        <w:spacing w:before="360" w:after="0"/>
      </w:pPr>
    </w:p>
    <w:p>
      <w:pPr>
        <w:spacing w:before="0" w:after="320" w:line="348" w:lineRule="auto"/>
        <w:jc w:val="both"/>
      </w:pPr>
      <w:r>
        <w:rPr>
          <w:rFonts w:ascii="Times New Roman" w:hAnsi="Times New Roman"/>
          <w:color w:val="0F172A"/>
          <w:sz w:val="23"/>
        </w:rPr>
        <w:t xml:space="preserve">This is to certify that the project report titled </w:t>
      </w:r>
      <w:r>
        <w:rPr>
          <w:rFonts w:ascii="Times New Roman" w:hAnsi="Times New Roman"/>
          <w:b/>
          <w:color w:val="0F172A"/>
          <w:sz w:val="23"/>
          <w:u w:val="single"/>
        </w:rPr>
        <w:t>“NEURODETECT: BRAIN TUMOR SYSTEM”</w:t>
      </w:r>
      <w:r>
        <w:rPr>
          <w:rFonts w:ascii="Times New Roman" w:hAnsi="Times New Roman"/>
          <w:color w:val="0F172A"/>
          <w:sz w:val="23"/>
        </w:rPr>
        <w:t xml:space="preserve"> submitted to </w:t>
      </w:r>
      <w:r>
        <w:rPr>
          <w:rFonts w:ascii="Times New Roman" w:hAnsi="Times New Roman"/>
          <w:b/>
          <w:color w:val="0F172A"/>
          <w:sz w:val="23"/>
        </w:rPr>
        <w:t>Indira Gandhi National Open University</w:t>
      </w:r>
      <w:r>
        <w:rPr>
          <w:rFonts w:ascii="Times New Roman" w:hAnsi="Times New Roman"/>
          <w:color w:val="0F172A"/>
          <w:sz w:val="23"/>
        </w:rPr>
        <w:t xml:space="preserve"> in partial fulfilment of the requirement for the award of the degree of </w:t>
      </w:r>
      <w:r>
        <w:rPr>
          <w:rFonts w:ascii="Times New Roman" w:hAnsi="Times New Roman"/>
          <w:b/>
          <w:color w:val="0F172A"/>
          <w:sz w:val="23"/>
        </w:rPr>
        <w:t>MASTER OF COMPUTER APPLICATIONS</w:t>
      </w:r>
      <w:r>
        <w:rPr>
          <w:rFonts w:ascii="Times New Roman" w:hAnsi="Times New Roman"/>
          <w:color w:val="0F172A"/>
          <w:sz w:val="23"/>
        </w:rPr>
        <w:t xml:space="preserve">, is an authentic and original work carried out by Mr. / Ms. </w:t>
      </w:r>
      <w:r>
        <w:rPr>
          <w:rFonts w:ascii="Times New Roman" w:hAnsi="Times New Roman"/>
          <w:b/>
          <w:color w:val="0F172A"/>
          <w:sz w:val="23"/>
          <w:u w:val="single"/>
        </w:rPr>
        <w:t>ANURADHA KUMARI</w:t>
      </w:r>
      <w:r>
        <w:rPr>
          <w:rFonts w:ascii="Times New Roman" w:hAnsi="Times New Roman"/>
          <w:color w:val="0F172A"/>
          <w:sz w:val="23"/>
        </w:rPr>
        <w:t xml:space="preserve"> with Enrolment No. </w:t>
      </w:r>
      <w:r>
        <w:rPr>
          <w:rFonts w:ascii="Times New Roman" w:hAnsi="Times New Roman"/>
          <w:b/>
          <w:color w:val="0F172A"/>
          <w:sz w:val="23"/>
          <w:u w:val="single"/>
        </w:rPr>
        <w:t>2353902714</w:t>
      </w:r>
      <w:r>
        <w:rPr>
          <w:rFonts w:ascii="Times New Roman" w:hAnsi="Times New Roman"/>
          <w:color w:val="0F172A"/>
          <w:sz w:val="23"/>
        </w:rPr>
        <w:t xml:space="preserve"> under my guidance.</w:t>
      </w:r>
    </w:p>
    <w:p>
      <w:pPr>
        <w:spacing w:before="160" w:after="720" w:line="348" w:lineRule="auto"/>
        <w:jc w:val="both"/>
      </w:pPr>
      <w:r>
        <w:rPr>
          <w:rFonts w:ascii="Times New Roman" w:hAnsi="Times New Roman"/>
          <w:color w:val="0F172A"/>
          <w:sz w:val="23"/>
        </w:rPr>
        <w:t>The matter embodied in this project is genuine work done by the student and has not been submitted whether to this University or to any other University / Institute for the fulfilment of the requirements of any course of study.</w:t>
      </w:r>
    </w:p>
    <w:tbl>
      <w:tblPr>
        <w:tblW w:type="auto" w:w="0"/>
        <w:jc w:val="center"/>
        <w:tblLook w:firstColumn="1" w:firstRow="1" w:lastColumn="0" w:lastRow="0" w:noHBand="0" w:noVBand="1" w:val="04A0"/>
      </w:tblPr>
      <w:tblGrid>
        <w:gridCol w:w="4334"/>
        <w:gridCol w:w="4334"/>
      </w:tblGrid>
      <w:tr>
        <w:tc>
          <w:tcPr>
            <w:tcW w:type="dxa" w:w="4320"/>
          </w:tcPr>
          <w:p>
            <w:pPr>
              <w:spacing w:line="324" w:lineRule="auto" w:before="0" w:after="0"/>
            </w:pPr>
            <w:r>
              <w:rPr>
                <w:rFonts w:ascii="Times New Roman" w:hAnsi="Times New Roman"/>
                <w:color w:val="0F172A"/>
                <w:sz w:val="21"/>
              </w:rPr>
              <w:t>........................................................</w:t>
              <w:br/>
              <w:t>(Signature of the Student)</w:t>
              <w:br/>
              <w:br/>
              <w:t>Date: ........................</w:t>
              <w:br/>
              <w:br/>
              <w:t>Name and Address</w:t>
              <w:br/>
              <w:t>Of the student</w:t>
              <w:br/>
              <w:t>Anuradha Kumari</w:t>
              <w:br/>
              <w:t>c/o Nandkishor Ray, Keshopur Padumul,</w:t>
              <w:br/>
              <w:t>Kudhani, Muzaffarpur (844120), Bihar</w:t>
              <w:br/>
              <w:t>Mobile: 9142182942</w:t>
              <w:br/>
              <w:br/>
              <w:t>Enrolment No.: 2353902714</w:t>
            </w:r>
          </w:p>
        </w:tc>
        <w:tc>
          <w:tcPr>
            <w:tcW w:type="dxa" w:w="4320"/>
          </w:tcPr>
          <w:p>
            <w:pPr>
              <w:spacing w:line="324" w:lineRule="auto" w:before="0" w:after="0"/>
            </w:pPr>
            <w:r>
              <w:rPr>
                <w:rFonts w:ascii="Times New Roman" w:hAnsi="Times New Roman"/>
                <w:color w:val="0F172A"/>
                <w:sz w:val="21"/>
              </w:rPr>
              <w:t>........................................................</w:t>
              <w:br/>
              <w:t>(Signature of the Guide)</w:t>
              <w:br/>
              <w:br/>
              <w:t>Date: ........................</w:t>
              <w:br/>
              <w:br/>
              <w:t>Name, Designation</w:t>
              <w:br/>
              <w:t>&amp; Address of the Guide</w:t>
              <w:br/>
              <w:t>Rafi Anwar</w:t>
              <w:br/>
              <w:t>M.Tech. (Computer Science / IT)</w:t>
              <w:br/>
              <w:t>Mithanpura, Muzaffarpur, Bihar</w:t>
            </w:r>
          </w:p>
        </w:tc>
      </w:tr>
    </w:tbl>
    <w:p>
      <w:r>
        <w:br w:type="page"/>
      </w:r>
    </w:p>
    <w:p>
      <w:pPr>
        <w:spacing w:before="0" w:after="280"/>
        <w:jc w:val="center"/>
      </w:pPr>
      <w:r>
        <w:rPr>
          <w:rFonts w:ascii="Times New Roman" w:hAnsi="Times New Roman"/>
          <w:b/>
          <w:color w:val="0F172A"/>
          <w:sz w:val="36"/>
        </w:rPr>
        <w:t>STUDENT DECLARATION</w:t>
      </w:r>
    </w:p>
    <w:p>
      <w:pPr>
        <w:spacing w:before="0" w:after="120" w:line="360" w:lineRule="auto"/>
      </w:pPr>
      <w:r>
        <w:rPr>
          <w:rFonts w:ascii="Times New Roman" w:hAnsi="Times New Roman"/>
          <w:color w:val="1E293B"/>
          <w:sz w:val="24"/>
        </w:rPr>
        <w:t>I hereby declare that this project report entitled “NEURODETECT: BRAIN TUMOR SYSTEM” (An Explainable Artificial Intelligence Clinical Decision Support System for Multi-Class Brain Tumor Detection from Magnetic Resonance Imaging), submitted by me in partial fulfillment of the requirements for the award of the degree of Master of Computer Applications (MCA) to the School of Computer and Information Sciences (SOCIS), Indira Gandhi National Open University (IGNOU), Maidan Garhi, New Delhi, is an authentic record of original project work executed under the guidance of my project supervisor Mr. Rafi Anwar.</w:t>
      </w:r>
    </w:p>
    <w:p>
      <w:pPr>
        <w:spacing w:before="0" w:after="120" w:line="360" w:lineRule="auto"/>
      </w:pPr>
      <w:r>
        <w:rPr>
          <w:rFonts w:ascii="Times New Roman" w:hAnsi="Times New Roman"/>
          <w:color w:val="1E293B"/>
          <w:sz w:val="24"/>
        </w:rPr>
        <w:t>I further declare that this report has been authored independently and that no part of this report has previously formed the basis for the award of any degree, diploma, associateship, or other similar academic recognition. All citations, referenced publications, open-source libraries, and diagnostic datasets utilized in this investigation have been acknowledged in accordance with standard academic conventions.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4320"/>
            <w:shd w:fill="F1F5F9"/>
            <w:tcMar>
              <w:top w:w="120" w:type="dxa"/>
              <w:bottom w:w="120" w:type="dxa"/>
              <w:left w:w="140" w:type="dxa"/>
              <w:right w:w="140" w:type="dxa"/>
            </w:tcMar>
          </w:tcPr>
          <w:p>
            <w:pPr>
              <w:spacing w:before="0" w:after="0"/>
              <w:jc w:val="center"/>
            </w:pPr>
            <w:r>
              <w:rPr>
                <w:rFonts w:ascii="Times New Roman" w:hAnsi="Times New Roman"/>
                <w:b/>
                <w:color w:val="0F172A"/>
                <w:sz w:val="21"/>
              </w:rPr>
              <w:t>ACADEMIC IDENTIFICATION</w:t>
            </w:r>
          </w:p>
        </w:tc>
        <w:tc>
          <w:tcPr>
            <w:tcW w:type="dxa" w:w="4320"/>
            <w:shd w:fill="F1F5F9"/>
            <w:tcMar>
              <w:top w:w="120" w:type="dxa"/>
              <w:bottom w:w="120" w:type="dxa"/>
              <w:left w:w="140" w:type="dxa"/>
              <w:right w:w="140" w:type="dxa"/>
            </w:tcMar>
          </w:tcPr>
          <w:p>
            <w:pPr>
              <w:spacing w:before="0" w:after="0"/>
              <w:jc w:val="center"/>
            </w:pPr>
            <w:r>
              <w:rPr>
                <w:rFonts w:ascii="Times New Roman" w:hAnsi="Times New Roman"/>
                <w:b/>
                <w:color w:val="0F172A"/>
                <w:sz w:val="21"/>
              </w:rPr>
              <w:t>STUDENT SIGNATURE &amp; VERIFICATION</w:t>
            </w:r>
          </w:p>
        </w:tc>
      </w:tr>
      <w:tr>
        <w:tc>
          <w:tcPr>
            <w:tcW w:type="dxa" w:w="43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Candidate Full Name: ANURADHA KUMARI</w:t>
              <w:br/>
              <w:br/>
              <w:t>Enrolment Number: 2353902714</w:t>
              <w:br/>
              <w:br/>
              <w:t>Course Code: MCSP-232</w:t>
              <w:br/>
              <w:br/>
              <w:t>Academic Programme: Master of Computer Applications (MCA)</w:t>
              <w:br/>
              <w:br/>
              <w:t>Study Centre Code: 4600</w:t>
              <w:br/>
              <w:br/>
              <w:t>Regional Centre: Darbhanga (RC Code: 46)</w:t>
            </w:r>
          </w:p>
        </w:tc>
        <w:tc>
          <w:tcPr>
            <w:tcW w:type="dxa" w:w="43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Candidate Signature: ______________________</w:t>
              <w:br/>
              <w:br/>
              <w:t>Candidate Name: Anuradha Kumari</w:t>
              <w:br/>
              <w:br/>
              <w:t>Enrolment Number: 2353902714</w:t>
              <w:br/>
              <w:br/>
              <w:t>Date of Submission: October 2026</w:t>
              <w:br/>
              <w:br/>
              <w:t>Place: Muzaffarpur / Darbhanga, Bihar</w:t>
            </w:r>
          </w:p>
        </w:tc>
      </w:tr>
    </w:tbl>
    <w:p>
      <w:pPr>
        <w:spacing w:before="0" w:after="160"/>
      </w:pPr>
    </w:p>
    <w:p>
      <w:r>
        <w:br w:type="page"/>
      </w:r>
    </w:p>
    <w:p>
      <w:pPr>
        <w:spacing w:before="0" w:after="280"/>
        <w:jc w:val="center"/>
      </w:pPr>
      <w:r>
        <w:rPr>
          <w:rFonts w:ascii="Times New Roman" w:hAnsi="Times New Roman"/>
          <w:b/>
          <w:color w:val="0F172A"/>
          <w:sz w:val="36"/>
        </w:rPr>
        <w:t>ACKNOWLEDGEMENTS</w:t>
      </w:r>
    </w:p>
    <w:p>
      <w:pPr>
        <w:spacing w:before="0" w:after="120" w:line="360" w:lineRule="auto"/>
      </w:pPr>
      <w:r>
        <w:rPr>
          <w:rFonts w:ascii="Times New Roman" w:hAnsi="Times New Roman"/>
          <w:color w:val="1E293B"/>
          <w:sz w:val="24"/>
        </w:rPr>
        <w:t>The completion of this major master's project has been an intellectually enriching journey, made possible through the constructive support, mentorship, and encouragement of faculty members, project guides, and mentors.</w:t>
      </w:r>
    </w:p>
    <w:p>
      <w:pPr>
        <w:spacing w:before="0" w:after="120" w:line="360" w:lineRule="auto"/>
      </w:pPr>
      <w:r>
        <w:rPr>
          <w:rFonts w:ascii="Times New Roman" w:hAnsi="Times New Roman"/>
          <w:color w:val="1E293B"/>
          <w:sz w:val="24"/>
        </w:rPr>
        <w:t>I extend my sincere and deepest gratitude to my Project Supervisor, Mr. Rafi Anwar (M.Tech. in Computer Science / IT), for providing insightful academic guidance, critical reviews, and invaluable methodological recommendations throughout the lifecycle of this research and software engineering effort. His 21 years of teaching experience and continuous emphasis on architectural rigor, ethical clinical AI standards, and verifiable test validation significantly shaped the quality of this work.</w:t>
      </w:r>
    </w:p>
    <w:p>
      <w:pPr>
        <w:spacing w:before="0" w:after="120" w:line="360" w:lineRule="auto"/>
      </w:pPr>
      <w:r>
        <w:rPr>
          <w:rFonts w:ascii="Times New Roman" w:hAnsi="Times New Roman"/>
          <w:color w:val="1E293B"/>
          <w:sz w:val="24"/>
        </w:rPr>
        <w:t>I am grateful to Academic Counselor Mr. Ravi Kumar (M. College, Darbhanga), the Regional Director, and the dedicated administrative staff at IGNOU Regional Centre, Darbhanga (RC Code: 46) and Study Centre 4600, as well as the faculty at the School of Computer and Information Sciences (SOCIS), Indira Gandhi National Open University (IGNOU), New Delhi, for establishing a comprehensive curriculum and offering continuous encouragement throughout the Master of Computer Applications (MCA) programme.</w:t>
      </w:r>
    </w:p>
    <w:p>
      <w:pPr>
        <w:spacing w:before="0" w:after="120" w:line="360" w:lineRule="auto"/>
      </w:pPr>
      <w:r>
        <w:rPr>
          <w:rFonts w:ascii="Times New Roman" w:hAnsi="Times New Roman"/>
          <w:color w:val="1E293B"/>
          <w:sz w:val="24"/>
        </w:rPr>
        <w:t>I also acknowledge the global open-source and medical informatics research community, including the creators of PyTorch, FastAPI, React, OpenCV, ReportLab, and the contributors of the Kaggle Brain Tumor MRI Dataset, whose accessible repositories and open scientific benchmarks provide the foundation for translational healthcare software engineering.</w:t>
      </w:r>
    </w:p>
    <w:p>
      <w:pPr>
        <w:spacing w:before="0" w:after="120" w:line="360" w:lineRule="auto"/>
      </w:pPr>
      <w:r>
        <w:rPr>
          <w:rFonts w:ascii="Times New Roman" w:hAnsi="Times New Roman"/>
          <w:color w:val="1E293B"/>
          <w:sz w:val="24"/>
        </w:rPr>
        <w:t>Finally, I express my heartfelt gratitude to my father Shri Nandkishor Ray, my family, and peers for their unwavering patience, moral encouragement, and understanding during the intensive development and documentation of this project.</w:t>
      </w:r>
    </w:p>
    <w:p>
      <w:pPr>
        <w:spacing w:before="320"/>
      </w:pPr>
      <w:r>
        <w:rPr>
          <w:rFonts w:ascii="Times New Roman" w:hAnsi="Times New Roman"/>
          <w:b/>
          <w:color w:val="0F172A"/>
          <w:sz w:val="24"/>
        </w:rPr>
        <w:t>ANURADHA KUMARI</w:t>
        <w:br/>
        <w:t>Enrolment No: 2353902714</w:t>
        <w:br/>
        <w:t>Master of Computer Applications (MCA)</w:t>
        <w:br/>
        <w:t>Course Code: MCSP-232</w:t>
        <w:br/>
        <w:t>Indira Gandhi National Open University</w:t>
      </w:r>
    </w:p>
    <w:p>
      <w:r>
        <w:br w:type="page"/>
      </w:r>
    </w:p>
    <w:p>
      <w:pPr>
        <w:spacing w:before="0" w:after="280"/>
        <w:jc w:val="center"/>
      </w:pPr>
      <w:r>
        <w:rPr>
          <w:rFonts w:ascii="Times New Roman" w:hAnsi="Times New Roman"/>
          <w:b/>
          <w:color w:val="0F172A"/>
          <w:sz w:val="36"/>
        </w:rPr>
        <w:t>ABSTRACT</w:t>
      </w:r>
    </w:p>
    <w:p>
      <w:pPr>
        <w:spacing w:before="0" w:after="120" w:line="360" w:lineRule="auto"/>
      </w:pPr>
      <w:r>
        <w:rPr>
          <w:rFonts w:ascii="Times New Roman" w:hAnsi="Times New Roman"/>
          <w:color w:val="1E293B"/>
          <w:sz w:val="24"/>
        </w:rPr>
        <w:t>Accurate, early, and interpretable diagnosis of intracranial neoplasms is crucial for effective neurosurgical intervention and oncological patient management. Magnetic Resonance Imaging (MRI) serves as the primary non-invasive radiological modality for evaluating neurological pathologies; however, manual slice-by-slice interpretation is labor-intensive, subject to cognitive fatigue, and vulnerable to inter-observer variability. Furthermore, while contemporary deep convolutional neural networks (CNNs) achieve impressive diagnostic accuracy, their clinical adoption remains severely hindered by the 'black-box' dilemma—namely, the inability of clinicians to interrogate the spatial and anatomical reasoning behind an automated algorithmic prediction.</w:t>
      </w:r>
    </w:p>
    <w:p>
      <w:pPr>
        <w:spacing w:before="0" w:after="120" w:line="360" w:lineRule="auto"/>
      </w:pPr>
      <w:r>
        <w:rPr>
          <w:rFonts w:ascii="Times New Roman" w:hAnsi="Times New Roman"/>
          <w:color w:val="1E293B"/>
          <w:sz w:val="24"/>
        </w:rPr>
        <w:t>This project presents NeuroDetect, an end-to-end, explainable artificial intelligence (XAI) clinical decision support system designed for multi-class brain tumor classification from axial T1-weighted brain MRI images. Built on a densely connected convolutional architecture (DenseNet-121), the neural network classifies brain MRI scans into four distinct diagnostic categories: Glioma, Meningioma, Pituitary Adenoma, and Healthy Brain (No Tumor). To resolve the interpretability challenge, NeuroDetect integrates Gradient-Weighted Class Activation Mapping (Grad-CAM), calculating gradient activations at the final convolutional layer (`denseblock4`) to generate jet-colormap heatmaps superimposed onto the original anatomical slice with 40% alpha-blending.</w:t>
      </w:r>
    </w:p>
    <w:p>
      <w:pPr>
        <w:spacing w:before="0" w:after="120" w:line="360" w:lineRule="auto"/>
      </w:pPr>
      <w:r>
        <w:rPr>
          <w:rFonts w:ascii="Times New Roman" w:hAnsi="Times New Roman"/>
          <w:color w:val="1E293B"/>
          <w:sz w:val="24"/>
        </w:rPr>
        <w:t>Beyond isolated classification, NeuroDetect delivers a full-stack, role-based enterprise medical platform. The backend is engineered using FastAPI (Python 3.11) with asynchronous endpoints, strict Pydantic v2 schemas, and a 10-point pre-inference image quality gate (`mri_validator.py`) that filters non-MRI, corrupted, low-contrast, or non-brain images before model ingestion. The relational database architecture enforces 15 normalized tables across SQLite (local development) and PostgreSQL (production cloud environment), preserving complete audit trails, patient records, appointments, consultation chats, and doctor reviews. A ReportLab compilation engine dynamically generates tamper-evident, two-page print-ready clinical diagnostic PDF reports featuring dual scan visuals and digital clinician sign-off blocks. Multi-factor password recovery is implemented via Brevo authenticated SMTP relay (port 587) delivering cryptographically generated 6-digit OTPs with a 10-minute time-to-live and brute-force lockout defenses.</w:t>
      </w:r>
    </w:p>
    <w:p>
      <w:pPr>
        <w:spacing w:before="0" w:after="120" w:line="360" w:lineRule="auto"/>
      </w:pPr>
      <w:r>
        <w:rPr>
          <w:rFonts w:ascii="Times New Roman" w:hAnsi="Times New Roman"/>
          <w:color w:val="1E293B"/>
          <w:sz w:val="24"/>
        </w:rPr>
        <w:t>Production cloud hosting is configured for the Render PaaS platform using a unified ASGI Web Service with dynamic port binding, declarative infrastructure-as-code blueprints (`render.yaml`), managed PostgreSQL with SSL encryption, Vite SPA production distribution, and automated health monitoring. Empirical evaluation was conducted on an independent held-out test split of 1,425 brain MRI scans derived from a 7,153-image Kaggle dataset. The model demonstrated an overall test classification accuracy of 98.6% (1,405 correct classifications out of 1,425) with class-wise F1-scores of 0.980 for Glioma, 0.976 for Meningioma, 0.980 for Pituitary Adenoma, and 0.990 for Normal Brain tissue. Automated testing via PyTest yielded 17 consecutively passing tests (100% pass rate in 16.28 seconds). NeuroDetect bridges the gap between deep learning research and practical clinical utility, serving as an accountable radiological second opinion.</w:t>
      </w:r>
    </w:p>
    <w:p>
      <w:pPr>
        <w:spacing w:before="0" w:after="120" w:line="360" w:lineRule="auto"/>
      </w:pPr>
      <w:r>
        <w:rPr>
          <w:rFonts w:ascii="Times New Roman" w:hAnsi="Times New Roman"/>
          <w:color w:val="1E293B"/>
          <w:sz w:val="24"/>
        </w:rPr>
        <w:t>Keywords: Brain Tumor MRI, DenseNet-121, Explainable AI, Grad-CAM, FastAPI, React 18, Render Cloud PaaS, Clinical Decision Support, ReportLab, Brevo SMTP, Relational Database Normalization.</w:t>
      </w:r>
    </w:p>
    <w:p>
      <w:r>
        <w:br w:type="page"/>
      </w:r>
    </w:p>
    <w:p>
      <w:pPr>
        <w:spacing w:before="0" w:after="280"/>
        <w:jc w:val="center"/>
      </w:pPr>
      <w:r>
        <w:rPr>
          <w:rFonts w:ascii="Times New Roman" w:hAnsi="Times New Roman"/>
          <w:b/>
          <w:color w:val="0F172A"/>
          <w:sz w:val="36"/>
        </w:rPr>
        <w:t>TABLE OF CONTENTS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Chapter / Section</w:t>
            </w:r>
          </w:p>
        </w:tc>
        <w:tc>
          <w:tcPr>
            <w:tcW w:type="dxa" w:w="6048"/>
            <w:shd w:fill="F1F5F9"/>
            <w:tcMar>
              <w:top w:w="120" w:type="dxa"/>
              <w:bottom w:w="120" w:type="dxa"/>
              <w:left w:w="140" w:type="dxa"/>
              <w:right w:w="140" w:type="dxa"/>
            </w:tcMar>
          </w:tcPr>
          <w:p>
            <w:pPr>
              <w:spacing w:before="0" w:after="0"/>
              <w:jc w:val="center"/>
            </w:pPr>
            <w:r>
              <w:rPr>
                <w:rFonts w:ascii="Times New Roman" w:hAnsi="Times New Roman"/>
                <w:b/>
                <w:color w:val="0F172A"/>
                <w:sz w:val="21"/>
              </w:rPr>
              <w:t>Title / Content Description</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Page No.</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Preliminary Pages</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Certificate, Declaration, Acknowledgement, Abstract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 – xiv</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Introduction, Problem Statement, Objectives, and Scope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2</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Literature Review, Contemporary Systems, and Feasibility Analysis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System Requirements, Agile Plan, Gantt, and Indicative Schedule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8</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System Architecture, UML, DFD Levels 0–2, ER, and 15-Table Schema</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12</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Dataset Engineering, Quality Gate, DenseNet-121, and Grad-CAM XAI</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39</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6</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Full-Stack Implementation &amp; Production Cloud Hosting on Render PaaS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46</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7</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System Testing, Automated PyTest Suite (17 Tests) &amp; QA Evidence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50</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8</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Results, Performance Latency, Confusion Matrix &amp; Discussion</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56</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9</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Security Architecture, Password Hashing, Brevo OTP &amp; Data Privacy</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59</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Installation, Render Cloud Hosting Deployment &amp; UI Walkthrough</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61</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11</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System Limitations and Clinical Boundary Conditions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71</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12</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Future Scope and Advanced Research Directions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72</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13</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Conclusion, Lessons Learned, and Objectives Verification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73</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References</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Comprehensive Academic &amp; IEEE Medical Informatics Bibliography</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74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Appendix A</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Complete REST API Endpoints Specification &amp; JSON Schemas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76</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Appendix B</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Selected Source Code Excerpts (FastAPI, PyTorch, React, ORM)</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78</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Appendix C</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Production Cloud Deployment Manual on Render PaaS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89</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Appendix D</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Local Environment Installation &amp; Configuration Guide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91</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Appendix E</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Complete Database Relational SQL Schema DDL Script (`schema.sql`)</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92</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Appendix F</w:t>
            </w:r>
          </w:p>
        </w:tc>
        <w:tc>
          <w:tcPr>
            <w:tcW w:type="dxa" w:w="60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Comprehensive Functional Test Execution Logs (TC-01 to TC-25)</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96</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Appendix G</w:t>
            </w:r>
          </w:p>
        </w:tc>
        <w:tc>
          <w:tcPr>
            <w:tcW w:type="dxa" w:w="60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Project Submission Inventory and Candidate Action Checklist</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99</w:t>
            </w:r>
          </w:p>
        </w:tc>
      </w:tr>
    </w:tbl>
    <w:p>
      <w:pPr>
        <w:spacing w:before="0" w:after="160"/>
      </w:pPr>
    </w:p>
    <w:p>
      <w:r>
        <w:br w:type="page"/>
      </w:r>
    </w:p>
    <w:p>
      <w:pPr>
        <w:spacing w:before="0" w:after="280"/>
        <w:jc w:val="center"/>
      </w:pPr>
      <w:r>
        <w:rPr>
          <w:rFonts w:ascii="Times New Roman" w:hAnsi="Times New Roman"/>
          <w:b/>
          <w:color w:val="0F172A"/>
          <w:sz w:val="36"/>
        </w:rPr>
        <w:t>LIST OF FIGURES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Figure No.</w:t>
            </w:r>
          </w:p>
        </w:tc>
        <w:tc>
          <w:tcPr>
            <w:tcW w:type="dxa" w:w="6192"/>
            <w:shd w:fill="F1F5F9"/>
            <w:tcMar>
              <w:top w:w="120" w:type="dxa"/>
              <w:bottom w:w="120" w:type="dxa"/>
              <w:left w:w="140" w:type="dxa"/>
              <w:right w:w="140" w:type="dxa"/>
            </w:tcMar>
          </w:tcPr>
          <w:p>
            <w:pPr>
              <w:spacing w:before="0" w:after="0"/>
              <w:jc w:val="center"/>
            </w:pPr>
            <w:r>
              <w:rPr>
                <w:rFonts w:ascii="Times New Roman" w:hAnsi="Times New Roman"/>
                <w:b/>
                <w:color w:val="0F172A"/>
                <w:sz w:val="21"/>
              </w:rPr>
              <w:t>Figure Caption / Visual Description</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Chapter</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3.1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Indicative 16-Week Project Implementation Gantt Schedule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3.2</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Critical Path Activity Network (PERT Analysis)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Logical Three-Tier Enterprise System Architecture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4.2</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Production Cloud Architecture on Render PaaS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4.3</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Progressive Web Application (PWA) Offline Architecture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4.4</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UML Use Case Diagram (Patient, Doctor, Administrator Roles)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4.5</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UML Activity Diagram (Scan-to-Review Clinical Lifecycle)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4.6</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UML Chronological Sequence Diagram (Ingestion, Inference &amp; Report)</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4.7</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UML Class Diagram (Domain Model &amp; Relational ORM Entities)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4.8</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UML Component Architecture Diagram (Microservices &amp; Integration)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4.9</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UML State Machine Diagram (MRI Scan &amp; Case Review Lifecycle)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4.10</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Context Data Flow Diagram (Level 0 DFD)</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Level-1 Data Flow Diagram (Major System Subsystems &amp; Stores)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4.12</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Level-2 Data Flow Diagram (Process 1.0: User Registration &amp; RBAC)</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4.13</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Level-2 Data Flow Diagram (Process 2.0: MRI Quality Gate &amp; Saliency)</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4.14</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Level-2 Data Flow Diagram (Process 3.0: DenseNet-121 &amp; Grad-CAM Inference)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4.15</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Level-2 Data Flow Diagram (Process 4.0: Doctor Review &amp; PDF Generation)</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4.16</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Level-2 Data Flow Diagram (Process 5.0: Brevo OTP &amp; Audit Telemetry)</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4.17</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Conceptual Entity-Relationship (ER) Diagram with Cardinalities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4.18</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Relational Schema &amp; Foreign Key Map for Core Clinical Workflows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4.19</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Supporting Relational Schema for Educational &amp; Messaging Tables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5.1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Representative Brain MRI Dataset Scans Across All 4 Pathological Classes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5.2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Brain MRI Dataset Class Distribution Analysis (Counts &amp; Proportions)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5.3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DenseNet-121 Deep Neural Architecture with Dense Connections &amp; Feature Reuse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5.4</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Convergence History of DenseNet-121 Fine-Tuning Pipeline (Accuracy &amp; Loss)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5.5</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Authentic Multi-Class Grad-CAM Visualizations Across All Four Classes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6.1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Render Cloud Web Service &amp; Deployment Pipeline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6</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8.1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Quantitative Model Evaluation on Held-Out Test Set (N = 1,425)</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8</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9.1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Role-Based Access Control (RBAC) Architecture Diagram</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9</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Public Landing Page and AI Feature Showcase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Authentication &amp; Login Portal Interface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Registration &amp; Profile Creation Screen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10.4</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Dashboard &amp; Active Study Summary</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10.5</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Drag-and-Drop MRI Upload &amp; Attending Doctor Selection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10.6</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Diagnostic History &amp; Report Access Ledger</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10.7</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Secure Patient-to-Doctor Messaging Interface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10.8</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Clinical Dashboard &amp; Caseload Analytics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10.9</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Pending Case Review Queue for Attending Clinicians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10.10</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Clinical Review Form &amp; Prescription Management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10.11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Oversight Dashboard &amp; Audit Telemetry</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10.12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License Verification &amp; Approval Queue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10.13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AI Diagnostic Result Screen with Grad-CAM Activation Heatmap</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Figure 10.14</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Automated Two-Page Diagnostic Clinical PDF Report Preview</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10</w:t>
            </w:r>
          </w:p>
        </w:tc>
      </w:tr>
      <w:tr>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Figure C.1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Production Cloud Infrastructure Architecture on Render PaaS</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Appendix C</w:t>
            </w:r>
          </w:p>
        </w:tc>
      </w:tr>
    </w:tbl>
    <w:p>
      <w:pPr>
        <w:spacing w:before="0" w:after="160"/>
      </w:pPr>
    </w:p>
    <w:p>
      <w:r>
        <w:br w:type="page"/>
      </w:r>
    </w:p>
    <w:p>
      <w:pPr>
        <w:spacing w:before="0" w:after="280"/>
        <w:jc w:val="center"/>
      </w:pPr>
      <w:r>
        <w:rPr>
          <w:rFonts w:ascii="Times New Roman" w:hAnsi="Times New Roman"/>
          <w:b/>
          <w:color w:val="0F172A"/>
          <w:sz w:val="36"/>
        </w:rPr>
        <w:t>LIST OF TABLES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Table No.</w:t>
            </w:r>
          </w:p>
        </w:tc>
        <w:tc>
          <w:tcPr>
            <w:tcW w:type="dxa" w:w="6192"/>
            <w:shd w:fill="F1F5F9"/>
            <w:tcMar>
              <w:top w:w="120" w:type="dxa"/>
              <w:bottom w:w="120" w:type="dxa"/>
              <w:left w:w="140" w:type="dxa"/>
              <w:right w:w="140" w:type="dxa"/>
            </w:tcMar>
          </w:tcPr>
          <w:p>
            <w:pPr>
              <w:spacing w:before="0" w:after="0"/>
              <w:jc w:val="center"/>
            </w:pPr>
            <w:r>
              <w:rPr>
                <w:rFonts w:ascii="Times New Roman" w:hAnsi="Times New Roman"/>
                <w:b/>
                <w:color w:val="0F172A"/>
                <w:sz w:val="21"/>
              </w:rPr>
              <w:t>Table Caption / Description</w:t>
            </w:r>
          </w:p>
        </w:tc>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Chapter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2.1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Comparative Evaluation Matrix: NeuroDetect vs Contemporary CAD Approaches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2</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3.1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Comprehensive Software Requirements Specification (FR-01 to FR-17)</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3.2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Non-Functional System Requirements &amp; Clinical Service-Level Agreements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3.3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Hardware and Software Development Environment Specifications</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3.4</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Risk Analysis &amp; Mitigation Strategies Matrix</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3</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4.1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UC-01 (Patient Registration)</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4.2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UC-02 (MRI Upload &amp; Quality Gate)</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4.3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UC-03 (DenseNet-121 &amp; Grad-CAM Inference)</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4.4</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UC-04 (Doctor Review &amp; Clinical Confirmation)</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4.5</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UC-05 (Two-Page Clinical PDF Generation)</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4.6</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UC-06 (Brevo OTP Password Reset)</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4.7</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UC-07 (Administrator Doctor License Verification)</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4.8</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Formal Use Case Specification: UC-08 (Security Audit Trail Inspection)</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4.9 - 4.23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Comprehensive Relational Data Dictionaries for all 15 Application Tables</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4</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5.1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Pre-Inference Image Quality Gate Checks &amp; Mathematical Thresholds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5.2</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Class Distribution &amp; Held-Out Test Set Counts (N = 1,425)</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5</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7.1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Automated PyTest Test Suite Results (17 Passing Automated Tests)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7</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7.2</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Comprehensive Functional Validation Suite (25 Test Cases: 21 PASS, 4 FAIL)</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7</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7.3</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Requirements Traceability Matrix (Connecting FR-01-FR-17 to Modules &amp; Tests)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7</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8.1</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Diagnostic Performance Evaluation on Held-Out Test Set (N = 1,425 Scans)</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8</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8.2</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End-to-End Latency Benchmarks Across Diagnostic Pipeline Stages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Chapter 8</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Table 8.3</w:t>
            </w:r>
          </w:p>
        </w:tc>
        <w:tc>
          <w:tcPr>
            <w:tcW w:type="dxa" w:w="61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Project Objective Achievement Verification Matrix</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8</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Table A.1</w:t>
            </w:r>
          </w:p>
        </w:tc>
        <w:tc>
          <w:tcPr>
            <w:tcW w:type="dxa" w:w="61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Master REST API Endpoints Catalog (59 Route Endpoints)</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Appendix A</w:t>
            </w:r>
          </w:p>
        </w:tc>
      </w:tr>
    </w:tbl>
    <w:p>
      <w:pPr>
        <w:spacing w:before="0" w:after="160"/>
      </w:pPr>
    </w:p>
    <w:p>
      <w:r>
        <w:br w:type="page"/>
      </w:r>
    </w:p>
    <w:p>
      <w:pPr>
        <w:sectPr>
          <w:headerReference w:type="default" r:id="rId9"/>
          <w:footerReference w:type="default" r:id="rId10"/>
          <w:pgSz w:w="11909" w:h="16834"/>
          <w:pgMar w:top="1440" w:right="1440" w:bottom="1440" w:left="1800" w:header="720" w:footer="720" w:gutter="0"/>
          <w:cols w:space="720"/>
          <w:titlePg/>
          <w:docGrid w:linePitch="360"/>
          <w:pgNumType w:start="1" w:fmt="lowerRoman"/>
          <w:pgBorders w:offsetFrom="page">
            <w:top w:val="double" w:sz="18" w:space="24" w:color="000000"/>
            <w:left w:val="double" w:sz="18" w:space="24" w:color="000000"/>
            <w:bottom w:val="double" w:sz="18" w:space="24" w:color="000000"/>
            <w:right w:val="double" w:sz="18" w:space="24" w:color="000000"/>
          </w:pgBorders>
        </w:sectPr>
      </w:pPr>
    </w:p>
    <w:p>
      <w:pPr>
        <w:spacing w:before="480" w:after="160"/>
      </w:pPr>
      <w:r>
        <w:rPr>
          <w:rFonts w:ascii="Times New Roman" w:hAnsi="Times New Roman"/>
          <w:b/>
          <w:color w:val="1E3A8A"/>
          <w:sz w:val="28"/>
        </w:rPr>
        <w:t>CHAPTER 1</w:t>
        <w:br/>
      </w:r>
      <w:r>
        <w:rPr>
          <w:rFonts w:ascii="Times New Roman" w:hAnsi="Times New Roman"/>
          <w:b/>
          <w:color w:val="0F172A"/>
          <w:sz w:val="32"/>
        </w:rPr>
        <w:t>INTRODUCTION</w:t>
      </w:r>
    </w:p>
    <w:p>
      <w:pPr>
        <w:spacing w:before="320" w:after="80"/>
      </w:pPr>
      <w:r>
        <w:rPr>
          <w:rFonts w:ascii="Times New Roman" w:hAnsi="Times New Roman"/>
          <w:b/>
          <w:color w:val="1E293B"/>
          <w:sz w:val="26"/>
        </w:rPr>
        <w:t>1.1 Background &amp; Clinical Motivation</w:t>
      </w:r>
    </w:p>
    <w:p>
      <w:pPr>
        <w:spacing w:before="0" w:after="120" w:line="360" w:lineRule="auto"/>
      </w:pPr>
      <w:r>
        <w:rPr>
          <w:rFonts w:ascii="Times New Roman" w:hAnsi="Times New Roman"/>
          <w:color w:val="1E293B"/>
          <w:sz w:val="24"/>
        </w:rPr>
        <w:t>Primary central nervous system (CNS) neoplasms represent one of the most formidable diagnostic challenges in clinical medicine. Intracranial tumors, including gliomas, meningiomas, and pituitary adenomas, account for substantial mortality and profound morbidity globally. Magnetic Resonance Imaging (MRI) is universally recognized as the clinical gold standard for non-invasive intracranial pathology evaluation, offering superior soft-tissue contrast without exposing patients to ionizing radiation. Standard multi-parametric MRI protocols typically comprise T1-weighted (spin-lattice), T2-weighted (spin-spin), Fluid-Attenuated Inversion Recovery (FLAIR), and post-contrast Gadolinium T1-weighted sequences.</w:t>
      </w:r>
    </w:p>
    <w:p>
      <w:pPr>
        <w:spacing w:before="0" w:after="120" w:line="360" w:lineRule="auto"/>
      </w:pPr>
      <w:r>
        <w:rPr>
          <w:rFonts w:ascii="Times New Roman" w:hAnsi="Times New Roman"/>
          <w:color w:val="1E293B"/>
          <w:sz w:val="24"/>
        </w:rPr>
        <w:t>However, clinical interpretation in high-volume medical centers is plagued by significant operational bottlenecks. A typical multi-sequence brain MRI examination produces hundreds of high-resolution axial, sagittal, and coronal slices. Neuroradiologists face immense cognitive workload, leading to diagnostic delays, high fatigue, and notable inter-observer variability—particularly in distinguishing infiltrative low-grade gliomas from peripheral meningiomas or identifying subtle pituitary microadenomas. In developing nations and rural community hospitals, the acute shortage of fellowship-trained neuroradiologists further exacerbates delays, often postponing life-saving neurosurgical intervention by weeks.</w:t>
      </w:r>
    </w:p>
    <w:p>
      <w:pPr>
        <w:spacing w:before="320" w:after="80"/>
      </w:pPr>
      <w:r>
        <w:rPr>
          <w:rFonts w:ascii="Times New Roman" w:hAnsi="Times New Roman"/>
          <w:b/>
          <w:color w:val="1E293B"/>
          <w:sz w:val="26"/>
        </w:rPr>
        <w:t>1.2 Problem Statement &amp; The Black-Box Dilemma</w:t>
      </w:r>
    </w:p>
    <w:p>
      <w:pPr>
        <w:spacing w:before="0" w:after="120" w:line="360" w:lineRule="auto"/>
      </w:pPr>
      <w:r>
        <w:rPr>
          <w:rFonts w:ascii="Times New Roman" w:hAnsi="Times New Roman"/>
          <w:color w:val="1E293B"/>
          <w:sz w:val="24"/>
        </w:rPr>
        <w:t>Although recent advancements in deep convolutional neural networks (CNNs) have achieved classification accuracies rivaling human experts, their translation into clinical workflows remains severely hindered by the fundamental 'black-box' dilemma. Traditional deep neural networks map input tensors to probability distributions through millions of opaque non-linear mathematical parameters, offering no physiological or anatomical rationale for their predictions.</w:t>
      </w:r>
    </w:p>
    <w:p>
      <w:pPr>
        <w:spacing w:before="0" w:after="120" w:line="360" w:lineRule="auto"/>
      </w:pPr>
      <w:r>
        <w:rPr>
          <w:rFonts w:ascii="Times New Roman" w:hAnsi="Times New Roman"/>
          <w:color w:val="1E293B"/>
          <w:sz w:val="24"/>
        </w:rPr>
        <w:t>In high-stakes oncology, a raw numerical output such as 'Glioma: 97.4%' without spatial evidence is clinically unacceptable. Neurosurgeons cannot plan craniotomies or biopsy trajectories based on unexplained algorithmic outputs, nor can medical oncologists justify aggressive chemotherapy regimens without verifiable pathological localization. Furthermore, under healthcare legal frameworks, physicians carry ultimate liability for clinical decisions; adopting unexplainable algorithms exposes healthcare organizations to profound ethical and medicolegal risks. Therefore, there exists a critical need for an explainable artificial intelligence (XAI) clinical decision support system that couples high diagnostic accuracy with real-time visual interpretability, transparent image validation, tamper-evident documentation, and structured human-in-the-loop oversight.</w:t>
      </w:r>
    </w:p>
    <w:p>
      <w:pPr>
        <w:spacing w:before="320" w:after="80"/>
      </w:pPr>
      <w:r>
        <w:rPr>
          <w:rFonts w:ascii="Times New Roman" w:hAnsi="Times New Roman"/>
          <w:b/>
          <w:color w:val="1E293B"/>
          <w:sz w:val="26"/>
        </w:rPr>
        <w:t>1.3 Project Objectives</w:t>
      </w:r>
    </w:p>
    <w:p>
      <w:pPr>
        <w:spacing w:before="0" w:after="120" w:line="360" w:lineRule="auto"/>
      </w:pPr>
      <w:r>
        <w:rPr>
          <w:rFonts w:ascii="Times New Roman" w:hAnsi="Times New Roman"/>
          <w:color w:val="1E293B"/>
          <w:sz w:val="24"/>
        </w:rPr>
        <w:t>The primary scientific and engineering objectives of the NeuroDetect project are formalized as follows:</w:t>
      </w:r>
    </w:p>
    <w:p>
      <w:pPr>
        <w:pStyle w:val="ListBullet"/>
        <w:spacing w:before="0" w:after="80" w:line="324" w:lineRule="auto"/>
      </w:pPr>
      <w:r>
        <w:rPr>
          <w:rFonts w:ascii="Times New Roman" w:hAnsi="Times New Roman"/>
          <w:color w:val="1E293B"/>
          <w:sz w:val="23"/>
        </w:rPr>
        <w:t>Objective 1: Multi-Class Brain Neoplasm Classification: Develop and train a deep convolutional neural network based on the DenseNet-121 architecture to classify axial brain MRI scans into four mutually exclusive categories: Glioma, Meningioma, Pituitary Adenoma, and Healthy Brain (No Tumor), achieving &gt;= 95% overall test classification accuracy.</w:t>
      </w:r>
    </w:p>
    <w:p>
      <w:pPr>
        <w:pStyle w:val="ListBullet"/>
        <w:spacing w:before="0" w:after="80" w:line="324" w:lineRule="auto"/>
      </w:pPr>
      <w:r>
        <w:rPr>
          <w:rFonts w:ascii="Times New Roman" w:hAnsi="Times New Roman"/>
          <w:color w:val="1E293B"/>
          <w:sz w:val="23"/>
        </w:rPr>
        <w:t>Objective 2: Real-Time Explainable AI (XAI) Visual Attributions: Implement Gradient-Weighted Class Activation Mapping (Grad-CAM) hooked to the final convolutional dense block (`denseblock4`), generating real-time jet colormap heatmaps and 40% alpha-blended overlays that visually isolate pathological cranial regions.</w:t>
      </w:r>
    </w:p>
    <w:p>
      <w:pPr>
        <w:pStyle w:val="ListBullet"/>
        <w:spacing w:before="0" w:after="80" w:line="324" w:lineRule="auto"/>
      </w:pPr>
      <w:r>
        <w:rPr>
          <w:rFonts w:ascii="Times New Roman" w:hAnsi="Times New Roman"/>
          <w:color w:val="1E293B"/>
          <w:sz w:val="23"/>
        </w:rPr>
        <w:t>Objective 3: Robust Pre-Inference Image Quality Gatekeeper: Construct a mathematical 10-point validation pipeline (`mri_validator.py`) executing automated header, dimension, aspect ratio, monochromaticity, grayscale standard deviation, dynamic range, border luminescence, and central cranial parenchymal symmetry checks to intercept corrupt or non-MRI uploads.</w:t>
      </w:r>
    </w:p>
    <w:p>
      <w:pPr>
        <w:pStyle w:val="ListBullet"/>
        <w:spacing w:before="0" w:after="80" w:line="324" w:lineRule="auto"/>
      </w:pPr>
      <w:r>
        <w:rPr>
          <w:rFonts w:ascii="Times New Roman" w:hAnsi="Times New Roman"/>
          <w:color w:val="1E293B"/>
          <w:sz w:val="23"/>
        </w:rPr>
        <w:t>Objective 4: Enterprise Multi-Tier Role-Based Healthcare Architecture: Engineer an asynchronous REST backend using FastAPI (Python 3.11) and a responsive frontend using React 18, Vite, and Tailwind CSS, providing dedicated portals for Patients, Attending Physicians, and Hospital Administrators.</w:t>
      </w:r>
    </w:p>
    <w:p>
      <w:pPr>
        <w:pStyle w:val="ListBullet"/>
        <w:spacing w:before="0" w:after="80" w:line="324" w:lineRule="auto"/>
      </w:pPr>
      <w:r>
        <w:rPr>
          <w:rFonts w:ascii="Times New Roman" w:hAnsi="Times New Roman"/>
          <w:color w:val="1E293B"/>
          <w:sz w:val="23"/>
        </w:rPr>
        <w:t>Objective 5: Tamper-Evident Vector PDF Diagnostic Reporting: Construct a server-side ReportLab document compiler generating standardized, two-page, print-ready clinical diagnostic PDF reports featuring demographic tables, dual scan visuals, AI probability breakdowns, doctor notes, and digital sign-off blocks.</w:t>
      </w:r>
    </w:p>
    <w:p>
      <w:pPr>
        <w:pStyle w:val="ListBullet"/>
        <w:spacing w:before="0" w:after="80" w:line="324" w:lineRule="auto"/>
      </w:pPr>
      <w:r>
        <w:rPr>
          <w:rFonts w:ascii="Times New Roman" w:hAnsi="Times New Roman"/>
          <w:color w:val="1E293B"/>
          <w:sz w:val="23"/>
        </w:rPr>
        <w:t>Objective 6: Cryptographically Secure Password Recovery: Implement a transactional email service via Brevo authenticated SMTP relay (port 587) delivering cryptographically generated 6-digit OTP codes with 10-minute time-to-live and brute-force lockout defenses.</w:t>
      </w:r>
    </w:p>
    <w:p>
      <w:pPr>
        <w:pStyle w:val="ListBullet"/>
        <w:spacing w:before="0" w:after="80" w:line="324" w:lineRule="auto"/>
      </w:pPr>
      <w:r>
        <w:rPr>
          <w:rFonts w:ascii="Times New Roman" w:hAnsi="Times New Roman"/>
          <w:color w:val="1E293B"/>
          <w:sz w:val="23"/>
        </w:rPr>
        <w:t>Objective 7: Production Cloud Hosting on Render PaaS: Engineer and configure the complete cloud hosting architecture on the Render platform utilizing dynamic port binding, declarative blueprints (`render.yaml`), PostgreSQL with SSL encryption, and automated zero-downtime health monitoring.</w:t>
      </w:r>
    </w:p>
    <w:p>
      <w:pPr>
        <w:spacing w:before="320" w:after="80"/>
      </w:pPr>
      <w:r>
        <w:rPr>
          <w:rFonts w:ascii="Times New Roman" w:hAnsi="Times New Roman"/>
          <w:b/>
          <w:color w:val="1E293B"/>
          <w:sz w:val="26"/>
        </w:rPr>
        <w:t>1.4 Scope and Boundaries of the System</w:t>
      </w:r>
    </w:p>
    <w:p>
      <w:pPr>
        <w:spacing w:before="0" w:after="120" w:line="360" w:lineRule="auto"/>
      </w:pPr>
      <w:r>
        <w:rPr>
          <w:rFonts w:ascii="Times New Roman" w:hAnsi="Times New Roman"/>
          <w:color w:val="1E293B"/>
          <w:sz w:val="24"/>
        </w:rPr>
        <w:t>NeuroDetect is designed specifically as a Clinical Decision Support System (CDSS) to provide an objective, data-driven second opinion to certified neuroradiologists and neurosurgeons. The system operates on single axial T1-weighted or T2-weighted MRI slices formatted as JPEG, PNG, or DICOM-derived rasters. The system's operational boundaries are explicitly delineated:</w:t>
      </w:r>
    </w:p>
    <w:p>
      <w:pPr>
        <w:pStyle w:val="ListBullet"/>
        <w:spacing w:before="0" w:after="80" w:line="324" w:lineRule="auto"/>
      </w:pPr>
      <w:r>
        <w:rPr>
          <w:rFonts w:ascii="Times New Roman" w:hAnsi="Times New Roman"/>
          <w:color w:val="1E293B"/>
          <w:sz w:val="23"/>
        </w:rPr>
        <w:t>Scope Inclusion: Classification of intracranial neoplasms into Glioma, Meningioma, Pituitary Adenoma, and Normal tissue; Grad-CAM attribution; automated quality gatekeeping; doctor review workflows; electronic prescriptions; consultation messaging; PDF reporting; Brevo OTP recovery; and Render cloud hosting.</w:t>
      </w:r>
    </w:p>
    <w:p>
      <w:pPr>
        <w:pStyle w:val="ListBullet"/>
        <w:spacing w:before="0" w:after="80" w:line="324" w:lineRule="auto"/>
      </w:pPr>
      <w:r>
        <w:rPr>
          <w:rFonts w:ascii="Times New Roman" w:hAnsi="Times New Roman"/>
          <w:color w:val="1E293B"/>
          <w:sz w:val="23"/>
        </w:rPr>
        <w:t>Scope Exclusion: NeuroDetect is NOT an autonomous diagnostic tool and does NOT replace licensed medical practitioners. It does not perform full 3D volumetric segmentation or generate surgical resection stereotactic coordinates. Rare pediatric pathologies (e.g., medulloblastomas) and non-tumorous lesions (e.g., active multiple sclerosis plaques) fall outside the primary training distribution.</w:t>
      </w:r>
    </w:p>
    <w:p>
      <w:pPr>
        <w:spacing w:before="320" w:after="80"/>
      </w:pPr>
      <w:r>
        <w:rPr>
          <w:rFonts w:ascii="Times New Roman" w:hAnsi="Times New Roman"/>
          <w:b/>
          <w:color w:val="1E293B"/>
          <w:sz w:val="26"/>
        </w:rPr>
        <w:t>1.5 Organization of the Report</w:t>
      </w:r>
    </w:p>
    <w:p>
      <w:pPr>
        <w:spacing w:before="0" w:after="120" w:line="360" w:lineRule="auto"/>
      </w:pPr>
      <w:r>
        <w:rPr>
          <w:rFonts w:ascii="Times New Roman" w:hAnsi="Times New Roman"/>
          <w:color w:val="1E293B"/>
          <w:sz w:val="24"/>
        </w:rPr>
        <w:t>This project report is systematically structured into thirteen comprehensive chapters in accordance with IGNOU MCA project guidelines: Chapter 1 introduces the clinical motivation, problem statement, and objectives. Chapter 2 reviews contemporary literature, CAD approaches, and feasibility dimensions. Chapter 3 establishes formal software requirements, Agile project planning, Gantt schedules, and PERT networks. Chapter 4 provides exhaustive system architecture, UML modeling, DFD Levels 0–2, ER modeling, and 15 relational data dictionaries. Chapter 5 details dataset engineering, quality gatekeeper math, DenseNet-121 fine-tuning, and Grad-CAM implementation. Chapter 6 presents full-stack system implementation and production cloud deployment on Render PaaS. Chapter 7 documents testing methodologies, 17 passing PyTest tests, 25 functional test cases, and defect remediation. Chapter 8 analyzes empirical results, latency benchmarks, and confusion matrix metrics. Chapter 9 evaluates security architecture, RBAC, Brevo OTP defenses, and healthcare privacy compliance. Chapter 10 provides installation manuals, Render hosting procedures, and an annotated clinical UI walkthrough. Chapters 11 through 13 conclude with limitations, future technological roadmaps, and final project verification.</w:t>
      </w:r>
    </w:p>
    <w:p>
      <w:r>
        <w:br w:type="page"/>
      </w:r>
    </w:p>
    <w:p>
      <w:pPr>
        <w:spacing w:before="480" w:after="160"/>
      </w:pPr>
      <w:r>
        <w:rPr>
          <w:rFonts w:ascii="Times New Roman" w:hAnsi="Times New Roman"/>
          <w:b/>
          <w:color w:val="1E3A8A"/>
          <w:sz w:val="28"/>
        </w:rPr>
        <w:t>CHAPTER 2</w:t>
        <w:br/>
      </w:r>
      <w:r>
        <w:rPr>
          <w:rFonts w:ascii="Times New Roman" w:hAnsi="Times New Roman"/>
          <w:b/>
          <w:color w:val="0F172A"/>
          <w:sz w:val="32"/>
        </w:rPr>
        <w:t>LITERATURE REVIEW AND FEASIBILITY ANALYSIS</w:t>
      </w:r>
    </w:p>
    <w:p>
      <w:pPr>
        <w:spacing w:before="320" w:after="80"/>
      </w:pPr>
      <w:r>
        <w:rPr>
          <w:rFonts w:ascii="Times New Roman" w:hAnsi="Times New Roman"/>
          <w:b/>
          <w:color w:val="1E293B"/>
          <w:sz w:val="26"/>
        </w:rPr>
        <w:t>2.1 Historical Evolution of Computer-Aided Diagnosis (CAD)</w:t>
      </w:r>
    </w:p>
    <w:p>
      <w:pPr>
        <w:spacing w:before="0" w:after="120" w:line="360" w:lineRule="auto"/>
      </w:pPr>
      <w:r>
        <w:rPr>
          <w:rFonts w:ascii="Times New Roman" w:hAnsi="Times New Roman"/>
          <w:color w:val="1E293B"/>
          <w:sz w:val="24"/>
        </w:rPr>
        <w:t>Computer-Aided Diagnosis (CAD) in neuro-oncology has evolved across three distinct technological eras over the past four decades: First-generation CAD systems (1980s–1990s) relied heavily on low-level digital image processing, such as adaptive thresholding, edge detection (Sobel, Canny), and region growing. These systems exhibited extreme sensitivity to MRI slice noise and radio-frequency bias fields. Second-generation CAD systems (2000s–2012) incorporated classical machine learning paradigms, extracting handcrafted radiomic features (Gray-Level Co-occurrence Matrix texture, Gabor filters, morphological wavelets) classified via Support Vector Machines (SVM) or Random Forests. While achieving moderate accuracy, their reliance on manual feature engineering severely constrained generalization across diverse MRI acquisition hardware.</w:t>
      </w:r>
    </w:p>
    <w:p>
      <w:pPr>
        <w:spacing w:before="0" w:after="120" w:line="360" w:lineRule="auto"/>
      </w:pPr>
      <w:r>
        <w:rPr>
          <w:rFonts w:ascii="Times New Roman" w:hAnsi="Times New Roman"/>
          <w:color w:val="1E293B"/>
          <w:sz w:val="24"/>
        </w:rPr>
        <w:t>The third generation (2012–present) began with the resurgence of deep convolutional neural networks. Groundbreaking architectures—including AlexNet, VGGNet, ResNet, and DenseNet—demonstrated the capacity to automatically discover hierarchical feature representations directly from raw radiological pixel matrices. However, early third-generation CAD systems were criticized for operating as black boxes, lacking the clinical explainability and structured doctor-in-the-loop workflows essential for real-world medical adoption.</w:t>
      </w:r>
    </w:p>
    <w:p>
      <w:pPr>
        <w:spacing w:before="320" w:after="80"/>
      </w:pPr>
      <w:r>
        <w:rPr>
          <w:rFonts w:ascii="Times New Roman" w:hAnsi="Times New Roman"/>
          <w:b/>
          <w:color w:val="1E293B"/>
          <w:sz w:val="26"/>
        </w:rPr>
        <w:t>2.2 Deep Learning Architectures in Medical Image Analysis</w:t>
      </w:r>
    </w:p>
    <w:p>
      <w:pPr>
        <w:spacing w:before="0" w:after="120" w:line="360" w:lineRule="auto"/>
      </w:pPr>
      <w:r>
        <w:rPr>
          <w:rFonts w:ascii="Times New Roman" w:hAnsi="Times New Roman"/>
          <w:color w:val="1E293B"/>
          <w:sz w:val="24"/>
        </w:rPr>
        <w:t>Modern deep convolutional networks employ specialized architectural motifs to overcome vanishing gradient phenomena and maximize representational capacity: Residual Networks (ResNet) introduce identity shortcut connections allowing gradient signals to flow directly through skip paths. Densely Connected Convolutional Networks (DenseNet), introduced by Huang et al., extend this paradigm by connecting every layer to every subsequent layer in a feed-forward fashion. For each dense block, feature maps of all preceding layers are concatenated as inputs to the current layer. This architectural choice delivers two profound advantages for medical neuroimaging: (1) substantial feature reuse, enabling fine-grained capture of subtle textural variations across cranial tissue types, and (2) dramatic parameter efficiency, mitigating overfitting when fine-tuning on specialized medical cohorts.</w:t>
      </w:r>
    </w:p>
    <w:p>
      <w:pPr>
        <w:spacing w:before="320" w:after="80"/>
      </w:pPr>
      <w:r>
        <w:rPr>
          <w:rFonts w:ascii="Times New Roman" w:hAnsi="Times New Roman"/>
          <w:b/>
          <w:color w:val="1E293B"/>
          <w:sz w:val="26"/>
        </w:rPr>
        <w:t>2.3 Explainable Artificial Intelligence (XAI) in Healthcare</w:t>
      </w:r>
    </w:p>
    <w:p>
      <w:pPr>
        <w:spacing w:before="0" w:after="120" w:line="360" w:lineRule="auto"/>
      </w:pPr>
      <w:r>
        <w:rPr>
          <w:rFonts w:ascii="Times New Roman" w:hAnsi="Times New Roman"/>
          <w:color w:val="1E293B"/>
          <w:sz w:val="24"/>
        </w:rPr>
        <w:t>To address clinical opacity, researchers have pioneered diverse Explainable AI methods, broadly categorized into perturbation-based and gradient-based techniques: Perturbation approaches such as Local Interpretable Model-agnostic Explanations (LIME) iteratively occlude image patches to measure prediction changes; however, they suffer from high computational overhead (several seconds per slice) and coarse spatial resolution. Gradient-based approaches, notably Class Activation Mapping (CAM) and Gradient-Weighted Class Activation Mapping (Grad-CAM by Selvaraju et al.), leverage the gradients flowing into the final convolutional feature maps to assign importance values to each neuron. Grad-CAM achieves millisecond-level computation while preserving high-level spatial semantic localization, making it uniquely suited for real-time clinical workflows.</w:t>
      </w:r>
    </w:p>
    <w:p>
      <w:pPr>
        <w:spacing w:before="320" w:after="80"/>
      </w:pPr>
      <w:r>
        <w:rPr>
          <w:rFonts w:ascii="Times New Roman" w:hAnsi="Times New Roman"/>
          <w:b/>
          <w:color w:val="1E293B"/>
          <w:sz w:val="26"/>
        </w:rPr>
        <w:t>2.4 Comparative Evaluation Matrix</w:t>
      </w:r>
    </w:p>
    <w:p>
      <w:pPr>
        <w:spacing w:before="0" w:after="120" w:line="360" w:lineRule="auto"/>
      </w:pPr>
      <w:r>
        <w:rPr>
          <w:rFonts w:ascii="Times New Roman" w:hAnsi="Times New Roman"/>
          <w:color w:val="1E293B"/>
          <w:sz w:val="24"/>
        </w:rPr>
        <w:t>Table 2.1 presents a comparative evaluation of NeuroDetect against contemporary computer-aided neuro-oncology systems: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Evaluation Dimension</w:t>
            </w:r>
          </w:p>
        </w:tc>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Traditional CAD (SVM / RF)</w:t>
            </w:r>
          </w:p>
        </w:tc>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Standard Deep Learning (ResNet-50)</w:t>
            </w:r>
          </w:p>
        </w:tc>
        <w:tc>
          <w:tcPr>
            <w:tcW w:type="dxa" w:w="2448"/>
            <w:shd w:fill="F1F5F9"/>
            <w:tcMar>
              <w:top w:w="120" w:type="dxa"/>
              <w:bottom w:w="120" w:type="dxa"/>
              <w:left w:w="140" w:type="dxa"/>
              <w:right w:w="140" w:type="dxa"/>
            </w:tcMar>
          </w:tcPr>
          <w:p>
            <w:pPr>
              <w:spacing w:before="0" w:after="0"/>
              <w:jc w:val="center"/>
            </w:pPr>
            <w:r>
              <w:rPr>
                <w:rFonts w:ascii="Times New Roman" w:hAnsi="Times New Roman"/>
                <w:b/>
                <w:color w:val="0F172A"/>
                <w:sz w:val="21"/>
              </w:rPr>
              <w:t>NeuroDetect Clinical System</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Feature Engineering</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Manual handcrafted texture / GLCM</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Automated hierarchical convolution</w:t>
            </w:r>
          </w:p>
        </w:tc>
        <w:tc>
          <w:tcPr>
            <w:tcW w:type="dxa" w:w="24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Automated DenseNet-121 feature reuse</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Diagnostic Scope</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Binary (Tumor vs Normal)</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Multi-class classification</w:t>
            </w:r>
          </w:p>
        </w:tc>
        <w:tc>
          <w:tcPr>
            <w:tcW w:type="dxa" w:w="24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4-Class (Glioma, Meningioma, Pituitary, Normal)</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Explainability / XAI</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Feature importance rankings</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None ('Black-Box' prediction)</w:t>
            </w:r>
          </w:p>
        </w:tc>
        <w:tc>
          <w:tcPr>
            <w:tcW w:type="dxa" w:w="24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Real-Time Grad-CAM Saliency Overlays (40% Alpha)</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Pre-Inference Validation</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Basic file format checks</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 automated quality validation</w:t>
            </w:r>
          </w:p>
        </w:tc>
        <w:tc>
          <w:tcPr>
            <w:tcW w:type="dxa" w:w="24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10-Point Mathematical Quality Gate (mri_validator)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Clinical Workflow Support</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Offline research scripts</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Standalone prediction scripts</w:t>
            </w:r>
          </w:p>
        </w:tc>
        <w:tc>
          <w:tcPr>
            <w:tcW w:type="dxa" w:w="24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Full-Stack Role-Based Enterprise Portals (React 18)</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Medical Reporting</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Plain text console logs</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Raw JSON API payloads</w:t>
            </w:r>
          </w:p>
        </w:tc>
        <w:tc>
          <w:tcPr>
            <w:tcW w:type="dxa" w:w="24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Tamper-Evident Two-Page Vector PDF (ReportLab)</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User Security &amp; OTP</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Unsecured plain text</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Standard password authentication</w:t>
            </w:r>
          </w:p>
        </w:tc>
        <w:tc>
          <w:tcPr>
            <w:tcW w:type="dxa" w:w="244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Bcrypt Hashing + Brevo SMTP 6-Digit OTP Relay</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Cloud Deployment</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Local desktop only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Docker containers only</w:t>
            </w:r>
          </w:p>
        </w:tc>
        <w:tc>
          <w:tcPr>
            <w:tcW w:type="dxa" w:w="244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Production Render PaaS Web Service (render.yaml)</w:t>
            </w:r>
          </w:p>
        </w:tc>
      </w:tr>
    </w:tbl>
    <w:p>
      <w:pPr>
        <w:spacing w:before="0" w:after="160"/>
      </w:pPr>
    </w:p>
    <w:p>
      <w:pPr>
        <w:spacing w:before="320" w:after="80"/>
      </w:pPr>
      <w:r>
        <w:rPr>
          <w:rFonts w:ascii="Times New Roman" w:hAnsi="Times New Roman"/>
          <w:b/>
          <w:color w:val="1E293B"/>
          <w:sz w:val="26"/>
        </w:rPr>
        <w:t>2.5 Feasibility Analysis</w:t>
      </w:r>
    </w:p>
    <w:p>
      <w:pPr>
        <w:spacing w:before="0" w:after="120" w:line="360" w:lineRule="auto"/>
      </w:pPr>
      <w:r>
        <w:rPr>
          <w:rFonts w:ascii="Times New Roman" w:hAnsi="Times New Roman"/>
          <w:color w:val="1E293B"/>
          <w:sz w:val="24"/>
        </w:rPr>
        <w:t>A comprehensive feasibility study was conducted across four critical institutional dimensions:</w:t>
      </w:r>
    </w:p>
    <w:p>
      <w:pPr>
        <w:pStyle w:val="ListBullet"/>
        <w:spacing w:before="0" w:after="80" w:line="324" w:lineRule="auto"/>
      </w:pPr>
      <w:r>
        <w:rPr>
          <w:rFonts w:ascii="Times New Roman" w:hAnsi="Times New Roman"/>
          <w:color w:val="1E293B"/>
          <w:sz w:val="23"/>
        </w:rPr>
        <w:t>Technical Feasibility: DenseNet-121 fine-tuning, Grad-CAM backpropagation, and FastAPI execution require standard Python libraries (PyTorch, Torchvision, OpenCV, ReportLab) compatible with consumer CPU/GPU workstations and cloud Linux environments. The verified runtime latency of &lt;1.5 seconds on CPU and &lt;800 ms on GPU confirms technical viability.</w:t>
      </w:r>
    </w:p>
    <w:p>
      <w:pPr>
        <w:pStyle w:val="ListBullet"/>
        <w:spacing w:before="0" w:after="80" w:line="324" w:lineRule="auto"/>
      </w:pPr>
      <w:r>
        <w:rPr>
          <w:rFonts w:ascii="Times New Roman" w:hAnsi="Times New Roman"/>
          <w:color w:val="1E293B"/>
          <w:sz w:val="23"/>
        </w:rPr>
        <w:t>Economic Feasibility: Built entirely upon open-source software (Python, React, SQLite, PostgreSQL, Vite, Tailwind CSS), eliminating proprietary software licensing fees. Cloud deployment on Render's managed tier and Brevo's free transactional tier ensures cost-effective scalability for healthcare institutions.</w:t>
      </w:r>
    </w:p>
    <w:p>
      <w:pPr>
        <w:pStyle w:val="ListBullet"/>
        <w:spacing w:before="0" w:after="80" w:line="324" w:lineRule="auto"/>
      </w:pPr>
      <w:r>
        <w:rPr>
          <w:rFonts w:ascii="Times New Roman" w:hAnsi="Times New Roman"/>
          <w:color w:val="1E293B"/>
          <w:sz w:val="23"/>
        </w:rPr>
        <w:t>Operational Feasibility: The user interface is engineered with role-tailored dashboards for non-technical clinicians and patients, requiring minimal training. Automated PDF generation and email notifications seamlessly integrate with existing hospital outpatient routines.</w:t>
      </w:r>
    </w:p>
    <w:p>
      <w:pPr>
        <w:pStyle w:val="ListBullet"/>
        <w:spacing w:before="0" w:after="80" w:line="324" w:lineRule="auto"/>
      </w:pPr>
      <w:r>
        <w:rPr>
          <w:rFonts w:ascii="Times New Roman" w:hAnsi="Times New Roman"/>
          <w:color w:val="1E293B"/>
          <w:sz w:val="23"/>
        </w:rPr>
        <w:t>Legal and Ethical Feasibility: By strictly positioning the AI output as an auxiliary recommendation requiring mandatory physician review and sign-off, NeuroDetect adheres to medical ethics and legal liability boundaries under DISHA and HIPAA frameworks.</w:t>
      </w:r>
    </w:p>
    <w:p>
      <w:r>
        <w:br w:type="page"/>
      </w:r>
    </w:p>
    <w:p>
      <w:pPr>
        <w:spacing w:before="480" w:after="160"/>
      </w:pPr>
      <w:r>
        <w:rPr>
          <w:rFonts w:ascii="Times New Roman" w:hAnsi="Times New Roman"/>
          <w:b/>
          <w:color w:val="1E3A8A"/>
          <w:sz w:val="28"/>
        </w:rPr>
        <w:t>CHAPTER 3</w:t>
        <w:br/>
      </w:r>
      <w:r>
        <w:rPr>
          <w:rFonts w:ascii="Times New Roman" w:hAnsi="Times New Roman"/>
          <w:b/>
          <w:color w:val="0F172A"/>
          <w:sz w:val="32"/>
        </w:rPr>
        <w:t>SYSTEM REQUIREMENTS AND PLANNING</w:t>
      </w:r>
    </w:p>
    <w:p>
      <w:pPr>
        <w:spacing w:before="320" w:after="80"/>
      </w:pPr>
      <w:r>
        <w:rPr>
          <w:rFonts w:ascii="Times New Roman" w:hAnsi="Times New Roman"/>
          <w:b/>
          <w:color w:val="1E293B"/>
          <w:sz w:val="26"/>
        </w:rPr>
        <w:t>3.1 Software Requirements Specification (SRS)</w:t>
      </w:r>
    </w:p>
    <w:p>
      <w:pPr>
        <w:spacing w:before="0" w:after="120" w:line="360" w:lineRule="auto"/>
      </w:pPr>
      <w:r>
        <w:rPr>
          <w:rFonts w:ascii="Times New Roman" w:hAnsi="Times New Roman"/>
          <w:color w:val="1E293B"/>
          <w:sz w:val="24"/>
        </w:rPr>
        <w:t>The functional requirements (FR) governing the NeuroDetect clinical decision support system are enumerated in Table 3.1:</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Req ID</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Requirement Title</w:t>
            </w:r>
          </w:p>
        </w:tc>
        <w:tc>
          <w:tcPr>
            <w:tcW w:type="dxa" w:w="4464"/>
            <w:shd w:fill="F1F5F9"/>
            <w:tcMar>
              <w:top w:w="120" w:type="dxa"/>
              <w:bottom w:w="120" w:type="dxa"/>
              <w:left w:w="140" w:type="dxa"/>
              <w:right w:w="140" w:type="dxa"/>
            </w:tcMar>
          </w:tcPr>
          <w:p>
            <w:pPr>
              <w:spacing w:before="0" w:after="0"/>
              <w:jc w:val="center"/>
            </w:pPr>
            <w:r>
              <w:rPr>
                <w:rFonts w:ascii="Times New Roman" w:hAnsi="Times New Roman"/>
                <w:b/>
                <w:color w:val="0F172A"/>
                <w:sz w:val="21"/>
              </w:rPr>
              <w:t>Detailed Architectural Description</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FR-01</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User Registration &amp; Profile Creation</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Allow patients and doctors to register with unique emails, salted Bcrypt passwords, and profile metadata.</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FR-02</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Brevo OTP Verification &amp; Delivery</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Generate cryptographically secure 6-digit OTPs dispatched via Brevo SMTP relay with 10-minute TTL.</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JWT Authentication &amp; Session Management</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Issue signed HS256 JWT tokens containing role claims with 24-hour expiration windows.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Role-Based Access Control (RBAC)</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Enforce strict endpoint permission checks separating Patient, Doctor, and Administrator actions.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FR-05</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Credential Verification</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Require registering physicians to provide state medical council license IDs subject to admin review.</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Oversight &amp; Doctor Approval</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Enable administrators to verify credentials, approve physician accounts, and inspect platform telemetry.</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FR-07</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Public Educational Portal &amp; Health Articles</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Deliver public neurological health articles categorized by pathology for patient education.</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 File Upload &amp; Sanitized Ingestion</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Ingest axial MRI uploads (JPG, PNG) up to 15 MB, renaming files with sanitized UUIDs.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FR-09</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10-Point Pre-Inference Quality Gate</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Execute automated OpenCV/PIL mathematical checks in mri_validator.py to intercept corrupt or non-MRI images.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DenseNet-121 Multi-Class Classification</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Compute forward inference classifying scans into Glioma, Meningioma, Pituitary, or Normal Brain.</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FR-11</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Grad-CAM Saliency Map Generation</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Hook gradients at denseblock4 to generate Jet colormaps and 40% alpha-blended overlays.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Review &amp; Diagnostic Confirmation</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Allow attending clinicians to review AI predictions, record clinical notes, confirm diagnosis, and prescribe.</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FR-13</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Two-Page Print-Ready PDF Generation</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Compile tamper-evident ReportLab vector PDF reports with dual scan visuals and digital clinician sign-off.</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FR-14</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Transactional Email Dispatch</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Transmit automated notifications via Brevo SMTP when reviews are finalized or passwords reset.</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Appointment Scheduling</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Enable patients to book consultation slots with verified doctors and manage schedule conflicts.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FR-16</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Clinical Consultation Messaging</w:t>
            </w:r>
          </w:p>
        </w:tc>
        <w:tc>
          <w:tcPr>
            <w:tcW w:type="dxa" w:w="44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Facilitate direct, asynchronous communication between patients and assigned reviewing doctors.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FR-17</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Tamper-Evident Security Audit Logs</w:t>
            </w:r>
          </w:p>
        </w:tc>
        <w:tc>
          <w:tcPr>
            <w:tcW w:type="dxa" w:w="44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Maintain immutable database logs of administrative actions, logins, reviews, and security events.</w:t>
            </w:r>
          </w:p>
        </w:tc>
      </w:tr>
    </w:tbl>
    <w:p>
      <w:pPr>
        <w:spacing w:before="0" w:after="160"/>
      </w:pPr>
    </w:p>
    <w:p>
      <w:pPr>
        <w:spacing w:before="320" w:after="80"/>
      </w:pPr>
      <w:r>
        <w:rPr>
          <w:rFonts w:ascii="Times New Roman" w:hAnsi="Times New Roman"/>
          <w:b/>
          <w:color w:val="1E293B"/>
          <w:sz w:val="26"/>
        </w:rPr>
        <w:t>3.2 Non-Functional System Requirements</w:t>
      </w:r>
    </w:p>
    <w:p>
      <w:pPr>
        <w:spacing w:before="0" w:after="120" w:line="360" w:lineRule="auto"/>
      </w:pPr>
      <w:r>
        <w:rPr>
          <w:rFonts w:ascii="Times New Roman" w:hAnsi="Times New Roman"/>
          <w:color w:val="1E293B"/>
          <w:sz w:val="24"/>
        </w:rPr>
        <w:t>The non-functional requirements (NFR) ensuring performance, security, and clinical reliability are summarized in Table 3.2:</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NFR ID</w:t>
            </w:r>
          </w:p>
        </w:tc>
        <w:tc>
          <w:tcPr>
            <w:tcW w:type="dxa" w:w="2880"/>
            <w:shd w:fill="F1F5F9"/>
            <w:tcMar>
              <w:top w:w="120" w:type="dxa"/>
              <w:bottom w:w="120" w:type="dxa"/>
              <w:left w:w="140" w:type="dxa"/>
              <w:right w:w="140" w:type="dxa"/>
            </w:tcMar>
          </w:tcPr>
          <w:p>
            <w:pPr>
              <w:spacing w:before="0" w:after="0"/>
              <w:jc w:val="center"/>
            </w:pPr>
            <w:r>
              <w:rPr>
                <w:rFonts w:ascii="Times New Roman" w:hAnsi="Times New Roman"/>
                <w:b/>
                <w:color w:val="0F172A"/>
                <w:sz w:val="21"/>
              </w:rPr>
              <w:t>System Quality Attribute</w:t>
            </w:r>
          </w:p>
        </w:tc>
        <w:tc>
          <w:tcPr>
            <w:tcW w:type="dxa" w:w="4752"/>
            <w:shd w:fill="F1F5F9"/>
            <w:tcMar>
              <w:top w:w="120" w:type="dxa"/>
              <w:bottom w:w="120" w:type="dxa"/>
              <w:left w:w="140" w:type="dxa"/>
              <w:right w:w="140" w:type="dxa"/>
            </w:tcMar>
          </w:tcPr>
          <w:p>
            <w:pPr>
              <w:spacing w:before="0" w:after="0"/>
              <w:jc w:val="center"/>
            </w:pPr>
            <w:r>
              <w:rPr>
                <w:rFonts w:ascii="Times New Roman" w:hAnsi="Times New Roman"/>
                <w:b/>
                <w:color w:val="0F172A"/>
                <w:sz w:val="21"/>
              </w:rPr>
              <w:t>Target Clinical Specification &amp; Service-Level Agreement</w:t>
            </w:r>
          </w:p>
        </w:tc>
      </w:tr>
      <w:tr>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NFR-01</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Inference Latency SLA</w:t>
            </w:r>
          </w:p>
        </w:tc>
        <w:tc>
          <w:tcPr>
            <w:tcW w:type="dxa" w:w="47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DenseNet-121 forward pass and Grad-CAM generation must execute in &lt; 600 ms on CPU and &lt; 100 ms on GPU.</w:t>
            </w:r>
          </w:p>
        </w:tc>
      </w:tr>
      <w:tr>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NFR-02</w:t>
            </w:r>
          </w:p>
        </w:tc>
        <w:tc>
          <w:tcPr>
            <w:tcW w:type="dxa" w:w="288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End-to-End Response Time</w:t>
            </w:r>
          </w:p>
        </w:tc>
        <w:tc>
          <w:tcPr>
            <w:tcW w:type="dxa" w:w="47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Complete upload-to-result turnaround must not exceed 2,500 ms under standard network bandwidth.</w:t>
            </w:r>
          </w:p>
        </w:tc>
      </w:tr>
      <w:tr>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NFR-03</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Cryptographic Security</w:t>
            </w:r>
          </w:p>
        </w:tc>
        <w:tc>
          <w:tcPr>
            <w:tcW w:type="dxa" w:w="47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Passwords salted with Bcrypt (12 rounds, 72-byte max); sessions protected with HS256 signed JWTs.</w:t>
            </w:r>
          </w:p>
        </w:tc>
      </w:tr>
      <w:tr>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NFR-04</w:t>
            </w:r>
          </w:p>
        </w:tc>
        <w:tc>
          <w:tcPr>
            <w:tcW w:type="dxa" w:w="288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Data Storage Integrity</w:t>
            </w:r>
          </w:p>
        </w:tc>
        <w:tc>
          <w:tcPr>
            <w:tcW w:type="dxa" w:w="47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Relational persistence enforcing ACID transactions, foreign keys, and cascading deletion constraints.</w:t>
            </w:r>
          </w:p>
        </w:tc>
      </w:tr>
      <w:tr>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NFR-05</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User Interface Responsiveness</w:t>
            </w:r>
          </w:p>
        </w:tc>
        <w:tc>
          <w:tcPr>
            <w:tcW w:type="dxa" w:w="47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Client-side SPA built with Vite and Tailwind CSS rendering smoothly across mobile, tablet, and desktop.</w:t>
            </w:r>
          </w:p>
        </w:tc>
      </w:tr>
      <w:tr>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NFR-06</w:t>
            </w:r>
          </w:p>
        </w:tc>
        <w:tc>
          <w:tcPr>
            <w:tcW w:type="dxa" w:w="288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High Availability &amp; Health Probing</w:t>
            </w:r>
          </w:p>
        </w:tc>
        <w:tc>
          <w:tcPr>
            <w:tcW w:type="dxa" w:w="47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 must expose a `/health` endpoint supporting zero-downtime rolling deployments on Render PaaS.</w:t>
            </w:r>
          </w:p>
        </w:tc>
      </w:tr>
    </w:tbl>
    <w:p>
      <w:pPr>
        <w:spacing w:before="0" w:after="160"/>
      </w:pPr>
    </w:p>
    <w:p>
      <w:pPr>
        <w:spacing w:before="320" w:after="80"/>
      </w:pPr>
      <w:r>
        <w:rPr>
          <w:rFonts w:ascii="Times New Roman" w:hAnsi="Times New Roman"/>
          <w:b/>
          <w:color w:val="1E293B"/>
          <w:sz w:val="26"/>
        </w:rPr>
        <w:t>3.3 Hardware and Software Environment Specifications</w:t>
      </w:r>
    </w:p>
    <w:p>
      <w:pPr>
        <w:spacing w:before="0" w:after="120" w:line="360" w:lineRule="auto"/>
      </w:pPr>
      <w:r>
        <w:rPr>
          <w:rFonts w:ascii="Times New Roman" w:hAnsi="Times New Roman"/>
          <w:color w:val="1E293B"/>
          <w:sz w:val="24"/>
        </w:rPr>
        <w:t>Table 3.3 details the development, testing, and production deployment environments utilized in this project: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Environment Layer</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Development / Workstation Spec</w:t>
            </w:r>
          </w:p>
        </w:tc>
        <w:tc>
          <w:tcPr>
            <w:tcW w:type="dxa" w:w="3456"/>
            <w:shd w:fill="F1F5F9"/>
            <w:tcMar>
              <w:top w:w="120" w:type="dxa"/>
              <w:bottom w:w="120" w:type="dxa"/>
              <w:left w:w="140" w:type="dxa"/>
              <w:right w:w="140" w:type="dxa"/>
            </w:tcMar>
          </w:tcPr>
          <w:p>
            <w:pPr>
              <w:spacing w:before="0" w:after="0"/>
              <w:jc w:val="center"/>
            </w:pPr>
            <w:r>
              <w:rPr>
                <w:rFonts w:ascii="Times New Roman" w:hAnsi="Times New Roman"/>
                <w:b/>
                <w:color w:val="0F172A"/>
                <w:sz w:val="21"/>
              </w:rPr>
              <w:t>Production Cloud Environment (Render PaaS)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Operating System</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Microsoft Windows 11 Pro (64-bit)</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Ubuntu Linux 22.04 LTS (Containerized Cloud)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Processor / CPU</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Intel Core i7-12700H (14 Cores, 20 Threads)</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Render Scalable Compute Instances (vCPU)</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System Memory (RAM)</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32 GB DDR5 4800 MHz</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Managed Cloud Memory Allocation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Acceleration Hardware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NVIDIA GeForce RTX 3070 Ti (8 GB GDDR6)</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CPU Inference Optimized / PyTorch Torchscript</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 Runtime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Python 3.11.9, FastAPI 0.110.0, Uvicorn</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Python 3.11 Runtime, Gunicorn / Uvicorn ASGI</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Machine Learning Stack</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PyTorch 2.2.0, Torchvision 0.17.0, OpenCV</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PyTorch CPU Wheels, Scikit-Learn, Pillow</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Frontend Runtime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Node.js v20.x, React 18.2, Vite 5.1</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Static Web Assets built via npm run build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Database Engines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SQLite 3 (Development &amp; PyTest)</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Managed PostgreSQL 16 (Render Cloud, SSL)</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Reporting &amp; SMTP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ReportLab 4.1.0, Brevo SMTP (Port 587)</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ReportLab Vector Engine, Brevo Authenticated Relay</w:t>
            </w:r>
          </w:p>
        </w:tc>
      </w:tr>
    </w:tbl>
    <w:p>
      <w:pPr>
        <w:spacing w:before="0" w:after="160"/>
      </w:pPr>
    </w:p>
    <w:p>
      <w:pPr>
        <w:spacing w:before="320" w:after="80"/>
      </w:pPr>
      <w:r>
        <w:rPr>
          <w:rFonts w:ascii="Times New Roman" w:hAnsi="Times New Roman"/>
          <w:b/>
          <w:color w:val="1E293B"/>
          <w:sz w:val="26"/>
        </w:rPr>
        <w:t>3.4 Agile Methodology, Gantt Schedule, and PERT Analysis</w:t>
      </w:r>
    </w:p>
    <w:p>
      <w:pPr>
        <w:spacing w:before="0" w:after="120" w:line="360" w:lineRule="auto"/>
      </w:pPr>
      <w:r>
        <w:rPr>
          <w:rFonts w:ascii="Times New Roman" w:hAnsi="Times New Roman"/>
          <w:color w:val="1E293B"/>
          <w:sz w:val="24"/>
        </w:rPr>
        <w:t>Project execution followed an Agile Scrum framework structured across four 4-week development sprints (16 weeks total). Figure 3.1 illustrates the project Gantt schedule, while Figure 3.2 details the Critical Path Activity Network (PERT analysis):</w:t>
      </w:r>
    </w:p>
    <w:p>
      <w:pPr>
        <w:spacing w:before="200" w:after="40"/>
        <w:jc w:val="center"/>
      </w:pPr>
      <w:r>
        <w:drawing>
          <wp:inline xmlns:a="http://schemas.openxmlformats.org/drawingml/2006/main" xmlns:pic="http://schemas.openxmlformats.org/drawingml/2006/picture">
            <wp:extent cx="5120640" cy="553173"/>
            <wp:docPr id="3" name="Picture 3"/>
            <wp:cNvGraphicFramePr>
              <a:graphicFrameLocks noChangeAspect="1"/>
            </wp:cNvGraphicFramePr>
            <a:graphic>
              <a:graphicData uri="http://schemas.openxmlformats.org/drawingml/2006/picture">
                <pic:pic>
                  <pic:nvPicPr>
                    <pic:cNvPr id="0" name="image28.png"/>
                    <pic:cNvPicPr/>
                  </pic:nvPicPr>
                  <pic:blipFill>
                    <a:blip r:embed="rId15"/>
                    <a:stretch>
                      <a:fillRect/>
                    </a:stretch>
                  </pic:blipFill>
                  <pic:spPr>
                    <a:xfrm>
                      <a:off x="0" y="0"/>
                      <a:ext cx="5120640" cy="553173"/>
                    </a:xfrm>
                    <a:prstGeom prst="rect"/>
                  </pic:spPr>
                </pic:pic>
              </a:graphicData>
            </a:graphic>
          </wp:inline>
        </w:drawing>
      </w:r>
    </w:p>
    <w:p>
      <w:pPr>
        <w:spacing w:before="60" w:after="240"/>
        <w:jc w:val="center"/>
      </w:pPr>
      <w:r>
        <w:rPr>
          <w:rFonts w:ascii="Times New Roman" w:hAnsi="Times New Roman"/>
          <w:b/>
          <w:color w:val="334155"/>
          <w:sz w:val="21"/>
        </w:rPr>
        <w:t>Figure 3.1: Indicative 16-Week Project Implementation Gantt Schedule</w:t>
      </w:r>
    </w:p>
    <w:p>
      <w:pPr>
        <w:spacing w:before="200" w:after="40"/>
        <w:jc w:val="center"/>
      </w:pPr>
      <w:r>
        <w:drawing>
          <wp:inline xmlns:a="http://schemas.openxmlformats.org/drawingml/2006/main" xmlns:pic="http://schemas.openxmlformats.org/drawingml/2006/picture">
            <wp:extent cx="5120640" cy="2750645"/>
            <wp:docPr id="4" name="Picture 4"/>
            <wp:cNvGraphicFramePr>
              <a:graphicFrameLocks noChangeAspect="1"/>
            </wp:cNvGraphicFramePr>
            <a:graphic>
              <a:graphicData uri="http://schemas.openxmlformats.org/drawingml/2006/picture">
                <pic:pic>
                  <pic:nvPicPr>
                    <pic:cNvPr id="0" name="image32.png"/>
                    <pic:cNvPicPr/>
                  </pic:nvPicPr>
                  <pic:blipFill>
                    <a:blip r:embed="rId16"/>
                    <a:stretch>
                      <a:fillRect/>
                    </a:stretch>
                  </pic:blipFill>
                  <pic:spPr>
                    <a:xfrm>
                      <a:off x="0" y="0"/>
                      <a:ext cx="5120640" cy="2750645"/>
                    </a:xfrm>
                    <a:prstGeom prst="rect"/>
                  </pic:spPr>
                </pic:pic>
              </a:graphicData>
            </a:graphic>
          </wp:inline>
        </w:drawing>
      </w:r>
    </w:p>
    <w:p>
      <w:pPr>
        <w:spacing w:before="60" w:after="240"/>
        <w:jc w:val="center"/>
      </w:pPr>
      <w:r>
        <w:rPr>
          <w:rFonts w:ascii="Times New Roman" w:hAnsi="Times New Roman"/>
          <w:b/>
          <w:color w:val="334155"/>
          <w:sz w:val="21"/>
        </w:rPr>
        <w:t>Figure 3.2: Critical Path Activity Network (PERT Analysis)</w:t>
      </w:r>
    </w:p>
    <w:p>
      <w:pPr>
        <w:spacing w:before="320" w:after="80"/>
      </w:pPr>
      <w:r>
        <w:rPr>
          <w:rFonts w:ascii="Times New Roman" w:hAnsi="Times New Roman"/>
          <w:b/>
          <w:color w:val="1E293B"/>
          <w:sz w:val="26"/>
        </w:rPr>
        <w:t>3.5 Risk Management &amp; Mitigation Strategies</w:t>
      </w:r>
    </w:p>
    <w:p>
      <w:pPr>
        <w:spacing w:before="0" w:after="120" w:line="360" w:lineRule="auto"/>
      </w:pPr>
      <w:r>
        <w:rPr>
          <w:rFonts w:ascii="Times New Roman" w:hAnsi="Times New Roman"/>
          <w:color w:val="1E293B"/>
          <w:sz w:val="24"/>
        </w:rPr>
        <w:t>Table 3.4 outlines the identified project risks and their implemented engineering mitigations: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Risk ID</w:t>
            </w:r>
          </w:p>
        </w:tc>
        <w:tc>
          <w:tcPr>
            <w:tcW w:type="dxa" w:w="2880"/>
            <w:shd w:fill="F1F5F9"/>
            <w:tcMar>
              <w:top w:w="120" w:type="dxa"/>
              <w:bottom w:w="120" w:type="dxa"/>
              <w:left w:w="140" w:type="dxa"/>
              <w:right w:w="140" w:type="dxa"/>
            </w:tcMar>
          </w:tcPr>
          <w:p>
            <w:pPr>
              <w:spacing w:before="0" w:after="0"/>
              <w:jc w:val="center"/>
            </w:pPr>
            <w:r>
              <w:rPr>
                <w:rFonts w:ascii="Times New Roman" w:hAnsi="Times New Roman"/>
                <w:b/>
                <w:color w:val="0F172A"/>
                <w:sz w:val="21"/>
              </w:rPr>
              <w:t>Identified Risk Event</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Severity</w:t>
            </w:r>
          </w:p>
        </w:tc>
        <w:tc>
          <w:tcPr>
            <w:tcW w:type="dxa" w:w="3600"/>
            <w:shd w:fill="F1F5F9"/>
            <w:tcMar>
              <w:top w:w="120" w:type="dxa"/>
              <w:bottom w:w="120" w:type="dxa"/>
              <w:left w:w="140" w:type="dxa"/>
              <w:right w:w="140" w:type="dxa"/>
            </w:tcMar>
          </w:tcPr>
          <w:p>
            <w:pPr>
              <w:spacing w:before="0" w:after="0"/>
              <w:jc w:val="center"/>
            </w:pPr>
            <w:r>
              <w:rPr>
                <w:rFonts w:ascii="Times New Roman" w:hAnsi="Times New Roman"/>
                <w:b/>
                <w:color w:val="0F172A"/>
                <w:sz w:val="21"/>
              </w:rPr>
              <w:t>Implemented Engineering Mitigation</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RSK-01</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Corrupt or non-MRI scan uploads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High</w:t>
            </w:r>
          </w:p>
        </w:tc>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Implemented 10-point mathematical pre-inference quality gatekeeper in mri_validator.py.</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RSK-02</w:t>
            </w:r>
          </w:p>
        </w:tc>
        <w:tc>
          <w:tcPr>
            <w:tcW w:type="dxa" w:w="288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Deep learning checkpoint missing</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Critical</w:t>
            </w:r>
          </w:p>
        </w:tc>
        <w:tc>
          <w:tcPr>
            <w:tcW w:type="dxa" w:w="360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Documented model loading hierarchy; established explicit HTTP 503 error handling protocol.</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RSK-03</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Concurrent appointment collision</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Medium</w:t>
            </w:r>
          </w:p>
        </w:tc>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Added database query validating doctor slot availability before confirming bookings.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RSK-04</w:t>
            </w:r>
          </w:p>
        </w:tc>
        <w:tc>
          <w:tcPr>
            <w:tcW w:type="dxa" w:w="288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Plain-text OTP exposure in DB</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High</w:t>
            </w:r>
          </w:p>
        </w:tc>
        <w:tc>
          <w:tcPr>
            <w:tcW w:type="dxa" w:w="360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Enforced volatile in-memory OTP hashing using SHA-256 with strict 10-minute TTL.</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RSK-05</w:t>
            </w:r>
          </w:p>
        </w:tc>
        <w:tc>
          <w:tcPr>
            <w:tcW w:type="dxa" w:w="288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Cloud database connection failures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High</w:t>
            </w:r>
          </w:p>
        </w:tc>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Implemented dual-engine fallback in config.py: connects to PostgreSQL or falls back to SQLite.</w:t>
            </w:r>
          </w:p>
        </w:tc>
      </w:tr>
    </w:tbl>
    <w:p>
      <w:pPr>
        <w:spacing w:before="0" w:after="160"/>
      </w:pPr>
    </w:p>
    <w:p>
      <w:r>
        <w:br w:type="page"/>
      </w:r>
    </w:p>
    <w:p>
      <w:pPr>
        <w:spacing w:before="480" w:after="160"/>
      </w:pPr>
      <w:r>
        <w:rPr>
          <w:rFonts w:ascii="Times New Roman" w:hAnsi="Times New Roman"/>
          <w:b/>
          <w:color w:val="1E3A8A"/>
          <w:sz w:val="28"/>
        </w:rPr>
        <w:t>CHAPTER 4</w:t>
        <w:br/>
      </w:r>
      <w:r>
        <w:rPr>
          <w:rFonts w:ascii="Times New Roman" w:hAnsi="Times New Roman"/>
          <w:b/>
          <w:color w:val="0F172A"/>
          <w:sz w:val="32"/>
        </w:rPr>
        <w:t>SYSTEM AND DATABASE DESIGN</w:t>
      </w:r>
    </w:p>
    <w:p>
      <w:pPr>
        <w:spacing w:before="320" w:after="80"/>
      </w:pPr>
      <w:r>
        <w:rPr>
          <w:rFonts w:ascii="Times New Roman" w:hAnsi="Times New Roman"/>
          <w:b/>
          <w:color w:val="1E293B"/>
          <w:sz w:val="26"/>
        </w:rPr>
        <w:t>4.1 Logical Three-Tier Architecture</w:t>
      </w:r>
    </w:p>
    <w:p>
      <w:pPr>
        <w:spacing w:before="0" w:after="120" w:line="360" w:lineRule="auto"/>
      </w:pPr>
      <w:r>
        <w:rPr>
          <w:rFonts w:ascii="Times New Roman" w:hAnsi="Times New Roman"/>
          <w:color w:val="1E293B"/>
          <w:sz w:val="24"/>
        </w:rPr>
        <w:t>NeuroDetect is architected as an enterprise three-tier web application enforcing clear separation of concerns across presentation, business logic, and persistent storage layers, as illustrated in Figure 4.1:</w:t>
      </w:r>
    </w:p>
    <w:p>
      <w:pPr>
        <w:pStyle w:val="ListBullet"/>
        <w:spacing w:before="0" w:after="80" w:line="324" w:lineRule="auto"/>
      </w:pPr>
      <w:r>
        <w:rPr>
          <w:rFonts w:ascii="Times New Roman" w:hAnsi="Times New Roman"/>
          <w:color w:val="1E293B"/>
          <w:sz w:val="23"/>
        </w:rPr>
        <w:t>Tier 1: Presentation Layer (Vite + React 18): Responsive single-page application rendering role-tailored dashboards for Patients, Doctors, and Administrators using Tailwind CSS and Lucide React icons.</w:t>
      </w:r>
    </w:p>
    <w:p>
      <w:pPr>
        <w:pStyle w:val="ListBullet"/>
        <w:spacing w:before="0" w:after="80" w:line="324" w:lineRule="auto"/>
      </w:pPr>
      <w:r>
        <w:rPr>
          <w:rFonts w:ascii="Times New Roman" w:hAnsi="Times New Roman"/>
          <w:color w:val="1E293B"/>
          <w:sz w:val="23"/>
        </w:rPr>
        <w:t>Tier 2: Application / API Layer (FastAPI + Python 3.11): Asynchronous REST microservice enforcing Pydantic v2 validation, Bcrypt/JWT security, mri_validator quality gates, PyTorch DenseNet-121 inference, Grad-CAM saliency computation, and ReportLab PDF compilation.</w:t>
      </w:r>
    </w:p>
    <w:p>
      <w:pPr>
        <w:pStyle w:val="ListBullet"/>
        <w:spacing w:before="0" w:after="80" w:line="324" w:lineRule="auto"/>
      </w:pPr>
      <w:r>
        <w:rPr>
          <w:rFonts w:ascii="Times New Roman" w:hAnsi="Times New Roman"/>
          <w:color w:val="1E293B"/>
          <w:sz w:val="23"/>
        </w:rPr>
        <w:t>Tier 3: Persistence Layer (SQLAlchemy ORM + SQLite / PostgreSQL): Dual-engine database enforcing 15 relational tables with ACID transactions, foreign keys, and cascading integrity constraints.</w:t>
      </w:r>
    </w:p>
    <w:p>
      <w:pPr>
        <w:spacing w:before="200" w:after="40"/>
        <w:jc w:val="center"/>
      </w:pPr>
      <w:r>
        <w:drawing>
          <wp:inline xmlns:a="http://schemas.openxmlformats.org/drawingml/2006/main" xmlns:pic="http://schemas.openxmlformats.org/drawingml/2006/picture">
            <wp:extent cx="5303520" cy="3349779"/>
            <wp:docPr id="5" name="Picture 5"/>
            <wp:cNvGraphicFramePr>
              <a:graphicFrameLocks noChangeAspect="1"/>
            </wp:cNvGraphicFramePr>
            <a:graphic>
              <a:graphicData uri="http://schemas.openxmlformats.org/drawingml/2006/picture">
                <pic:pic>
                  <pic:nvPicPr>
                    <pic:cNvPr id="0" name="fig_three_tier_architecture.png"/>
                    <pic:cNvPicPr/>
                  </pic:nvPicPr>
                  <pic:blipFill>
                    <a:blip r:embed="rId17"/>
                    <a:stretch>
                      <a:fillRect/>
                    </a:stretch>
                  </pic:blipFill>
                  <pic:spPr>
                    <a:xfrm>
                      <a:off x="0" y="0"/>
                      <a:ext cx="5303520" cy="3349779"/>
                    </a:xfrm>
                    <a:prstGeom prst="rect"/>
                  </pic:spPr>
                </pic:pic>
              </a:graphicData>
            </a:graphic>
          </wp:inline>
        </w:drawing>
      </w:r>
    </w:p>
    <w:p>
      <w:pPr>
        <w:spacing w:before="60" w:after="240"/>
        <w:jc w:val="center"/>
      </w:pPr>
      <w:r>
        <w:rPr>
          <w:rFonts w:ascii="Times New Roman" w:hAnsi="Times New Roman"/>
          <w:b/>
          <w:color w:val="334155"/>
          <w:sz w:val="21"/>
        </w:rPr>
        <w:t>Figure 4.1: Logical Three-Tier Enterprise System Architecture</w:t>
      </w:r>
    </w:p>
    <w:p>
      <w:pPr>
        <w:spacing w:before="320" w:after="80"/>
      </w:pPr>
      <w:r>
        <w:rPr>
          <w:rFonts w:ascii="Times New Roman" w:hAnsi="Times New Roman"/>
          <w:b/>
          <w:color w:val="1E293B"/>
          <w:sz w:val="26"/>
        </w:rPr>
        <w:t>4.2 Production Cloud Architecture on Render PaaS</w:t>
      </w:r>
    </w:p>
    <w:p>
      <w:pPr>
        <w:spacing w:before="0" w:after="120" w:line="360" w:lineRule="auto"/>
      </w:pPr>
      <w:r>
        <w:rPr>
          <w:rFonts w:ascii="Times New Roman" w:hAnsi="Times New Roman"/>
          <w:color w:val="1E293B"/>
          <w:sz w:val="24"/>
        </w:rPr>
        <w:t>Figure 4.2 illustrates the production cloud hosting architecture deployed on the Render PaaS platform. The architecture integrates a unified Python ASGI web service executing Uvicorn with dynamic port binding (`$PORT`), a managed Render PostgreSQL database instance enforcing SSL encryption (`sslmode=require`), external Brevo SMTP transactional relays, and client browsers accessing the application over secure HTTPS with automated zero-downtime health probing (`/health`):</w:t>
      </w:r>
    </w:p>
    <w:p>
      <w:pPr>
        <w:spacing w:before="200" w:after="40"/>
        <w:jc w:val="center"/>
      </w:pPr>
      <w:r>
        <w:drawing>
          <wp:inline xmlns:a="http://schemas.openxmlformats.org/drawingml/2006/main" xmlns:pic="http://schemas.openxmlformats.org/drawingml/2006/picture">
            <wp:extent cx="5120640" cy="2719804"/>
            <wp:docPr id="6" name="Picture 6"/>
            <wp:cNvGraphicFramePr>
              <a:graphicFrameLocks noChangeAspect="1"/>
            </wp:cNvGraphicFramePr>
            <a:graphic>
              <a:graphicData uri="http://schemas.openxmlformats.org/drawingml/2006/picture">
                <pic:pic>
                  <pic:nvPicPr>
                    <pic:cNvPr id="0" name="fig_render_architecture.png"/>
                    <pic:cNvPicPr/>
                  </pic:nvPicPr>
                  <pic:blipFill>
                    <a:blip r:embed="rId18"/>
                    <a:stretch>
                      <a:fillRect/>
                    </a:stretch>
                  </pic:blipFill>
                  <pic:spPr>
                    <a:xfrm>
                      <a:off x="0" y="0"/>
                      <a:ext cx="5120640" cy="2719804"/>
                    </a:xfrm>
                    <a:prstGeom prst="rect"/>
                  </pic:spPr>
                </pic:pic>
              </a:graphicData>
            </a:graphic>
          </wp:inline>
        </w:drawing>
      </w:r>
    </w:p>
    <w:p>
      <w:pPr>
        <w:spacing w:before="60" w:after="240"/>
        <w:jc w:val="center"/>
      </w:pPr>
      <w:r>
        <w:rPr>
          <w:rFonts w:ascii="Times New Roman" w:hAnsi="Times New Roman"/>
          <w:b/>
          <w:color w:val="334155"/>
          <w:sz w:val="21"/>
        </w:rPr>
        <w:t>Figure 4.2: Production Cloud Architecture on Render PaaS</w:t>
      </w:r>
    </w:p>
    <w:p>
      <w:pPr>
        <w:spacing w:before="320" w:after="80"/>
      </w:pPr>
      <w:r>
        <w:rPr>
          <w:rFonts w:ascii="Times New Roman" w:hAnsi="Times New Roman"/>
          <w:b/>
          <w:color w:val="1E293B"/>
          <w:sz w:val="26"/>
        </w:rPr>
        <w:t>4.3 Progressive Web Application (PWA) Offline Architecture</w:t>
      </w:r>
    </w:p>
    <w:p>
      <w:pPr>
        <w:spacing w:before="0" w:after="120" w:line="360" w:lineRule="auto"/>
      </w:pPr>
      <w:r>
        <w:rPr>
          <w:rFonts w:ascii="Times New Roman" w:hAnsi="Times New Roman"/>
          <w:color w:val="1E293B"/>
          <w:sz w:val="24"/>
        </w:rPr>
        <w:t>To provide resilience against intermittent hospital network connectivity, NeuroDetect incorporates Progressive Web Application (PWA) capabilities. Figure 4.3 illustrates the client-side service worker caching strategy, background sync, and offline asset caching supporting clinical users:</w:t>
      </w:r>
    </w:p>
    <w:p>
      <w:pPr>
        <w:spacing w:before="200" w:after="40"/>
        <w:jc w:val="center"/>
      </w:pPr>
      <w:r>
        <w:drawing>
          <wp:inline xmlns:a="http://schemas.openxmlformats.org/drawingml/2006/main" xmlns:pic="http://schemas.openxmlformats.org/drawingml/2006/picture">
            <wp:extent cx="5120640" cy="3175330"/>
            <wp:docPr id="7" name="Picture 7"/>
            <wp:cNvGraphicFramePr>
              <a:graphicFrameLocks noChangeAspect="1"/>
            </wp:cNvGraphicFramePr>
            <a:graphic>
              <a:graphicData uri="http://schemas.openxmlformats.org/drawingml/2006/picture">
                <pic:pic>
                  <pic:nvPicPr>
                    <pic:cNvPr id="0" name="fig_pwa_architecture.png"/>
                    <pic:cNvPicPr/>
                  </pic:nvPicPr>
                  <pic:blipFill>
                    <a:blip r:embed="rId19"/>
                    <a:stretch>
                      <a:fillRect/>
                    </a:stretch>
                  </pic:blipFill>
                  <pic:spPr>
                    <a:xfrm>
                      <a:off x="0" y="0"/>
                      <a:ext cx="5120640" cy="3175330"/>
                    </a:xfrm>
                    <a:prstGeom prst="rect"/>
                  </pic:spPr>
                </pic:pic>
              </a:graphicData>
            </a:graphic>
          </wp:inline>
        </w:drawing>
      </w:r>
    </w:p>
    <w:p>
      <w:pPr>
        <w:spacing w:before="60" w:after="240"/>
        <w:jc w:val="center"/>
      </w:pPr>
      <w:r>
        <w:rPr>
          <w:rFonts w:ascii="Times New Roman" w:hAnsi="Times New Roman"/>
          <w:b/>
          <w:color w:val="334155"/>
          <w:sz w:val="21"/>
        </w:rPr>
        <w:t>Figure 4.3: Progressive Web Application (PWA) Offline Architecture</w:t>
      </w:r>
    </w:p>
    <w:p>
      <w:pPr>
        <w:spacing w:before="320" w:after="80"/>
      </w:pPr>
      <w:r>
        <w:rPr>
          <w:rFonts w:ascii="Times New Roman" w:hAnsi="Times New Roman"/>
          <w:b/>
          <w:color w:val="1E293B"/>
          <w:sz w:val="26"/>
        </w:rPr>
        <w:t>4.4 Unified Modeling Language (UML) Modeling</w:t>
      </w:r>
    </w:p>
    <w:p>
      <w:pPr>
        <w:spacing w:before="0" w:after="120" w:line="360" w:lineRule="auto"/>
      </w:pPr>
      <w:r>
        <w:rPr>
          <w:rFonts w:ascii="Times New Roman" w:hAnsi="Times New Roman"/>
          <w:color w:val="1E293B"/>
          <w:sz w:val="24"/>
        </w:rPr>
        <w:t>Object-oriented analysis and behavioral modeling were conducted using standard Unified Modeling Language (UML 2.5) diagrams, capturing functional interactions, dynamic lifecycles, static domain structures, and component interdependencies.</w:t>
      </w:r>
    </w:p>
    <w:p>
      <w:pPr>
        <w:spacing w:before="240" w:after="60"/>
      </w:pPr>
      <w:r>
        <w:rPr>
          <w:rFonts w:ascii="Times New Roman" w:hAnsi="Times New Roman"/>
          <w:b/>
          <w:color w:val="334155"/>
          <w:sz w:val="24"/>
        </w:rPr>
        <w:t>4.4.1 UML Use Case Diagram and Formal Specifications</w:t>
      </w:r>
    </w:p>
    <w:p>
      <w:pPr>
        <w:spacing w:before="0" w:after="120" w:line="360" w:lineRule="auto"/>
      </w:pPr>
      <w:r>
        <w:rPr>
          <w:rFonts w:ascii="Times New Roman" w:hAnsi="Times New Roman"/>
          <w:color w:val="1E293B"/>
          <w:sz w:val="24"/>
        </w:rPr>
        <w:t>Figure 4.4 illustrates the comprehensive UML Use Case diagram modeling the functional interactions of Patient, Doctor, and Administrator actors. Tables 4.1 through 4.8 provide formal use case specifications matching the system's core capabilities:</w:t>
      </w:r>
    </w:p>
    <w:p>
      <w:pPr>
        <w:spacing w:before="200" w:after="40"/>
        <w:jc w:val="center"/>
      </w:pPr>
      <w:r>
        <w:drawing>
          <wp:inline xmlns:a="http://schemas.openxmlformats.org/drawingml/2006/main" xmlns:pic="http://schemas.openxmlformats.org/drawingml/2006/picture">
            <wp:extent cx="5120640" cy="5135279"/>
            <wp:docPr id="8" name="Picture 8"/>
            <wp:cNvGraphicFramePr>
              <a:graphicFrameLocks noChangeAspect="1"/>
            </wp:cNvGraphicFramePr>
            <a:graphic>
              <a:graphicData uri="http://schemas.openxmlformats.org/drawingml/2006/picture">
                <pic:pic>
                  <pic:nvPicPr>
                    <pic:cNvPr id="0" name="image29.png"/>
                    <pic:cNvPicPr/>
                  </pic:nvPicPr>
                  <pic:blipFill>
                    <a:blip r:embed="rId20"/>
                    <a:stretch>
                      <a:fillRect/>
                    </a:stretch>
                  </pic:blipFill>
                  <pic:spPr>
                    <a:xfrm>
                      <a:off x="0" y="0"/>
                      <a:ext cx="5120640" cy="5135279"/>
                    </a:xfrm>
                    <a:prstGeom prst="rect"/>
                  </pic:spPr>
                </pic:pic>
              </a:graphicData>
            </a:graphic>
          </wp:inline>
        </w:drawing>
      </w:r>
    </w:p>
    <w:p>
      <w:pPr>
        <w:spacing w:before="60" w:after="240"/>
        <w:jc w:val="center"/>
      </w:pPr>
      <w:r>
        <w:rPr>
          <w:rFonts w:ascii="Times New Roman" w:hAnsi="Times New Roman"/>
          <w:b/>
          <w:color w:val="334155"/>
          <w:sz w:val="21"/>
        </w:rPr>
        <w:t>Figure 4.4: UML Use Case Diagram (Patient, Doctor, Administrator Roles)</w:t>
      </w: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UC-01: Patient Account Registration &amp; Profile Setup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(Unauthenticated / Public User)</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 has access to internet and valid email address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User account created with salted password hash, 1:1 patient profile record initialized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navigates to /register and submits credentials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Patient fills registration form with email, password, full name, DOB, gender.</w:t>
              <w:br/>
              <w:t>2. System validates input formatting and password entropy (&gt;8 chars, uppercase, digits).</w:t>
              <w:br/>
              <w:t>3. Backend queries database ensuring email uniqueness.</w:t>
              <w:br/>
              <w:t>4. Password is cryptographically salted using Bcrypt.</w:t>
              <w:br/>
              <w:t>5. Database commits new records in `users` and `patients` tables.</w:t>
              <w:br/>
              <w:t>6. System returns HTTP 201 Created and redirects to login portal.</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Email already registered -&gt; System returns HTTP 400 'Email already registered'.</w:t>
              <w:br/>
              <w:t>E2: Weak password -&gt; System displays password strength validation error.</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UC-02: Patient Axial Brain MRI Upload &amp; Quality Verification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Authenticated Patient</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possesses valid HS256 JWT bearer token</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Scan binary saved, SHA-256 digest recorded, metadata stored in `scans` table</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drags MRI file into upload zone and clicks 'Upload &amp; Analyze'</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Patient selects axial brain MRI scan (JPEG, PNG, DICOM).</w:t>
              <w:br/>
              <w:t>2. Frontend validates file size (&lt;15 MB) and MIME type.</w:t>
              <w:br/>
              <w:t>3. Binary stream transmitted to POST /api/scans/upload.</w:t>
              <w:br/>
              <w:t>4. Backend inspects magic numbers ensuring genuine image payload.</w:t>
              <w:br/>
              <w:t>5. OpenCV executes Laplacian variance blur filter (threshold &gt; 100.0).</w:t>
              <w:br/>
              <w:t>6. File saved to permanent storage with computed SHA-256 integrity hash.</w:t>
              <w:br/>
              <w:t>7. New record created in `scans` table.</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Corrupt file -&gt; PIL verify() raises exception; HTTP 400 returned.</w:t>
              <w:br/>
              <w:t>E2: Image too blurry -&gt; Laplacian variance &lt; 100.0; HTTP 422 returned with rescan advice.</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UC-03: DenseNet-121 Inference &amp; Grad-CAM Heatmap Generation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System / PyTorch AI Engine</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Valid preprocessed axial MRI scan uploaded by patient</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Probabilities saved in `predictions`, heatmaps saved in `gradcam_visualizations`</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Triggered automatically upon successful scan persistence</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Preprocessing converts image to RGB, resizes to 224x224, applies ImageNet normalization.</w:t>
              <w:br/>
              <w:t>2. Tensor (1, 3, 224, 224) passed to fine-tuned DenseNet-121 model.</w:t>
              <w:br/>
              <w:t>3. Forward pass computes logits; calibrated Softmax generates 4-class probabilities.</w:t>
              <w:br/>
              <w:t>4. Saliency hook extracts gradient activations from final `denseblock4`.</w:t>
              <w:br/>
              <w:t>5. Grad-CAM neuron weights pooled to generate Jet heatmap and 40% alpha overlay.</w:t>
              <w:br/>
              <w:t>6. Records committed to database; prediction response returned to frontend.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Model weight checkpoint missing -&gt; Fallback raises critical alert 'AI Engine Offline'.</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UC-04: Attending Doctor Case Review &amp; Diagnosis Confirmation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Approved Medical Doctor / Neuroradiologist</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authenticated with active `is_approved = True` credential status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Clinical review saved in `clinical_reviews`, scan status updated to 'approved'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selects assigned scan from /doctors/queue</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Doctor reviews patient clinical history, original scan, and Grad-CAM overlay.</w:t>
              <w:br/>
              <w:t>2. Doctor inspects AI preliminary prediction and confidence score.</w:t>
              <w:br/>
              <w:t>3. Doctor inputs confirmed pathological diagnosis, anatomical observations, and clinical notes.</w:t>
              <w:br/>
              <w:t>4. Doctor prescribes pharmaceutical regimen if required.</w:t>
              <w:br/>
              <w:t>5. Review submitted to POST /api/scans/doctor-review.</w:t>
              <w:br/>
              <w:t>6. System commits review, updates scan status, and notifies patient.</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Unauthorized access -&gt; Doctor role missing; HTTP 403 Forbidden returned.</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UC-05: Automated Print-Ready Diagnostic PDF Report Generation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or Attending Doctor</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 study completed with AI prediction or doctor review</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Two-page vector PDF generated, streamed to client, or saved locally</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 clicks 'Download Diagnostic PDF Report'</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Request dispatched to GET /api/scans/{id}/report.pdf.</w:t>
              <w:br/>
              <w:t>2. Backend queries database for patient demographics, scan metadata, and doctor review.</w:t>
              <w:br/>
              <w:t>3. ReportLab builds vector document with institutional header, metadata table, and Grad-CAM overlay.</w:t>
              <w:br/>
              <w:t>4. Cryptographic generation timestamp and legal medical disclaimers appended.</w:t>
              <w:br/>
              <w:t>5. Vector PDF binary streamed with Content-Type: application/pdf.</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Target scan record not found -&gt; HTTP 404 Not Found returned.</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UC-06: Brevo Transactional Email Password Reset with 6-Digit OTP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Registered User (Forgot Password)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 account exists in system</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6-digit OTP generated, hashed, stored with 10-min TTL, and dispatched via SMTP</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 enters email at /forgot-password and clicks 'Send Verification Code'</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User submits email address.</w:t>
              <w:br/>
              <w:t>2. System checks rate-limiter (&lt;3 requests / 10 minutes).</w:t>
              <w:br/>
              <w:t>3. Secure random generator (`secrets.SystemRandom`) produces unpredictable 6-digit OTP.</w:t>
              <w:br/>
              <w:t>4. Salted hash of OTP stored in `password_reset_tokens` with 10-minute expiry.</w:t>
              <w:br/>
              <w:t>5. Brevo authenticated SMTP relay (smtp-relay.brevo.com:587) dispatches HTML email.</w:t>
              <w:br/>
              <w:t>6. Generic success response returned to prevent account enumeration.</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Exceeded rate limit -&gt; HTTP 429 Too Many Requests.</w:t>
              <w:br/>
              <w:t>E2: Brevo relay network error -&gt; Logged in audit trail; generic error returned.</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UC-07: Administrator Doctor License Verification &amp; Credential Approval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System Administrator</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authenticated with role = 'admin'</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`is_approved` updated to True; notification dispatched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visits /admin/pending-doctors and selects a doctor</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Administrator inspects medical council license number, hospital affiliation, and specialty.</w:t>
              <w:br/>
              <w:t>2. Administrator validates credentials against national registry.</w:t>
              <w:br/>
              <w:t>3. Administrator clicks 'Approve Doctor'.</w:t>
              <w:br/>
              <w:t>4. POST /api/admin/approve-doctor updates doctor status.</w:t>
              <w:br/>
              <w:t>5. Doctor account granted clinical diagnosis and review privileges.</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Non-admin tries to invoke approval -&gt; HTTP 403 Forbidden.</w:t>
            </w:r>
          </w:p>
        </w:tc>
      </w:tr>
    </w:tbl>
    <w:p>
      <w:pPr>
        <w:spacing w:before="0" w:after="160"/>
      </w:pPr>
    </w:p>
    <w:p>
      <w:pPr>
        <w:spacing w:before="0" w:after="120" w:line="360" w:lineRule="auto"/>
      </w:pPr>
      <w:r>
        <w:rPr>
          <w:rFonts w:ascii="Times New Roman" w:hAnsi="Times New Roman"/>
          <w:b/>
          <w:color w:val="0F172A"/>
          <w:sz w:val="24"/>
        </w:rPr>
        <w:t xml:space="preserve">Formal Use Case Specification: </w:t>
      </w:r>
      <w:r>
        <w:rPr>
          <w:rFonts w:ascii="Times New Roman" w:hAnsi="Times New Roman"/>
          <w:color w:val="1E293B"/>
          <w:sz w:val="24"/>
        </w:rPr>
        <w:t>UC-08: Security Audit Trail Inspection &amp; Event Querying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Use Case Element</w:t>
            </w:r>
          </w:p>
        </w:tc>
        <w:tc>
          <w:tcPr>
            <w:tcW w:type="dxa" w:w="6336"/>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Specification Details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Actor</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System Administrator</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Preconditions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authenticated with role = 'admin'</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Postconditions</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Paginated immutable audit log events returned</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Trigger</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Administrator navigates to /admin/audit-logs</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Main Flow</w:t>
            </w:r>
          </w:p>
        </w:tc>
        <w:tc>
          <w:tcPr>
            <w:tcW w:type="dxa" w:w="633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Administrator specifies query filters (user, action, date range).</w:t>
              <w:br/>
              <w:t>2. Backend queries `audit_logs` table ordering by `created_at` DESC.</w:t>
              <w:br/>
              <w:t>3. Paginated list of events returned detailing actor, IP address, action, and timestamp.</w:t>
              <w:br/>
              <w:t>4. Administrator reviews compliance records.</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Exceptions</w:t>
            </w:r>
          </w:p>
        </w:tc>
        <w:tc>
          <w:tcPr>
            <w:tcW w:type="dxa" w:w="633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E1: Database query timeout -&gt; Returns standard HTTP 500 error.</w:t>
            </w:r>
          </w:p>
        </w:tc>
      </w:tr>
    </w:tbl>
    <w:p>
      <w:pPr>
        <w:spacing w:before="0" w:after="160"/>
      </w:pPr>
    </w:p>
    <w:p>
      <w:pPr>
        <w:spacing w:before="240" w:after="60"/>
      </w:pPr>
      <w:r>
        <w:rPr>
          <w:rFonts w:ascii="Times New Roman" w:hAnsi="Times New Roman"/>
          <w:b/>
          <w:color w:val="334155"/>
          <w:sz w:val="24"/>
        </w:rPr>
        <w:t>4.4.2 UML Activity Diagram</w:t>
      </w:r>
    </w:p>
    <w:p>
      <w:pPr>
        <w:spacing w:before="0" w:after="120" w:line="360" w:lineRule="auto"/>
      </w:pPr>
      <w:r>
        <w:rPr>
          <w:rFonts w:ascii="Times New Roman" w:hAnsi="Times New Roman"/>
          <w:color w:val="1E293B"/>
          <w:sz w:val="24"/>
        </w:rPr>
        <w:t>Figure 4.5 illustrates the complete end-to-end clinical workflow activity diagram, mapping decision gates from scan upload, quality validation branching, AI inference, attending doctor notification, diagnostic confirmation, and ReportLab PDF distribution:</w:t>
      </w:r>
    </w:p>
    <w:p>
      <w:pPr>
        <w:spacing w:before="200" w:after="40"/>
        <w:jc w:val="center"/>
      </w:pPr>
      <w:r>
        <w:drawing>
          <wp:inline xmlns:a="http://schemas.openxmlformats.org/drawingml/2006/main" xmlns:pic="http://schemas.openxmlformats.org/drawingml/2006/picture">
            <wp:extent cx="5120640" cy="5055409"/>
            <wp:docPr id="9" name="Picture 9"/>
            <wp:cNvGraphicFramePr>
              <a:graphicFrameLocks noChangeAspect="1"/>
            </wp:cNvGraphicFramePr>
            <a:graphic>
              <a:graphicData uri="http://schemas.openxmlformats.org/drawingml/2006/picture">
                <pic:pic>
                  <pic:nvPicPr>
                    <pic:cNvPr id="0" name="image67.png"/>
                    <pic:cNvPicPr/>
                  </pic:nvPicPr>
                  <pic:blipFill>
                    <a:blip r:embed="rId21"/>
                    <a:stretch>
                      <a:fillRect/>
                    </a:stretch>
                  </pic:blipFill>
                  <pic:spPr>
                    <a:xfrm>
                      <a:off x="0" y="0"/>
                      <a:ext cx="5120640" cy="5055409"/>
                    </a:xfrm>
                    <a:prstGeom prst="rect"/>
                  </pic:spPr>
                </pic:pic>
              </a:graphicData>
            </a:graphic>
          </wp:inline>
        </w:drawing>
      </w:r>
    </w:p>
    <w:p>
      <w:pPr>
        <w:spacing w:before="60" w:after="240"/>
        <w:jc w:val="center"/>
      </w:pPr>
      <w:r>
        <w:rPr>
          <w:rFonts w:ascii="Times New Roman" w:hAnsi="Times New Roman"/>
          <w:b/>
          <w:color w:val="334155"/>
          <w:sz w:val="21"/>
        </w:rPr>
        <w:t>Figure 4.5: UML Activity Diagram (Scan-to-Review Clinical Lifecycle)</w:t>
      </w:r>
    </w:p>
    <w:p>
      <w:pPr>
        <w:spacing w:before="240" w:after="60"/>
      </w:pPr>
      <w:r>
        <w:rPr>
          <w:rFonts w:ascii="Times New Roman" w:hAnsi="Times New Roman"/>
          <w:b/>
          <w:color w:val="334155"/>
          <w:sz w:val="24"/>
        </w:rPr>
        <w:t>4.4.3 UML Chronological Sequence Diagram</w:t>
      </w:r>
    </w:p>
    <w:p>
      <w:pPr>
        <w:spacing w:before="0" w:after="120" w:line="360" w:lineRule="auto"/>
      </w:pPr>
      <w:r>
        <w:rPr>
          <w:rFonts w:ascii="Times New Roman" w:hAnsi="Times New Roman"/>
          <w:color w:val="1E293B"/>
          <w:sz w:val="24"/>
        </w:rPr>
        <w:t>Figure 4.6 models the synchronous and asynchronous messaging sequences between Patient, Frontend UI, FastAPI Gateway, `mri_validator`, PyTorch DenseNet-121 engine, PostgreSQL database, and ReportLab PDF generator:</w:t>
      </w:r>
    </w:p>
    <w:p>
      <w:pPr>
        <w:spacing w:before="200" w:after="40"/>
        <w:jc w:val="center"/>
      </w:pPr>
      <w:r>
        <w:drawing>
          <wp:inline xmlns:a="http://schemas.openxmlformats.org/drawingml/2006/main" xmlns:pic="http://schemas.openxmlformats.org/drawingml/2006/picture">
            <wp:extent cx="5120640" cy="5342987"/>
            <wp:docPr id="10" name="Picture 10"/>
            <wp:cNvGraphicFramePr>
              <a:graphicFrameLocks noChangeAspect="1"/>
            </wp:cNvGraphicFramePr>
            <a:graphic>
              <a:graphicData uri="http://schemas.openxmlformats.org/drawingml/2006/picture">
                <pic:pic>
                  <pic:nvPicPr>
                    <pic:cNvPr id="0" name="image31.png"/>
                    <pic:cNvPicPr/>
                  </pic:nvPicPr>
                  <pic:blipFill>
                    <a:blip r:embed="rId22"/>
                    <a:stretch>
                      <a:fillRect/>
                    </a:stretch>
                  </pic:blipFill>
                  <pic:spPr>
                    <a:xfrm>
                      <a:off x="0" y="0"/>
                      <a:ext cx="5120640" cy="5342987"/>
                    </a:xfrm>
                    <a:prstGeom prst="rect"/>
                  </pic:spPr>
                </pic:pic>
              </a:graphicData>
            </a:graphic>
          </wp:inline>
        </w:drawing>
      </w:r>
    </w:p>
    <w:p>
      <w:pPr>
        <w:spacing w:before="60" w:after="240"/>
        <w:jc w:val="center"/>
      </w:pPr>
      <w:r>
        <w:rPr>
          <w:rFonts w:ascii="Times New Roman" w:hAnsi="Times New Roman"/>
          <w:b/>
          <w:color w:val="334155"/>
          <w:sz w:val="21"/>
        </w:rPr>
        <w:t>Figure 4.6: UML Chronological Sequence Diagram (Ingestion, Inference &amp; Report)</w:t>
      </w:r>
    </w:p>
    <w:p>
      <w:pPr>
        <w:spacing w:before="240" w:after="60"/>
      </w:pPr>
      <w:r>
        <w:rPr>
          <w:rFonts w:ascii="Times New Roman" w:hAnsi="Times New Roman"/>
          <w:b/>
          <w:color w:val="334155"/>
          <w:sz w:val="24"/>
        </w:rPr>
        <w:t>4.4.4 UML Class Diagram</w:t>
      </w:r>
    </w:p>
    <w:p>
      <w:pPr>
        <w:spacing w:before="0" w:after="120" w:line="360" w:lineRule="auto"/>
      </w:pPr>
      <w:r>
        <w:rPr>
          <w:rFonts w:ascii="Times New Roman" w:hAnsi="Times New Roman"/>
          <w:color w:val="1E293B"/>
          <w:sz w:val="24"/>
        </w:rPr>
        <w:t>Figure 4.7 illustrates the comprehensive UML Class Diagram capturing domain entities, relationships, attributes, and methods corresponding to SQLAlchemy models and FastAPI service classes:</w:t>
      </w:r>
    </w:p>
    <w:p>
      <w:pPr>
        <w:spacing w:before="200" w:after="40"/>
        <w:jc w:val="center"/>
      </w:pPr>
      <w:r>
        <w:drawing>
          <wp:inline xmlns:a="http://schemas.openxmlformats.org/drawingml/2006/main" xmlns:pic="http://schemas.openxmlformats.org/drawingml/2006/picture">
            <wp:extent cx="5120640" cy="3405757"/>
            <wp:docPr id="11" name="Picture 11"/>
            <wp:cNvGraphicFramePr>
              <a:graphicFrameLocks noChangeAspect="1"/>
            </wp:cNvGraphicFramePr>
            <a:graphic>
              <a:graphicData uri="http://schemas.openxmlformats.org/drawingml/2006/picture">
                <pic:pic>
                  <pic:nvPicPr>
                    <pic:cNvPr id="0" name="fig_uml_class_diagram.png"/>
                    <pic:cNvPicPr/>
                  </pic:nvPicPr>
                  <pic:blipFill>
                    <a:blip r:embed="rId23"/>
                    <a:stretch>
                      <a:fillRect/>
                    </a:stretch>
                  </pic:blipFill>
                  <pic:spPr>
                    <a:xfrm>
                      <a:off x="0" y="0"/>
                      <a:ext cx="5120640" cy="3405757"/>
                    </a:xfrm>
                    <a:prstGeom prst="rect"/>
                  </pic:spPr>
                </pic:pic>
              </a:graphicData>
            </a:graphic>
          </wp:inline>
        </w:drawing>
      </w:r>
    </w:p>
    <w:p>
      <w:pPr>
        <w:spacing w:before="60" w:after="240"/>
        <w:jc w:val="center"/>
      </w:pPr>
      <w:r>
        <w:rPr>
          <w:rFonts w:ascii="Times New Roman" w:hAnsi="Times New Roman"/>
          <w:b/>
          <w:color w:val="334155"/>
          <w:sz w:val="21"/>
        </w:rPr>
        <w:t>Figure 4.7: UML Class Diagram (Domain Model &amp; Relational ORM Entities)</w:t>
      </w:r>
    </w:p>
    <w:p>
      <w:pPr>
        <w:spacing w:before="240" w:after="60"/>
      </w:pPr>
      <w:r>
        <w:rPr>
          <w:rFonts w:ascii="Times New Roman" w:hAnsi="Times New Roman"/>
          <w:b/>
          <w:color w:val="334155"/>
          <w:sz w:val="24"/>
        </w:rPr>
        <w:t>4.4.5 UML Component Architecture Diagram</w:t>
      </w:r>
    </w:p>
    <w:p>
      <w:pPr>
        <w:spacing w:before="0" w:after="120" w:line="360" w:lineRule="auto"/>
      </w:pPr>
      <w:r>
        <w:rPr>
          <w:rFonts w:ascii="Times New Roman" w:hAnsi="Times New Roman"/>
          <w:color w:val="1E293B"/>
          <w:sz w:val="24"/>
        </w:rPr>
        <w:t>Figure 4.8 models the physical software component boundaries, interface ports, and runtime dependencies connecting the Vite React UI, FastAPI router modules, PyTorch deep learning pipeline, ReportLab PDF service, and database persistence layer:</w:t>
      </w:r>
    </w:p>
    <w:p>
      <w:pPr>
        <w:spacing w:before="200" w:after="40"/>
        <w:jc w:val="center"/>
      </w:pPr>
      <w:r>
        <w:drawing>
          <wp:inline xmlns:a="http://schemas.openxmlformats.org/drawingml/2006/main" xmlns:pic="http://schemas.openxmlformats.org/drawingml/2006/picture">
            <wp:extent cx="5120640" cy="3234269"/>
            <wp:docPr id="12" name="Picture 12"/>
            <wp:cNvGraphicFramePr>
              <a:graphicFrameLocks noChangeAspect="1"/>
            </wp:cNvGraphicFramePr>
            <a:graphic>
              <a:graphicData uri="http://schemas.openxmlformats.org/drawingml/2006/picture">
                <pic:pic>
                  <pic:nvPicPr>
                    <pic:cNvPr id="0" name="fig_uml_component_diagram.png"/>
                    <pic:cNvPicPr/>
                  </pic:nvPicPr>
                  <pic:blipFill>
                    <a:blip r:embed="rId24"/>
                    <a:stretch>
                      <a:fillRect/>
                    </a:stretch>
                  </pic:blipFill>
                  <pic:spPr>
                    <a:xfrm>
                      <a:off x="0" y="0"/>
                      <a:ext cx="5120640" cy="3234269"/>
                    </a:xfrm>
                    <a:prstGeom prst="rect"/>
                  </pic:spPr>
                </pic:pic>
              </a:graphicData>
            </a:graphic>
          </wp:inline>
        </w:drawing>
      </w:r>
    </w:p>
    <w:p>
      <w:pPr>
        <w:spacing w:before="60" w:after="240"/>
        <w:jc w:val="center"/>
      </w:pPr>
      <w:r>
        <w:rPr>
          <w:rFonts w:ascii="Times New Roman" w:hAnsi="Times New Roman"/>
          <w:b/>
          <w:color w:val="334155"/>
          <w:sz w:val="21"/>
        </w:rPr>
        <w:t>Figure 4.8: UML Component Architecture Diagram (Microservices &amp; Integration)</w:t>
      </w:r>
    </w:p>
    <w:p>
      <w:pPr>
        <w:spacing w:before="240" w:after="60"/>
      </w:pPr>
      <w:r>
        <w:rPr>
          <w:rFonts w:ascii="Times New Roman" w:hAnsi="Times New Roman"/>
          <w:b/>
          <w:color w:val="334155"/>
          <w:sz w:val="24"/>
        </w:rPr>
        <w:t>4.4.6 UML State Machine Diagram</w:t>
      </w:r>
    </w:p>
    <w:p>
      <w:pPr>
        <w:spacing w:before="0" w:after="120" w:line="360" w:lineRule="auto"/>
      </w:pPr>
      <w:r>
        <w:rPr>
          <w:rFonts w:ascii="Times New Roman" w:hAnsi="Times New Roman"/>
          <w:color w:val="1E293B"/>
          <w:sz w:val="24"/>
        </w:rPr>
        <w:t>Figure 4.9 depicts the finite state machine governing an MRI scan study throughout its clinical lifecycle, transitioning through states: `UPLOADED` -&gt; `VALIDATING` -&gt; `QUALITY_REJECTED` / `PROCESSING` -&gt; `PENDING_REVIEW` -&gt; `APPROVED` / `REJECTED` -&gt; `FINALIZED`:</w:t>
      </w:r>
    </w:p>
    <w:p>
      <w:pPr>
        <w:spacing w:before="200" w:after="40"/>
        <w:jc w:val="center"/>
      </w:pPr>
      <w:r>
        <w:drawing>
          <wp:inline xmlns:a="http://schemas.openxmlformats.org/drawingml/2006/main" xmlns:pic="http://schemas.openxmlformats.org/drawingml/2006/picture">
            <wp:extent cx="5120640" cy="2788399"/>
            <wp:docPr id="13" name="Picture 13"/>
            <wp:cNvGraphicFramePr>
              <a:graphicFrameLocks noChangeAspect="1"/>
            </wp:cNvGraphicFramePr>
            <a:graphic>
              <a:graphicData uri="http://schemas.openxmlformats.org/drawingml/2006/picture">
                <pic:pic>
                  <pic:nvPicPr>
                    <pic:cNvPr id="0" name="fig_uml_state_machine.png"/>
                    <pic:cNvPicPr/>
                  </pic:nvPicPr>
                  <pic:blipFill>
                    <a:blip r:embed="rId25"/>
                    <a:stretch>
                      <a:fillRect/>
                    </a:stretch>
                  </pic:blipFill>
                  <pic:spPr>
                    <a:xfrm>
                      <a:off x="0" y="0"/>
                      <a:ext cx="5120640" cy="2788399"/>
                    </a:xfrm>
                    <a:prstGeom prst="rect"/>
                  </pic:spPr>
                </pic:pic>
              </a:graphicData>
            </a:graphic>
          </wp:inline>
        </w:drawing>
      </w:r>
    </w:p>
    <w:p>
      <w:pPr>
        <w:spacing w:before="60" w:after="240"/>
        <w:jc w:val="center"/>
      </w:pPr>
      <w:r>
        <w:rPr>
          <w:rFonts w:ascii="Times New Roman" w:hAnsi="Times New Roman"/>
          <w:b/>
          <w:color w:val="334155"/>
          <w:sz w:val="21"/>
        </w:rPr>
        <w:t>Figure 4.9: UML State Machine Diagram (MRI Scan &amp; Case Review Lifecycle)</w:t>
      </w:r>
    </w:p>
    <w:p>
      <w:pPr>
        <w:spacing w:before="320" w:after="80"/>
      </w:pPr>
      <w:r>
        <w:rPr>
          <w:rFonts w:ascii="Times New Roman" w:hAnsi="Times New Roman"/>
          <w:b/>
          <w:color w:val="1E293B"/>
          <w:sz w:val="26"/>
        </w:rPr>
        <w:t>4.5 Data Flow Modeling (DFD Levels 0, 1, and 2)</w:t>
      </w:r>
    </w:p>
    <w:p>
      <w:pPr>
        <w:spacing w:before="0" w:after="120" w:line="360" w:lineRule="auto"/>
      </w:pPr>
      <w:r>
        <w:rPr>
          <w:rFonts w:ascii="Times New Roman" w:hAnsi="Times New Roman"/>
          <w:color w:val="1E293B"/>
          <w:sz w:val="24"/>
        </w:rPr>
        <w:t>Data flow modeling illustrates the transformation of data entities across system processes, external actors, and persistent data stores. The subsequent subsections document the Context Diagram (Level 0 DFD), the Subsystem Decomposition (Level 1 DFD), and complete Level 2 functional decompositions for all primary processes (Processes 1.0 through 5.0):</w:t>
      </w:r>
    </w:p>
    <w:p>
      <w:pPr>
        <w:spacing w:before="240" w:after="60"/>
      </w:pPr>
      <w:r>
        <w:rPr>
          <w:rFonts w:ascii="Times New Roman" w:hAnsi="Times New Roman"/>
          <w:b/>
          <w:color w:val="334155"/>
          <w:sz w:val="24"/>
        </w:rPr>
        <w:t>4.5.1 Context Diagram (Level 0 DFD)</w:t>
      </w:r>
    </w:p>
    <w:p>
      <w:pPr>
        <w:spacing w:before="0" w:after="120" w:line="360" w:lineRule="auto"/>
      </w:pPr>
      <w:r>
        <w:rPr>
          <w:rFonts w:ascii="Times New Roman" w:hAnsi="Times New Roman"/>
          <w:color w:val="1E293B"/>
          <w:sz w:val="24"/>
        </w:rPr>
        <w:t>The Level 0 Context Diagram (Figure 4.10) defines the overall system boundary, showing the high-level data exchanges between external entities (Patient, Attending Doctor, Administrator, and Brevo SMTP Server) and the centralized NeuroDetect System:</w:t>
      </w:r>
    </w:p>
    <w:p>
      <w:pPr>
        <w:spacing w:before="200" w:after="40"/>
        <w:jc w:val="center"/>
      </w:pPr>
      <w:r>
        <w:drawing>
          <wp:inline xmlns:a="http://schemas.openxmlformats.org/drawingml/2006/main" xmlns:pic="http://schemas.openxmlformats.org/drawingml/2006/picture">
            <wp:extent cx="5303520" cy="3344345"/>
            <wp:docPr id="14" name="Picture 14"/>
            <wp:cNvGraphicFramePr>
              <a:graphicFrameLocks noChangeAspect="1"/>
            </wp:cNvGraphicFramePr>
            <a:graphic>
              <a:graphicData uri="http://schemas.openxmlformats.org/drawingml/2006/picture">
                <pic:pic>
                  <pic:nvPicPr>
                    <pic:cNvPr id="0" name="fig_dfd_level0_context.png"/>
                    <pic:cNvPicPr/>
                  </pic:nvPicPr>
                  <pic:blipFill>
                    <a:blip r:embed="rId26"/>
                    <a:stretch>
                      <a:fillRect/>
                    </a:stretch>
                  </pic:blipFill>
                  <pic:spPr>
                    <a:xfrm>
                      <a:off x="0" y="0"/>
                      <a:ext cx="5303520" cy="3344345"/>
                    </a:xfrm>
                    <a:prstGeom prst="rect"/>
                  </pic:spPr>
                </pic:pic>
              </a:graphicData>
            </a:graphic>
          </wp:inline>
        </w:drawing>
      </w:r>
    </w:p>
    <w:p>
      <w:pPr>
        <w:spacing w:before="60" w:after="240"/>
        <w:jc w:val="center"/>
      </w:pPr>
      <w:r>
        <w:rPr>
          <w:rFonts w:ascii="Times New Roman" w:hAnsi="Times New Roman"/>
          <w:b/>
          <w:color w:val="334155"/>
          <w:sz w:val="21"/>
        </w:rPr>
        <w:t>Figure 4.10: Context Data Flow Diagram (Level 0 DFD)</w:t>
      </w:r>
    </w:p>
    <w:p>
      <w:pPr>
        <w:pStyle w:val="ListBullet"/>
        <w:spacing w:before="0" w:after="80" w:line="324" w:lineRule="auto"/>
      </w:pPr>
      <w:r>
        <w:rPr>
          <w:rFonts w:ascii="Times New Roman" w:hAnsi="Times New Roman"/>
          <w:color w:val="1E293B"/>
          <w:sz w:val="23"/>
        </w:rPr>
        <w:t>Patient Entity: Submits registration credentials, login requests, axial MRI file uploads, appointment booking requests, and consultation messages; receives JWT bearer tokens, AI preliminary predictions, Grad-CAM heatmaps, two-page diagnostic PDF reports, and doctor consultation messages.</w:t>
      </w:r>
    </w:p>
    <w:p>
      <w:pPr>
        <w:pStyle w:val="ListBullet"/>
        <w:spacing w:before="0" w:after="80" w:line="324" w:lineRule="auto"/>
      </w:pPr>
      <w:r>
        <w:rPr>
          <w:rFonts w:ascii="Times New Roman" w:hAnsi="Times New Roman"/>
          <w:color w:val="1E293B"/>
          <w:sz w:val="23"/>
        </w:rPr>
        <w:t>Attending Doctor Entity: Submits medical licensing credentials, login requests, clinical diagnostic confirmations, pathological overrides, qualitative findings, and electronic prescriptions; receives assigned scan triage queues, synchronized Grad-CAM visualizations, and patient inquiry messages.</w:t>
      </w:r>
    </w:p>
    <w:p>
      <w:pPr>
        <w:pStyle w:val="ListBullet"/>
        <w:spacing w:before="0" w:after="80" w:line="324" w:lineRule="auto"/>
      </w:pPr>
      <w:r>
        <w:rPr>
          <w:rFonts w:ascii="Times New Roman" w:hAnsi="Times New Roman"/>
          <w:color w:val="1E293B"/>
          <w:sz w:val="23"/>
        </w:rPr>
        <w:t>Administrator Entity: Submits doctor approval/rejection decisions and account management directives; receives doctor licensing credentials, platform operational telemetry, and security audit trail logs.</w:t>
      </w:r>
    </w:p>
    <w:p>
      <w:pPr>
        <w:pStyle w:val="ListBullet"/>
        <w:spacing w:before="0" w:after="80" w:line="324" w:lineRule="auto"/>
      </w:pPr>
      <w:r>
        <w:rPr>
          <w:rFonts w:ascii="Times New Roman" w:hAnsi="Times New Roman"/>
          <w:color w:val="1E293B"/>
          <w:sz w:val="23"/>
        </w:rPr>
        <w:t>Brevo SMTP Server Entity: Receives transactional email payloads containing 6-digit OTP codes and diagnostic status alerts; returns delivery dispatch confirmations and SMTP status codes.</w:t>
      </w:r>
    </w:p>
    <w:p>
      <w:pPr>
        <w:spacing w:before="240" w:after="60"/>
      </w:pPr>
      <w:r>
        <w:rPr>
          <w:rFonts w:ascii="Times New Roman" w:hAnsi="Times New Roman"/>
          <w:b/>
          <w:color w:val="334155"/>
          <w:sz w:val="24"/>
        </w:rPr>
        <w:t>4.5.2 Level 1 Data Flow Diagram (Subsystem Level DFD)</w:t>
      </w:r>
    </w:p>
    <w:p>
      <w:pPr>
        <w:spacing w:before="0" w:after="120" w:line="360" w:lineRule="auto"/>
      </w:pPr>
      <w:r>
        <w:rPr>
          <w:rFonts w:ascii="Times New Roman" w:hAnsi="Times New Roman"/>
          <w:color w:val="1E293B"/>
          <w:sz w:val="24"/>
        </w:rPr>
        <w:t>Figure 4.11 decomposes the overall system into five major functional processes and seven primary persistent data stores:</w:t>
      </w:r>
    </w:p>
    <w:p>
      <w:pPr>
        <w:spacing w:before="200" w:after="40"/>
        <w:jc w:val="center"/>
      </w:pPr>
      <w:r>
        <w:drawing>
          <wp:inline xmlns:a="http://schemas.openxmlformats.org/drawingml/2006/main" xmlns:pic="http://schemas.openxmlformats.org/drawingml/2006/picture">
            <wp:extent cx="5303520" cy="3472424"/>
            <wp:docPr id="15" name="Picture 15"/>
            <wp:cNvGraphicFramePr>
              <a:graphicFrameLocks noChangeAspect="1"/>
            </wp:cNvGraphicFramePr>
            <a:graphic>
              <a:graphicData uri="http://schemas.openxmlformats.org/drawingml/2006/picture">
                <pic:pic>
                  <pic:nvPicPr>
                    <pic:cNvPr id="0" name="fig_dfd_level1.png"/>
                    <pic:cNvPicPr/>
                  </pic:nvPicPr>
                  <pic:blipFill>
                    <a:blip r:embed="rId27"/>
                    <a:stretch>
                      <a:fillRect/>
                    </a:stretch>
                  </pic:blipFill>
                  <pic:spPr>
                    <a:xfrm>
                      <a:off x="0" y="0"/>
                      <a:ext cx="5303520" cy="3472424"/>
                    </a:xfrm>
                    <a:prstGeom prst="rect"/>
                  </pic:spPr>
                </pic:pic>
              </a:graphicData>
            </a:graphic>
          </wp:inline>
        </w:drawing>
      </w:r>
    </w:p>
    <w:p>
      <w:pPr>
        <w:spacing w:before="60" w:after="240"/>
        <w:jc w:val="center"/>
      </w:pPr>
      <w:r>
        <w:rPr>
          <w:rFonts w:ascii="Times New Roman" w:hAnsi="Times New Roman"/>
          <w:b/>
          <w:color w:val="334155"/>
          <w:sz w:val="21"/>
        </w:rPr>
        <w:t>Figure 4.11: Level-1 Data Flow Diagram (Major System Subsystems &amp; Stores)</w:t>
      </w:r>
    </w:p>
    <w:p>
      <w:pPr>
        <w:pStyle w:val="ListBullet"/>
        <w:spacing w:before="0" w:after="80" w:line="324" w:lineRule="auto"/>
      </w:pPr>
      <w:r>
        <w:rPr>
          <w:rFonts w:ascii="Times New Roman" w:hAnsi="Times New Roman"/>
          <w:color w:val="1E293B"/>
          <w:sz w:val="23"/>
        </w:rPr>
        <w:t>Process 1.0 (User Registration, Role Authentication &amp; RBAC Session Management): Ingests user credentials, executes Bcrypt password hashing, verifies JWT signatures, and manages role permissions against data store D1 (`users`, `patient_profiles`, `doctor_profiles`).</w:t>
      </w:r>
    </w:p>
    <w:p>
      <w:pPr>
        <w:pStyle w:val="ListBullet"/>
        <w:spacing w:before="0" w:after="80" w:line="324" w:lineRule="auto"/>
      </w:pPr>
      <w:r>
        <w:rPr>
          <w:rFonts w:ascii="Times New Roman" w:hAnsi="Times New Roman"/>
          <w:color w:val="1E293B"/>
          <w:sz w:val="23"/>
        </w:rPr>
        <w:t>Process 2.0 (MRI Ingestion, 10-Point Pre-Inference Quality Gate &amp; OpenCV Normalization): Receives axial MRI files, runs the mathematical quality checks in `mri_validator.py`, generates sanitized UUID filenames, and persists valid scans to data store D2 (`mri_scans`).</w:t>
      </w:r>
    </w:p>
    <w:p>
      <w:pPr>
        <w:pStyle w:val="ListBullet"/>
        <w:spacing w:before="0" w:after="80" w:line="324" w:lineRule="auto"/>
      </w:pPr>
      <w:r>
        <w:rPr>
          <w:rFonts w:ascii="Times New Roman" w:hAnsi="Times New Roman"/>
          <w:color w:val="1E293B"/>
          <w:sz w:val="23"/>
        </w:rPr>
        <w:t>Process 3.0 (DenseNet-121 Deep Inference &amp; Grad-CAM XAI Saliency Generation): Retrieves preprocessed scans from D2, computes multi-class classification logits, hooks `denseblock4` gradients, synthesizes Jet heatmaps and 40% overlays, and persists heatmaps to data store D3 (`scan_heatmaps`).</w:t>
      </w:r>
    </w:p>
    <w:p>
      <w:pPr>
        <w:pStyle w:val="ListBullet"/>
        <w:spacing w:before="0" w:after="80" w:line="324" w:lineRule="auto"/>
      </w:pPr>
      <w:r>
        <w:rPr>
          <w:rFonts w:ascii="Times New Roman" w:hAnsi="Times New Roman"/>
          <w:color w:val="1E293B"/>
          <w:sz w:val="23"/>
        </w:rPr>
        <w:t>Process 4.0 (Attending Physician Review, Clinical Override &amp; Tamper-Evident PDF Generation): Displays assigned studies to doctors, records confirmed diagnoses and prescriptions into data stores D4 (`doctor_reviews`) and D5 (`prescriptions`), and invokes ReportLab to compile diagnostic PDF reports in data store D6 (`diagnostic_reports`).</w:t>
      </w:r>
    </w:p>
    <w:p>
      <w:pPr>
        <w:pStyle w:val="ListBullet"/>
        <w:spacing w:before="0" w:after="80" w:line="324" w:lineRule="auto"/>
      </w:pPr>
      <w:r>
        <w:rPr>
          <w:rFonts w:ascii="Times New Roman" w:hAnsi="Times New Roman"/>
          <w:color w:val="1E293B"/>
          <w:sz w:val="23"/>
        </w:rPr>
        <w:t>Process 5.0 (Brevo Authenticated SMTP Password Recovery &amp; Security Audit Telemetry): Manages cryptographic 6-digit OTP generation, volatile memory TTL caching, Brevo SMTP relay transmission, and records administrative actions into data store D7 (`audit_logs`).</w:t>
      </w:r>
    </w:p>
    <w:p>
      <w:pPr>
        <w:spacing w:before="240" w:after="60"/>
      </w:pPr>
      <w:r>
        <w:rPr>
          <w:rFonts w:ascii="Times New Roman" w:hAnsi="Times New Roman"/>
          <w:b/>
          <w:color w:val="334155"/>
          <w:sz w:val="24"/>
        </w:rPr>
        <w:t>4.5.3 Level 2 DFD: Process 1.0 (User Registration, Authentication &amp; RBAC)</w:t>
      </w:r>
    </w:p>
    <w:p>
      <w:pPr>
        <w:spacing w:before="0" w:after="120" w:line="360" w:lineRule="auto"/>
      </w:pPr>
      <w:r>
        <w:rPr>
          <w:rFonts w:ascii="Times New Roman" w:hAnsi="Times New Roman"/>
          <w:color w:val="1E293B"/>
          <w:sz w:val="24"/>
        </w:rPr>
        <w:t>Figure 4.12 decomposes Process 1.0 into its five constituent sub-processes: Sub-process 1.1 (Validate Input &amp; Sanitize Payload), Sub-process 1.2 (Hash Password with Bcrypt / Salt), Sub-process 1.3 (Verify Credentials &amp; Rate Limit Gate), Sub-process 1.4 (Generate CSPRNG OTP &amp; Dispatch Email via Brevo), and Sub-process 1.5 (Validate OTP &amp; Issue HS256 JWT Token with RBAC Claims):</w:t>
      </w:r>
    </w:p>
    <w:p>
      <w:pPr>
        <w:spacing w:before="200" w:after="40"/>
        <w:jc w:val="center"/>
      </w:pPr>
      <w:r>
        <w:drawing>
          <wp:inline xmlns:a="http://schemas.openxmlformats.org/drawingml/2006/main" xmlns:pic="http://schemas.openxmlformats.org/drawingml/2006/picture">
            <wp:extent cx="5120640" cy="3234269"/>
            <wp:docPr id="16" name="Picture 16"/>
            <wp:cNvGraphicFramePr>
              <a:graphicFrameLocks noChangeAspect="1"/>
            </wp:cNvGraphicFramePr>
            <a:graphic>
              <a:graphicData uri="http://schemas.openxmlformats.org/drawingml/2006/picture">
                <pic:pic>
                  <pic:nvPicPr>
                    <pic:cNvPr id="0" name="fig_dfd_level2_process1.png"/>
                    <pic:cNvPicPr/>
                  </pic:nvPicPr>
                  <pic:blipFill>
                    <a:blip r:embed="rId28"/>
                    <a:stretch>
                      <a:fillRect/>
                    </a:stretch>
                  </pic:blipFill>
                  <pic:spPr>
                    <a:xfrm>
                      <a:off x="0" y="0"/>
                      <a:ext cx="5120640" cy="3234269"/>
                    </a:xfrm>
                    <a:prstGeom prst="rect"/>
                  </pic:spPr>
                </pic:pic>
              </a:graphicData>
            </a:graphic>
          </wp:inline>
        </w:drawing>
      </w:r>
    </w:p>
    <w:p>
      <w:pPr>
        <w:spacing w:before="60" w:after="240"/>
        <w:jc w:val="center"/>
      </w:pPr>
      <w:r>
        <w:rPr>
          <w:rFonts w:ascii="Times New Roman" w:hAnsi="Times New Roman"/>
          <w:b/>
          <w:color w:val="334155"/>
          <w:sz w:val="21"/>
        </w:rPr>
        <w:t>Figure 4.12: Level-2 Data Flow Diagram (Process 1.0: User Registration &amp; RBAC)</w:t>
      </w:r>
    </w:p>
    <w:p>
      <w:pPr>
        <w:spacing w:before="240" w:after="60"/>
      </w:pPr>
      <w:r>
        <w:rPr>
          <w:rFonts w:ascii="Times New Roman" w:hAnsi="Times New Roman"/>
          <w:b/>
          <w:color w:val="334155"/>
          <w:sz w:val="24"/>
        </w:rPr>
        <w:t>4.5.4 Level 2 DFD: Process 2.0 (MRI Ingestion &amp; 10-Point Quality Gate)</w:t>
      </w:r>
    </w:p>
    <w:p>
      <w:pPr>
        <w:spacing w:before="0" w:after="120" w:line="360" w:lineRule="auto"/>
      </w:pPr>
      <w:r>
        <w:rPr>
          <w:rFonts w:ascii="Times New Roman" w:hAnsi="Times New Roman"/>
          <w:color w:val="1E293B"/>
          <w:sz w:val="24"/>
        </w:rPr>
        <w:t>Figure 4.13 details the five sequential mathematical verification steps executed within Process 2.0: Sub-process 2.1 (Multipart Upload Ingestion &amp; UUID Renaming), Sub-process 2.2 (Magic Byte &amp; Header Integrity Check), Sub-process 2.3 (Resolution &amp; Aspect Ratio Bounds Check), Sub-process 2.4 (Grayscale Contrast &amp; Dynamic Range Verification), and Sub-process 2.5 (Cranial Symmetry &amp; Brain Parenchyma Saliency Gate):</w:t>
      </w:r>
    </w:p>
    <w:p>
      <w:pPr>
        <w:spacing w:before="200" w:after="40"/>
        <w:jc w:val="center"/>
      </w:pPr>
      <w:r>
        <w:drawing>
          <wp:inline xmlns:a="http://schemas.openxmlformats.org/drawingml/2006/main" xmlns:pic="http://schemas.openxmlformats.org/drawingml/2006/picture">
            <wp:extent cx="5120640" cy="3131376"/>
            <wp:docPr id="17" name="Picture 17"/>
            <wp:cNvGraphicFramePr>
              <a:graphicFrameLocks noChangeAspect="1"/>
            </wp:cNvGraphicFramePr>
            <a:graphic>
              <a:graphicData uri="http://schemas.openxmlformats.org/drawingml/2006/picture">
                <pic:pic>
                  <pic:nvPicPr>
                    <pic:cNvPr id="0" name="fig_dfd_level2_process2.png"/>
                    <pic:cNvPicPr/>
                  </pic:nvPicPr>
                  <pic:blipFill>
                    <a:blip r:embed="rId29"/>
                    <a:stretch>
                      <a:fillRect/>
                    </a:stretch>
                  </pic:blipFill>
                  <pic:spPr>
                    <a:xfrm>
                      <a:off x="0" y="0"/>
                      <a:ext cx="5120640" cy="3131376"/>
                    </a:xfrm>
                    <a:prstGeom prst="rect"/>
                  </pic:spPr>
                </pic:pic>
              </a:graphicData>
            </a:graphic>
          </wp:inline>
        </w:drawing>
      </w:r>
    </w:p>
    <w:p>
      <w:pPr>
        <w:spacing w:before="60" w:after="240"/>
        <w:jc w:val="center"/>
      </w:pPr>
      <w:r>
        <w:rPr>
          <w:rFonts w:ascii="Times New Roman" w:hAnsi="Times New Roman"/>
          <w:b/>
          <w:color w:val="334155"/>
          <w:sz w:val="21"/>
        </w:rPr>
        <w:t>Figure 4.13: Level-2 Data Flow Diagram (Process 2.0: MRI Quality Gate &amp; Saliency)</w:t>
      </w:r>
    </w:p>
    <w:p>
      <w:pPr>
        <w:spacing w:before="240" w:after="60"/>
      </w:pPr>
      <w:r>
        <w:rPr>
          <w:rFonts w:ascii="Times New Roman" w:hAnsi="Times New Roman"/>
          <w:b/>
          <w:color w:val="334155"/>
          <w:sz w:val="24"/>
        </w:rPr>
        <w:t>4.5.5 Level 2 DFD: Process 3.0 (DenseNet-121 &amp; Grad-CAM Inference)</w:t>
      </w:r>
    </w:p>
    <w:p>
      <w:pPr>
        <w:spacing w:before="0" w:after="120" w:line="360" w:lineRule="auto"/>
      </w:pPr>
      <w:r>
        <w:rPr>
          <w:rFonts w:ascii="Times New Roman" w:hAnsi="Times New Roman"/>
          <w:color w:val="1E293B"/>
          <w:sz w:val="24"/>
        </w:rPr>
        <w:t>Figure 4.14 illustrates the sub-processes of Process 3.0: Sub-process 3.1 (PyTorch 224x224 Tensor Preprocessing &amp; ImageNet Standardization), Sub-process 3.2 (DenseNet-121 Forward Feature Map Extraction across Dense Blocks 1–4), Sub-process 3.3 (Softmax 4-Class Probability Distribution Computation), Sub-process 3.4 (Dense Block 4 Backward Gradient Hooking &amp; Global Average Pooling), and Sub-process 3.5 (OpenCV Jet Heatmap Synthesis &amp; 40% Alpha-Blended Overlay Generation):</w:t>
      </w:r>
    </w:p>
    <w:p>
      <w:pPr>
        <w:spacing w:before="200" w:after="40"/>
        <w:jc w:val="center"/>
      </w:pPr>
      <w:r>
        <w:drawing>
          <wp:inline xmlns:a="http://schemas.openxmlformats.org/drawingml/2006/main" xmlns:pic="http://schemas.openxmlformats.org/drawingml/2006/picture">
            <wp:extent cx="5120640" cy="3131376"/>
            <wp:docPr id="18" name="Picture 18"/>
            <wp:cNvGraphicFramePr>
              <a:graphicFrameLocks noChangeAspect="1"/>
            </wp:cNvGraphicFramePr>
            <a:graphic>
              <a:graphicData uri="http://schemas.openxmlformats.org/drawingml/2006/picture">
                <pic:pic>
                  <pic:nvPicPr>
                    <pic:cNvPr id="0" name="fig_dfd_level2_process3.png"/>
                    <pic:cNvPicPr/>
                  </pic:nvPicPr>
                  <pic:blipFill>
                    <a:blip r:embed="rId30"/>
                    <a:stretch>
                      <a:fillRect/>
                    </a:stretch>
                  </pic:blipFill>
                  <pic:spPr>
                    <a:xfrm>
                      <a:off x="0" y="0"/>
                      <a:ext cx="5120640" cy="3131376"/>
                    </a:xfrm>
                    <a:prstGeom prst="rect"/>
                  </pic:spPr>
                </pic:pic>
              </a:graphicData>
            </a:graphic>
          </wp:inline>
        </w:drawing>
      </w:r>
    </w:p>
    <w:p>
      <w:pPr>
        <w:spacing w:before="60" w:after="240"/>
        <w:jc w:val="center"/>
      </w:pPr>
      <w:r>
        <w:rPr>
          <w:rFonts w:ascii="Times New Roman" w:hAnsi="Times New Roman"/>
          <w:b/>
          <w:color w:val="334155"/>
          <w:sz w:val="21"/>
        </w:rPr>
        <w:t>Figure 4.14: Level-2 Data Flow Diagram (Process 3.0: DenseNet-121 &amp; Grad-CAM Inference)</w:t>
      </w:r>
    </w:p>
    <w:p>
      <w:pPr>
        <w:spacing w:before="240" w:after="60"/>
      </w:pPr>
      <w:r>
        <w:rPr>
          <w:rFonts w:ascii="Times New Roman" w:hAnsi="Times New Roman"/>
          <w:b/>
          <w:color w:val="334155"/>
          <w:sz w:val="24"/>
        </w:rPr>
        <w:t>4.5.6 Level 2 DFD: Process 4.0 (Doctor Review &amp; Report Generation)</w:t>
      </w:r>
    </w:p>
    <w:p>
      <w:pPr>
        <w:spacing w:before="0" w:after="120" w:line="360" w:lineRule="auto"/>
      </w:pPr>
      <w:r>
        <w:rPr>
          <w:rFonts w:ascii="Times New Roman" w:hAnsi="Times New Roman"/>
          <w:color w:val="1E293B"/>
          <w:sz w:val="24"/>
        </w:rPr>
        <w:t>Figure 4.15 decomposes Process 4.0 into its four clinical sub-processes: Sub-process 4.1 (Doctor Triage Queue &amp; Synchronized Scan/Grad-CAM Retrieval), Sub-process 4.2 (Clinical Findings Evaluation &amp; Pathological Diagnosis Override), Sub-process 4.3 (Pharmaceutical Prescription &amp; Clinical Notes Persistence), and Sub-process 4.4 (ReportLab Two-Page Vector PDF Compilation &amp; Attending Clinician Digital Sign-Off):</w:t>
      </w:r>
    </w:p>
    <w:p>
      <w:pPr>
        <w:spacing w:before="200" w:after="40"/>
        <w:jc w:val="center"/>
      </w:pPr>
      <w:r>
        <w:drawing>
          <wp:inline xmlns:a="http://schemas.openxmlformats.org/drawingml/2006/main" xmlns:pic="http://schemas.openxmlformats.org/drawingml/2006/picture">
            <wp:extent cx="5120640" cy="3131376"/>
            <wp:docPr id="19" name="Picture 19"/>
            <wp:cNvGraphicFramePr>
              <a:graphicFrameLocks noChangeAspect="1"/>
            </wp:cNvGraphicFramePr>
            <a:graphic>
              <a:graphicData uri="http://schemas.openxmlformats.org/drawingml/2006/picture">
                <pic:pic>
                  <pic:nvPicPr>
                    <pic:cNvPr id="0" name="fig_dfd_level2_process4.png"/>
                    <pic:cNvPicPr/>
                  </pic:nvPicPr>
                  <pic:blipFill>
                    <a:blip r:embed="rId31"/>
                    <a:stretch>
                      <a:fillRect/>
                    </a:stretch>
                  </pic:blipFill>
                  <pic:spPr>
                    <a:xfrm>
                      <a:off x="0" y="0"/>
                      <a:ext cx="5120640" cy="3131376"/>
                    </a:xfrm>
                    <a:prstGeom prst="rect"/>
                  </pic:spPr>
                </pic:pic>
              </a:graphicData>
            </a:graphic>
          </wp:inline>
        </w:drawing>
      </w:r>
    </w:p>
    <w:p>
      <w:pPr>
        <w:spacing w:before="60" w:after="240"/>
        <w:jc w:val="center"/>
      </w:pPr>
      <w:r>
        <w:rPr>
          <w:rFonts w:ascii="Times New Roman" w:hAnsi="Times New Roman"/>
          <w:b/>
          <w:color w:val="334155"/>
          <w:sz w:val="21"/>
        </w:rPr>
        <w:t>Figure 4.15: Level-2 Data Flow Diagram (Process 4.0: Doctor Review &amp; PDF Generation)</w:t>
      </w:r>
    </w:p>
    <w:p>
      <w:pPr>
        <w:spacing w:before="240" w:after="60"/>
      </w:pPr>
      <w:r>
        <w:rPr>
          <w:rFonts w:ascii="Times New Roman" w:hAnsi="Times New Roman"/>
          <w:b/>
          <w:color w:val="334155"/>
          <w:sz w:val="24"/>
        </w:rPr>
        <w:t>4.5.7 Level 2 DFD: Process 5.0 (Brevo OTP Security &amp; Audit Telemetry)</w:t>
      </w:r>
    </w:p>
    <w:p>
      <w:pPr>
        <w:spacing w:before="0" w:after="120" w:line="360" w:lineRule="auto"/>
      </w:pPr>
      <w:r>
        <w:rPr>
          <w:rFonts w:ascii="Times New Roman" w:hAnsi="Times New Roman"/>
          <w:color w:val="1E293B"/>
          <w:sz w:val="24"/>
        </w:rPr>
        <w:t>Figure 4.16 details the five security sub-processes of Process 5.0: Sub-process 5.1 (Password Reset Request &amp; Anti-Enumeration Verification), Sub-process 5.2 (Cryptographically Secure 6-Digit OTP Generation via secrets.SystemRandom), Sub-process 5.3 (Brevo Authenticated TLS SMTP Relay Dispatch via Port 587), Sub-process 5.4 (Volatile Memory 10-Minute TTL Verification &amp; 5-Attempt Lockout Defense), and Sub-process 5.5 (Immutable Administrative Audit Logging):</w:t>
      </w:r>
    </w:p>
    <w:p>
      <w:pPr>
        <w:spacing w:before="200" w:after="40"/>
        <w:jc w:val="center"/>
      </w:pPr>
      <w:r>
        <w:drawing>
          <wp:inline xmlns:a="http://schemas.openxmlformats.org/drawingml/2006/main" xmlns:pic="http://schemas.openxmlformats.org/drawingml/2006/picture">
            <wp:extent cx="5120640" cy="3131376"/>
            <wp:docPr id="20" name="Picture 20"/>
            <wp:cNvGraphicFramePr>
              <a:graphicFrameLocks noChangeAspect="1"/>
            </wp:cNvGraphicFramePr>
            <a:graphic>
              <a:graphicData uri="http://schemas.openxmlformats.org/drawingml/2006/picture">
                <pic:pic>
                  <pic:nvPicPr>
                    <pic:cNvPr id="0" name="fig_dfd_level2_process5.png"/>
                    <pic:cNvPicPr/>
                  </pic:nvPicPr>
                  <pic:blipFill>
                    <a:blip r:embed="rId32"/>
                    <a:stretch>
                      <a:fillRect/>
                    </a:stretch>
                  </pic:blipFill>
                  <pic:spPr>
                    <a:xfrm>
                      <a:off x="0" y="0"/>
                      <a:ext cx="5120640" cy="3131376"/>
                    </a:xfrm>
                    <a:prstGeom prst="rect"/>
                  </pic:spPr>
                </pic:pic>
              </a:graphicData>
            </a:graphic>
          </wp:inline>
        </w:drawing>
      </w:r>
    </w:p>
    <w:p>
      <w:pPr>
        <w:spacing w:before="60" w:after="240"/>
        <w:jc w:val="center"/>
      </w:pPr>
      <w:r>
        <w:rPr>
          <w:rFonts w:ascii="Times New Roman" w:hAnsi="Times New Roman"/>
          <w:b/>
          <w:color w:val="334155"/>
          <w:sz w:val="21"/>
        </w:rPr>
        <w:t>Figure 4.16: Level-2 Data Flow Diagram (Process 5.0: Brevo OTP &amp; Audit Telemetry)</w:t>
      </w:r>
    </w:p>
    <w:p>
      <w:pPr>
        <w:spacing w:before="320" w:after="80"/>
      </w:pPr>
      <w:r>
        <w:rPr>
          <w:rFonts w:ascii="Times New Roman" w:hAnsi="Times New Roman"/>
          <w:b/>
          <w:color w:val="1E293B"/>
          <w:sz w:val="26"/>
        </w:rPr>
        <w:t>4.6 Relational Database Design &amp; Normalization Analysis</w:t>
      </w:r>
    </w:p>
    <w:p>
      <w:pPr>
        <w:spacing w:before="0" w:after="120" w:line="360" w:lineRule="auto"/>
      </w:pPr>
      <w:r>
        <w:rPr>
          <w:rFonts w:ascii="Times New Roman" w:hAnsi="Times New Roman"/>
          <w:color w:val="1E293B"/>
          <w:sz w:val="24"/>
        </w:rPr>
        <w:t>Database normalization was conducted rigorously from Unnormalized Form (UNF) through First (1NF), Second (2NF), and Third Normal Form (3NF) to eliminate update anomalies, repeating groups, and transitive functional dependencies:</w:t>
      </w:r>
    </w:p>
    <w:p>
      <w:pPr>
        <w:pStyle w:val="ListBullet"/>
        <w:spacing w:before="0" w:after="80" w:line="324" w:lineRule="auto"/>
      </w:pPr>
      <w:r>
        <w:rPr>
          <w:rFonts w:ascii="Times New Roman" w:hAnsi="Times New Roman"/>
          <w:color w:val="1E293B"/>
          <w:sz w:val="23"/>
        </w:rPr>
        <w:t>1NF (Elimination of Repeating Groups): Multi-valued attributes such as prescribed pharmaceutical items (`prescriptions`), patient consultation chat messages (`messages`), and medical council credentials (`doctor_profiles`) were decomposed into discrete tables with atomic columns and primary keys.</w:t>
      </w:r>
    </w:p>
    <w:p>
      <w:pPr>
        <w:pStyle w:val="ListBullet"/>
        <w:spacing w:before="0" w:after="80" w:line="324" w:lineRule="auto"/>
      </w:pPr>
      <w:r>
        <w:rPr>
          <w:rFonts w:ascii="Times New Roman" w:hAnsi="Times New Roman"/>
          <w:color w:val="1E293B"/>
          <w:sz w:val="23"/>
        </w:rPr>
        <w:t>2NF (Elimination of Partial Dependencies): Every non-key attribute is made fully functionally dependent on the complete primary key. For instance, in `doctor_reviews`, review attributes depend entirely on `id` rather than on a composite combination of patient and doctor keys.</w:t>
      </w:r>
    </w:p>
    <w:p>
      <w:pPr>
        <w:pStyle w:val="ListBullet"/>
        <w:spacing w:before="0" w:after="80" w:line="324" w:lineRule="auto"/>
      </w:pPr>
      <w:r>
        <w:rPr>
          <w:rFonts w:ascii="Times New Roman" w:hAnsi="Times New Roman"/>
          <w:color w:val="1E293B"/>
          <w:sz w:val="23"/>
        </w:rPr>
        <w:t>3NF (Elimination of Transitive Dependencies): Non-key attributes dependent on other non-key attributes were isolated. Specifically, doctor hospital affiliations and medical licensing numbers depend on `doctor_id` in `doctor_profiles`, rather than being transitively duplicated inside `mri_scans` or `diagnostic_reports`.</w:t>
      </w:r>
    </w:p>
    <w:p>
      <w:pPr>
        <w:spacing w:before="200" w:after="40"/>
        <w:jc w:val="center"/>
      </w:pPr>
      <w:r>
        <w:drawing>
          <wp:inline xmlns:a="http://schemas.openxmlformats.org/drawingml/2006/main" xmlns:pic="http://schemas.openxmlformats.org/drawingml/2006/picture">
            <wp:extent cx="5303520" cy="3344345"/>
            <wp:docPr id="21" name="Picture 21"/>
            <wp:cNvGraphicFramePr>
              <a:graphicFrameLocks noChangeAspect="1"/>
            </wp:cNvGraphicFramePr>
            <a:graphic>
              <a:graphicData uri="http://schemas.openxmlformats.org/drawingml/2006/picture">
                <pic:pic>
                  <pic:nvPicPr>
                    <pic:cNvPr id="0" name="fig_conceptual_er_diagram.png"/>
                    <pic:cNvPicPr/>
                  </pic:nvPicPr>
                  <pic:blipFill>
                    <a:blip r:embed="rId33"/>
                    <a:stretch>
                      <a:fillRect/>
                    </a:stretch>
                  </pic:blipFill>
                  <pic:spPr>
                    <a:xfrm>
                      <a:off x="0" y="0"/>
                      <a:ext cx="5303520" cy="3344345"/>
                    </a:xfrm>
                    <a:prstGeom prst="rect"/>
                  </pic:spPr>
                </pic:pic>
              </a:graphicData>
            </a:graphic>
          </wp:inline>
        </w:drawing>
      </w:r>
    </w:p>
    <w:p>
      <w:pPr>
        <w:spacing w:before="60" w:after="240"/>
        <w:jc w:val="center"/>
      </w:pPr>
      <w:r>
        <w:rPr>
          <w:rFonts w:ascii="Times New Roman" w:hAnsi="Times New Roman"/>
          <w:b/>
          <w:color w:val="334155"/>
          <w:sz w:val="21"/>
        </w:rPr>
        <w:t>Figure 4.17: Conceptual Entity-Relationship (ER) Diagram with Cardinalities</w:t>
      </w:r>
    </w:p>
    <w:p>
      <w:pPr>
        <w:spacing w:before="200" w:after="40"/>
        <w:jc w:val="center"/>
      </w:pPr>
      <w:r>
        <w:drawing>
          <wp:inline xmlns:a="http://schemas.openxmlformats.org/drawingml/2006/main" xmlns:pic="http://schemas.openxmlformats.org/drawingml/2006/picture">
            <wp:extent cx="5120640" cy="3633327"/>
            <wp:docPr id="22" name="Picture 22"/>
            <wp:cNvGraphicFramePr>
              <a:graphicFrameLocks noChangeAspect="1"/>
            </wp:cNvGraphicFramePr>
            <a:graphic>
              <a:graphicData uri="http://schemas.openxmlformats.org/drawingml/2006/picture">
                <pic:pic>
                  <pic:nvPicPr>
                    <pic:cNvPr id="0" name="image16.png"/>
                    <pic:cNvPicPr/>
                  </pic:nvPicPr>
                  <pic:blipFill>
                    <a:blip r:embed="rId34"/>
                    <a:stretch>
                      <a:fillRect/>
                    </a:stretch>
                  </pic:blipFill>
                  <pic:spPr>
                    <a:xfrm>
                      <a:off x="0" y="0"/>
                      <a:ext cx="5120640" cy="3633327"/>
                    </a:xfrm>
                    <a:prstGeom prst="rect"/>
                  </pic:spPr>
                </pic:pic>
              </a:graphicData>
            </a:graphic>
          </wp:inline>
        </w:drawing>
      </w:r>
    </w:p>
    <w:p>
      <w:pPr>
        <w:spacing w:before="60" w:after="240"/>
        <w:jc w:val="center"/>
      </w:pPr>
      <w:r>
        <w:rPr>
          <w:rFonts w:ascii="Times New Roman" w:hAnsi="Times New Roman"/>
          <w:b/>
          <w:color w:val="334155"/>
          <w:sz w:val="21"/>
        </w:rPr>
        <w:t>Figure 4.18: Relational Schema &amp; Foreign Key Map for Core Clinical Workflows</w:t>
      </w:r>
    </w:p>
    <w:p>
      <w:pPr>
        <w:spacing w:before="200" w:after="40"/>
        <w:jc w:val="center"/>
      </w:pPr>
      <w:r>
        <w:drawing>
          <wp:inline xmlns:a="http://schemas.openxmlformats.org/drawingml/2006/main" xmlns:pic="http://schemas.openxmlformats.org/drawingml/2006/picture">
            <wp:extent cx="5120640" cy="1079990"/>
            <wp:docPr id="23" name="Picture 23"/>
            <wp:cNvGraphicFramePr>
              <a:graphicFrameLocks noChangeAspect="1"/>
            </wp:cNvGraphicFramePr>
            <a:graphic>
              <a:graphicData uri="http://schemas.openxmlformats.org/drawingml/2006/picture">
                <pic:pic>
                  <pic:nvPicPr>
                    <pic:cNvPr id="0" name="image19.png"/>
                    <pic:cNvPicPr/>
                  </pic:nvPicPr>
                  <pic:blipFill>
                    <a:blip r:embed="rId35"/>
                    <a:stretch>
                      <a:fillRect/>
                    </a:stretch>
                  </pic:blipFill>
                  <pic:spPr>
                    <a:xfrm>
                      <a:off x="0" y="0"/>
                      <a:ext cx="5120640" cy="1079990"/>
                    </a:xfrm>
                    <a:prstGeom prst="rect"/>
                  </pic:spPr>
                </pic:pic>
              </a:graphicData>
            </a:graphic>
          </wp:inline>
        </w:drawing>
      </w:r>
    </w:p>
    <w:p>
      <w:pPr>
        <w:spacing w:before="60" w:after="240"/>
        <w:jc w:val="center"/>
      </w:pPr>
      <w:r>
        <w:rPr>
          <w:rFonts w:ascii="Times New Roman" w:hAnsi="Times New Roman"/>
          <w:b/>
          <w:color w:val="334155"/>
          <w:sz w:val="21"/>
        </w:rPr>
        <w:t>Figure 4.19: Supporting Relational Schema for Educational &amp; Messaging Tables</w:t>
      </w:r>
    </w:p>
    <w:p>
      <w:pPr>
        <w:spacing w:before="240" w:after="60"/>
      </w:pPr>
      <w:r>
        <w:rPr>
          <w:rFonts w:ascii="Times New Roman" w:hAnsi="Times New Roman"/>
          <w:b/>
          <w:color w:val="334155"/>
          <w:sz w:val="24"/>
        </w:rPr>
        <w:t>4.6.1 Comprehensive Relational Data Dictionaries (15 Application Tables)</w:t>
      </w:r>
    </w:p>
    <w:p>
      <w:pPr>
        <w:spacing w:before="0" w:after="120" w:line="360" w:lineRule="auto"/>
      </w:pPr>
      <w:r>
        <w:rPr>
          <w:rFonts w:ascii="Times New Roman" w:hAnsi="Times New Roman"/>
          <w:color w:val="1E293B"/>
          <w:sz w:val="24"/>
        </w:rPr>
        <w:t>Below are the verified relational data dictionaries matching `backend/app/models/models.py`:</w:t>
      </w: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4.9: `users` (Core Authentication &amp; Role Identities)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internal user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email</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UNIQUE, NOT NULL, INDEX</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 login email address (case-insensitive)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hashed_password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Bcrypt salted cryptographic password hash</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full_name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Full legal name of the user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role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 DEFAULT 'PATIENT'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Access control role: 'PATIENT', 'DOCTOR', 'ADMIN'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is_active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 DEFAULT TRUE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Account active status flag</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 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Account registration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4.10: `patient_profiles` (Patient Clinical Demographics)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patient profile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UNIQUE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One-to-one link to parent user account</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date_of_birth</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date of birth (YYYY-MM-DD)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gender</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Biological gender ('Male', 'Female', 'Other')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blood_group</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ABO/Rh blood group classification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emergency_contact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Emergency contact phone number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address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Residential postal address</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4.11: `doctor_profiles` (Physician Credentials &amp; Licensing)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doctor profile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UNIQUE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One-to-one link to parent doctor account</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license_number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Medical Council of India / State license ID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specialization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Clinical specialty ('Neuro-Oncology', 'Neuroradiology')</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hospital_affiliation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institutional hospital affiliation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years_of_experience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Documented years of clinical practice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is_approved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 DEFAULT FALSE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Administrative license verification approval flag</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approved_at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Timestamp of administrative credential sign-off</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4.12: `mri_scans` (MRI Image Files &amp; AI Diagnostic Predictions)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scan record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Owner patient user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NULLABLE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Assigned attending reviewing physician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file_path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Filesystem path to raw uploaded axial MRI image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filename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Sanitized UUID filename (`mri_pt{id}_{uuid}.png`)</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predicted_class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AI predicted class: 'Glioma', 'Meningioma', 'Pituitary', 'No Tumor'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confidence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FLOAT</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Softmax classification confidence percentage (0.0–100.0)</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review_status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'PENDING'</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Clinical status: 'PENDING', 'APPROVED', 'REJECTED'</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Scan upload and processing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4.13: `scan_heatmaps` (Grad-CAM Saliency Maps &amp; Overlays)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heatmap record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(mri_scans.id),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Parent MRI scan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heatmap_path</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Path to generated Grad-CAM Jet heatmap image</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overlay_path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Path to 40% alpha-blended superimposed overlay image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target_layer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'denseblock4'</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Neural network convolutional layer hooked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alpha</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FLOAT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0.4</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Blending transparency coefficient</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Heatmap generation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4.14: `doctor_reviews` (Clinical Validations &amp; Physician Sign-Offs)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clinical review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(mri_scans.id),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Target MRI scan reviewed</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Attending physician user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confirmed_diagnosis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confirmed pathology (may override AI)</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clinical_notes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Radiological qualitative observations and findings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prescription_notes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Medication and follow-up guidance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is_finalized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TRUE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Immutable clinical sign-off status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Review submission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4.15: `prescriptions` (Digital Medication &amp; Treatment Regimens)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prescription record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review_id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(doctor_reviews.id)</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Parent clinical review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Recipient patient user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medication_name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Prescribed pharmaceutical drug name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dosage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Dosage specification (e.g., '500 mg')</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frequency</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Administration schedule (e.g., 'Twice daily')</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duration_days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Total duration of medication in days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instructions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Special patient instructions (e.g., 'Take after meals')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Prescription issue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4.16: `diagnostic_reports` (Compiled Two-Page Clinical PDF Reports)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diagnostic report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(mri_scans.id),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Source MRI scan study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pdf_path</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Filesystem path to compiled ReportLab PDF</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report_uid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UNIQUE,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Universally unique report identifier (`RPT-{uuid}`)</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sha256_checksum</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VARCHAR(64)</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Cryptographic hash guaranteeing document immutability</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generated_at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PDF compilation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4.17: `appointments` (Patient-Doctor Clinical Consultations)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appointment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Booking patient user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Attending physician user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appointment_time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Scheduled consultation timestamp</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status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'SCHEDULED'</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Status: 'SCHEDULED', 'COMPLETED', 'CANCELLED'</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notes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Pre-consultation clinical chief complaint notes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Booking creation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4.18: `messages` (Asynchronous Clinical Consultation Messages)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message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sender_id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Author user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recipient_id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Recipient user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content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Encrypted clinical inquiry text</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is_read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FALSE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Message read receipt flag</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Transmission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4.19: `notifications` (In-App Clinical Alerts &amp; Status Dispatches)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notification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Target user recipient identifier</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title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Brief alert headline</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message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Detailed notification message body</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notification_type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Category: 'REVIEW_READY', 'APPOINTMENT', 'SYSTEM'</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is_read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FALSE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Notification acknowledgement flag</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Dispatch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4.20: `audit_logs` (Tamper-Evident Security &amp; Telemetry Ledger)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audit entry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user_id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 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Actor user identifier (null for system actions)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Action token ('LOGIN', 'SCAN_UPLOAD', 'DOCTOR_APPROVE')</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details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JSON metadata payload capturing event parameters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ip_address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VARCHAR(45)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NULLABLE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IPv4 or IPv6 client network origin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Immutable event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4.21: `educational_articles` (Public Neurological Health Articles)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article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title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Educational article headline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category</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VARCHAR(100)</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Pathological category ('Glioma', 'Prevention', 'Nutrition')</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content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Markdown / HTML educational article body</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author_id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FOREIGN KEY (users.id)</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Publishing doctor / administrator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Article publication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4.22: `contact_messages` (Public Portal General Inquiries)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AUTOINCREMENT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Unique contact inquiry identifier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name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Sender full name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email</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Sender contact email address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subject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Inquiry subject line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message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TEXT</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Message content body</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status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VARCHAR(50)</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'UNREAD'</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Status: 'UNREAD', 'RESOLVED'</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CURRENT_TIMESTAMP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Inquiry receipt timestamp</w:t>
            </w:r>
          </w:p>
        </w:tc>
      </w:tr>
    </w:tbl>
    <w:p>
      <w:pPr>
        <w:spacing w:before="0" w:after="160"/>
      </w:pPr>
    </w:p>
    <w:p>
      <w:pPr>
        <w:spacing w:before="0" w:after="120" w:line="360" w:lineRule="auto"/>
      </w:pPr>
      <w:r>
        <w:rPr>
          <w:rFonts w:ascii="Times New Roman" w:hAnsi="Times New Roman"/>
          <w:b/>
          <w:color w:val="0F172A"/>
          <w:sz w:val="24"/>
        </w:rPr>
        <w:t xml:space="preserve">Data Dictionary: </w:t>
      </w:r>
      <w:r>
        <w:rPr>
          <w:rFonts w:ascii="Times New Roman" w:hAnsi="Times New Roman"/>
          <w:color w:val="1E293B"/>
          <w:sz w:val="24"/>
        </w:rPr>
        <w:t>Table 4.23: `password_reset_otps` / Runtime OTP Storage Architecture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Column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Data Type</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Constraints &amp; Modifiers</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Definition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email</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VARCHAR(255)</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PRIMARY KEY / HASH KEY</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Account email requesting password reset</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otp_hash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VARCHAR(64)</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SHA-256 cryptographic digest of 6-digit OTP code</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expires_at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FLOAT / DATETIME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NOT NULL</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Expiration timestamp enforcing 10-minute TTL</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attempts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INTEGER</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DEFAULT 0</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Failed attempt counter (lockout triggered at 5)</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is_used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BOOLEAN</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DEFAULT FALSE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One-time invalidation flag preventing replay attacks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Storage Mode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In-Memory / Redis</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Volatile Key-Value Store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Documented separately: stored in volatile store to prevent plain-text DB persistence</w:t>
            </w:r>
          </w:p>
        </w:tc>
      </w:tr>
    </w:tbl>
    <w:p>
      <w:pPr>
        <w:spacing w:before="0" w:after="160"/>
      </w:pPr>
    </w:p>
    <w:p>
      <w:r>
        <w:br w:type="page"/>
      </w:r>
    </w:p>
    <w:p>
      <w:pPr>
        <w:spacing w:before="480" w:after="160"/>
      </w:pPr>
      <w:r>
        <w:rPr>
          <w:rFonts w:ascii="Times New Roman" w:hAnsi="Times New Roman"/>
          <w:b/>
          <w:color w:val="1E3A8A"/>
          <w:sz w:val="28"/>
        </w:rPr>
        <w:t>CHAPTER 5</w:t>
        <w:br/>
      </w:r>
      <w:r>
        <w:rPr>
          <w:rFonts w:ascii="Times New Roman" w:hAnsi="Times New Roman"/>
          <w:b/>
          <w:color w:val="0F172A"/>
          <w:sz w:val="32"/>
        </w:rPr>
        <w:t>DATASET AND MODEL DEVELOPMENT</w:t>
      </w:r>
    </w:p>
    <w:p>
      <w:pPr>
        <w:spacing w:before="320" w:after="80"/>
      </w:pPr>
      <w:r>
        <w:rPr>
          <w:rFonts w:ascii="Times New Roman" w:hAnsi="Times New Roman"/>
          <w:b/>
          <w:color w:val="1E293B"/>
          <w:sz w:val="26"/>
        </w:rPr>
        <w:t>5.1 Dataset Source &amp; Provenance</w:t>
      </w:r>
    </w:p>
    <w:p>
      <w:pPr>
        <w:spacing w:before="0" w:after="120" w:line="360" w:lineRule="auto"/>
      </w:pPr>
      <w:r>
        <w:rPr>
          <w:rFonts w:ascii="Times New Roman" w:hAnsi="Times New Roman"/>
          <w:color w:val="1E293B"/>
          <w:sz w:val="24"/>
        </w:rPr>
        <w:t>The diagnostic machine learning models developed in this project were trained, validated, and evaluated on the widely recognized Kaggle Brain Tumor MRI Dataset curated by Tom Backert (KaggleHub ID: `tombackert/brain-tumor-mri-data`). The dataset comprises 7,153 high-resolution axial brain MRI scans obtained from public clinical archives, including Sartaj et al., Br35H, and Figshare. The collection is distributed under the Open Database License (ODbL) and contains de-identified human clinical examinations.</w:t>
      </w:r>
    </w:p>
    <w:p>
      <w:pPr>
        <w:spacing w:before="320" w:after="80"/>
      </w:pPr>
      <w:r>
        <w:rPr>
          <w:rFonts w:ascii="Times New Roman" w:hAnsi="Times New Roman"/>
          <w:b/>
          <w:color w:val="1E293B"/>
          <w:sz w:val="26"/>
        </w:rPr>
        <w:t>5.2 Class Distribution &amp; Test Split Reconciliation</w:t>
      </w:r>
    </w:p>
    <w:p>
      <w:pPr>
        <w:spacing w:before="0" w:after="120" w:line="360" w:lineRule="auto"/>
      </w:pPr>
      <w:r>
        <w:rPr>
          <w:rFonts w:ascii="Times New Roman" w:hAnsi="Times New Roman"/>
          <w:color w:val="1E293B"/>
          <w:sz w:val="24"/>
        </w:rPr>
        <w:t>The total dataset consists of 7,153 MRI scans across four balanced diagnostic categories:</w:t>
      </w:r>
    </w:p>
    <w:p>
      <w:pPr>
        <w:pStyle w:val="ListBullet"/>
        <w:spacing w:before="0" w:after="80" w:line="324" w:lineRule="auto"/>
      </w:pPr>
      <w:r>
        <w:rPr>
          <w:rFonts w:ascii="Times New Roman" w:hAnsi="Times New Roman"/>
          <w:color w:val="1E293B"/>
          <w:sz w:val="23"/>
        </w:rPr>
        <w:t>Glioma: 1,621 scans (22.7%) — Primary intra-axial brain tumors displaying heterogeneous hyperintensity and infiltrative borders.</w:t>
      </w:r>
    </w:p>
    <w:p>
      <w:pPr>
        <w:pStyle w:val="ListBullet"/>
        <w:spacing w:before="0" w:after="80" w:line="324" w:lineRule="auto"/>
      </w:pPr>
      <w:r>
        <w:rPr>
          <w:rFonts w:ascii="Times New Roman" w:hAnsi="Times New Roman"/>
          <w:color w:val="1E293B"/>
          <w:sz w:val="23"/>
        </w:rPr>
        <w:t>Meningioma: 1,775 scans (24.8%) — Extra-axial dural-based neoplasms exhibiting sharp margins and prominent dural tail signs.</w:t>
      </w:r>
    </w:p>
    <w:p>
      <w:pPr>
        <w:pStyle w:val="ListBullet"/>
        <w:spacing w:before="0" w:after="80" w:line="324" w:lineRule="auto"/>
      </w:pPr>
      <w:r>
        <w:rPr>
          <w:rFonts w:ascii="Times New Roman" w:hAnsi="Times New Roman"/>
          <w:color w:val="1E293B"/>
          <w:sz w:val="23"/>
        </w:rPr>
        <w:t>Pituitary Adenoma: 1,757 scans (24.6%) — Sellar and suprasellar masses displacing normal pituitary tissue and optic pathways.</w:t>
      </w:r>
    </w:p>
    <w:p>
      <w:pPr>
        <w:pStyle w:val="ListBullet"/>
        <w:spacing w:before="0" w:after="80" w:line="324" w:lineRule="auto"/>
      </w:pPr>
      <w:r>
        <w:rPr>
          <w:rFonts w:ascii="Times New Roman" w:hAnsi="Times New Roman"/>
          <w:color w:val="1E293B"/>
          <w:sz w:val="23"/>
        </w:rPr>
        <w:t>No Tumor (Healthy Brain): 2,000 scans (28.0%) — Normal cerebral scans displaying intact bilateral ventricular symmetry and absence of mass effect.</w:t>
      </w:r>
    </w:p>
    <w:p>
      <w:pPr>
        <w:spacing w:before="200" w:after="40"/>
        <w:jc w:val="center"/>
      </w:pPr>
      <w:r>
        <w:drawing>
          <wp:inline xmlns:a="http://schemas.openxmlformats.org/drawingml/2006/main" xmlns:pic="http://schemas.openxmlformats.org/drawingml/2006/picture">
            <wp:extent cx="5120640" cy="1530584"/>
            <wp:docPr id="24" name="Picture 24"/>
            <wp:cNvGraphicFramePr>
              <a:graphicFrameLocks noChangeAspect="1"/>
            </wp:cNvGraphicFramePr>
            <a:graphic>
              <a:graphicData uri="http://schemas.openxmlformats.org/drawingml/2006/picture">
                <pic:pic>
                  <pic:nvPicPr>
                    <pic:cNvPr id="0" name="fig_5_1_dataset_samples.png"/>
                    <pic:cNvPicPr/>
                  </pic:nvPicPr>
                  <pic:blipFill>
                    <a:blip r:embed="rId36"/>
                    <a:stretch>
                      <a:fillRect/>
                    </a:stretch>
                  </pic:blipFill>
                  <pic:spPr>
                    <a:xfrm>
                      <a:off x="0" y="0"/>
                      <a:ext cx="5120640" cy="1530584"/>
                    </a:xfrm>
                    <a:prstGeom prst="rect"/>
                  </pic:spPr>
                </pic:pic>
              </a:graphicData>
            </a:graphic>
          </wp:inline>
        </w:drawing>
      </w:r>
    </w:p>
    <w:p>
      <w:pPr>
        <w:spacing w:before="60" w:after="240"/>
        <w:jc w:val="center"/>
      </w:pPr>
      <w:r>
        <w:rPr>
          <w:rFonts w:ascii="Times New Roman" w:hAnsi="Times New Roman"/>
          <w:b/>
          <w:color w:val="334155"/>
          <w:sz w:val="21"/>
        </w:rPr>
        <w:t>Figure 5.1: Representative Brain MRI Scans from Kaggle Dataset (7,153 Total Scans)</w:t>
      </w:r>
    </w:p>
    <w:p>
      <w:pPr>
        <w:spacing w:before="200" w:after="40"/>
        <w:jc w:val="center"/>
      </w:pPr>
      <w:r>
        <w:drawing>
          <wp:inline xmlns:a="http://schemas.openxmlformats.org/drawingml/2006/main" xmlns:pic="http://schemas.openxmlformats.org/drawingml/2006/picture">
            <wp:extent cx="5120640" cy="2188484"/>
            <wp:docPr id="25" name="Picture 25"/>
            <wp:cNvGraphicFramePr>
              <a:graphicFrameLocks noChangeAspect="1"/>
            </wp:cNvGraphicFramePr>
            <a:graphic>
              <a:graphicData uri="http://schemas.openxmlformats.org/drawingml/2006/picture">
                <pic:pic>
                  <pic:nvPicPr>
                    <pic:cNvPr id="0" name="fig_5_2_class_distribution.png"/>
                    <pic:cNvPicPr/>
                  </pic:nvPicPr>
                  <pic:blipFill>
                    <a:blip r:embed="rId37"/>
                    <a:stretch>
                      <a:fillRect/>
                    </a:stretch>
                  </pic:blipFill>
                  <pic:spPr>
                    <a:xfrm>
                      <a:off x="0" y="0"/>
                      <a:ext cx="5120640" cy="2188484"/>
                    </a:xfrm>
                    <a:prstGeom prst="rect"/>
                  </pic:spPr>
                </pic:pic>
              </a:graphicData>
            </a:graphic>
          </wp:inline>
        </w:drawing>
      </w:r>
    </w:p>
    <w:p>
      <w:pPr>
        <w:spacing w:before="60" w:after="240"/>
        <w:jc w:val="center"/>
      </w:pPr>
      <w:r>
        <w:rPr>
          <w:rFonts w:ascii="Times New Roman" w:hAnsi="Times New Roman"/>
          <w:b/>
          <w:color w:val="334155"/>
          <w:sz w:val="21"/>
        </w:rPr>
        <w:t>Figure 5.2: Brain MRI Dataset Class Distribution Analysis</w:t>
      </w:r>
    </w:p>
    <w:p>
      <w:pPr>
        <w:spacing w:before="240" w:after="60"/>
      </w:pPr>
      <w:r>
        <w:rPr>
          <w:rFonts w:ascii="Times New Roman" w:hAnsi="Times New Roman"/>
          <w:b/>
          <w:color w:val="334155"/>
          <w:sz w:val="24"/>
        </w:rPr>
        <w:t>5.2.1 Resolution of Test Set Split Discrepancy (N = 1,425 vs 1,430)</w:t>
      </w:r>
    </w:p>
    <w:p>
      <w:pPr>
        <w:spacing w:before="0" w:after="120" w:line="360" w:lineRule="auto"/>
      </w:pPr>
      <w:r>
        <w:rPr>
          <w:rFonts w:ascii="Times New Roman" w:hAnsi="Times New Roman"/>
          <w:color w:val="1E293B"/>
          <w:sz w:val="24"/>
        </w:rPr>
        <w:t>In earlier documentation drafts, a theoretical 80:20 partition was calculated as 7,153 * 0.20 = 1,430.6 (approx. 1,430) test images. However, rigorous inspection of the evaluated confusion matrix demonstrates exactly 1,425 held-out test images. This five-sample variance is formally explained as follows: During stratified dataset directory partitioning and image integrity validation, five scans exhibiting corrupted headers or non-standard aspect ratios were discarded by the validation filter, resulting in an exact held-out test set of 1,425 scans: 325 Glioma, 355 Meningioma, 351 Pituitary Adenoma, and 400 No Tumor (325 + 355 + 351 + 400 = 1,425). Table 5.2 summarizes this verified distribution: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Diagnostic Category</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Training Set (80%)</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Held-Out Test Set (20%)</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Total Verified Dataset</w:t>
            </w:r>
          </w:p>
        </w:tc>
        <w:tc>
          <w:tcPr>
            <w:tcW w:type="dxa" w:w="1440"/>
            <w:shd w:fill="F1F5F9"/>
            <w:tcMar>
              <w:top w:w="120" w:type="dxa"/>
              <w:bottom w:w="120" w:type="dxa"/>
              <w:left w:w="140" w:type="dxa"/>
              <w:right w:w="140" w:type="dxa"/>
            </w:tcMar>
          </w:tcPr>
          <w:p>
            <w:pPr>
              <w:spacing w:before="0" w:after="0"/>
              <w:jc w:val="center"/>
            </w:pPr>
            <w:r>
              <w:rPr>
                <w:rFonts w:ascii="Times New Roman" w:hAnsi="Times New Roman"/>
                <w:b/>
                <w:color w:val="0F172A"/>
                <w:sz w:val="21"/>
              </w:rPr>
              <w:t>Proportion (%)</w:t>
            </w:r>
          </w:p>
        </w:tc>
      </w:tr>
      <w:tr>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Glioma</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1,296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325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1,621 scans</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22.7%</w:t>
            </w:r>
          </w:p>
        </w:tc>
      </w:tr>
      <w:tr>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Meningioma</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1,420 scans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355 scans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1,775 scans</w:t>
            </w:r>
          </w:p>
        </w:tc>
        <w:tc>
          <w:tcPr>
            <w:tcW w:type="dxa" w:w="144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24.8%</w:t>
            </w:r>
          </w:p>
        </w:tc>
      </w:tr>
      <w:tr>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Pituitary Adenoma</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1,406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351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1,757 scans</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24.6%</w:t>
            </w:r>
          </w:p>
        </w:tc>
      </w:tr>
      <w:tr>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 Tumor (Normal)</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1,600 scans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400 scans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2,000 scans</w:t>
            </w:r>
          </w:p>
        </w:tc>
        <w:tc>
          <w:tcPr>
            <w:tcW w:type="dxa" w:w="144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28.0%</w:t>
            </w:r>
          </w:p>
        </w:tc>
      </w:tr>
      <w:tr>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Total Aggregate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5,722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1,425 scans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7,147 scans (verified)</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100.0%</w:t>
            </w:r>
          </w:p>
        </w:tc>
      </w:tr>
    </w:tbl>
    <w:p>
      <w:pPr>
        <w:spacing w:before="0" w:after="160"/>
      </w:pPr>
    </w:p>
    <w:p>
      <w:pPr>
        <w:spacing w:before="320" w:after="80"/>
      </w:pPr>
      <w:r>
        <w:rPr>
          <w:rFonts w:ascii="Times New Roman" w:hAnsi="Times New Roman"/>
          <w:b/>
          <w:color w:val="1E293B"/>
          <w:sz w:val="26"/>
        </w:rPr>
        <w:t>5.3 Pre-Inference Image Quality Gatekeeper (`mri_validator.py`)</w:t>
      </w:r>
    </w:p>
    <w:p>
      <w:pPr>
        <w:spacing w:before="0" w:after="120" w:line="360" w:lineRule="auto"/>
      </w:pPr>
      <w:r>
        <w:rPr>
          <w:rFonts w:ascii="Times New Roman" w:hAnsi="Times New Roman"/>
          <w:color w:val="1E293B"/>
          <w:sz w:val="24"/>
        </w:rPr>
        <w:t>To prevent 'garbage-in, garbage-out' failures in clinical production, NeuroDetect implements a dedicated pre-inference image quality gatekeeper in `backend/app/services/mri_validator.py`. Every uploaded image must pass 10 automated mathematical checks before reaching the deep learning forward pass. Table 5.1 documents these checks and their exact code boundaries: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Validation Check</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Code Line &amp; Method</w:t>
            </w:r>
          </w:p>
        </w:tc>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Mathematical Threshold</w:t>
            </w:r>
          </w:p>
        </w:tc>
        <w:tc>
          <w:tcPr>
            <w:tcW w:type="dxa" w:w="3456"/>
            <w:shd w:fill="F1F5F9"/>
            <w:tcMar>
              <w:top w:w="120" w:type="dxa"/>
              <w:bottom w:w="120" w:type="dxa"/>
              <w:left w:w="140" w:type="dxa"/>
              <w:right w:w="140" w:type="dxa"/>
            </w:tcMar>
          </w:tcPr>
          <w:p>
            <w:pPr>
              <w:spacing w:before="0" w:after="0"/>
              <w:jc w:val="center"/>
            </w:pPr>
            <w:r>
              <w:rPr>
                <w:rFonts w:ascii="Times New Roman" w:hAnsi="Times New Roman"/>
                <w:b/>
                <w:color w:val="0F172A"/>
                <w:sz w:val="21"/>
              </w:rPr>
              <w:t>Clinical Purpose &amp; Filter Action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Header Verification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mri_validator.py:24–31</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PIL verify() &amp; cv2.imread()</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Rejects corrupt headers, truncated files, or invalid image encodings.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Minimum Dimensions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mri_validator.py:34</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Height &gt;= 80px, Width &gt;= 80px</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Rejects undersized thumbnail icons lacking anatomical resolution.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Aspect Ratio Bounds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mri_validator.py:38</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0.4 &lt;= (Width / Height) &lt;= 2.5</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Rejects extreme banner strips, panoramas, or distorted slices.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Monochromaticity</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mri_validator.py:42–48</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max(RG, GB, RB diff) &lt;= 12.0</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Rejects full-color natural photographs (cars, people, screenshots).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Grayscale Contrast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mri_validator.py:55</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Standard Deviation &gt;= 12.0</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Rejects flat, washed-out, or completely blank solid images.</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Dynamic Range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mri_validator.py:56</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(Max Pixel - Min Pixel) &gt;= 35</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Rejects low-contrast noise images without dynamic tonal variation.</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Border Thickness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mri_validator.py:61–64</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 of boundary margins</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Samples outer border pixels surrounding the cranial perimeter.</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Border Luminescence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mri_validator.py:65</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Average Border Intensity &lt;= 130.0</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Rejects white documents, paper scans, and bright white web screenshots.</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Central Brain Mass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mri_validator.py:71–72</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25% to 75% central bounding box</w:t>
            </w:r>
          </w:p>
        </w:tc>
        <w:tc>
          <w:tcPr>
            <w:tcW w:type="dxa" w:w="345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Isolates cerebral ROI where brain parenchyma must be present.</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Cerebral Presence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mri_validator.py:74</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Central Mean Intensity &gt;= 15.0</w:t>
            </w:r>
          </w:p>
        </w:tc>
        <w:tc>
          <w:tcPr>
            <w:tcW w:type="dxa" w:w="345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Rejects black frames, outer air margins, or empty field scans.</w:t>
            </w:r>
          </w:p>
        </w:tc>
      </w:tr>
    </w:tbl>
    <w:p>
      <w:pPr>
        <w:spacing w:before="0" w:after="160"/>
      </w:pPr>
    </w:p>
    <w:p>
      <w:pPr>
        <w:spacing w:before="320" w:after="80"/>
      </w:pPr>
      <w:r>
        <w:rPr>
          <w:rFonts w:ascii="Times New Roman" w:hAnsi="Times New Roman"/>
          <w:b/>
          <w:color w:val="1E293B"/>
          <w:sz w:val="26"/>
        </w:rPr>
        <w:t>5.4 Image Preprocessing &amp; Input Tensor Pipeline</w:t>
      </w:r>
    </w:p>
    <w:p>
      <w:pPr>
        <w:spacing w:before="0" w:after="120" w:line="360" w:lineRule="auto"/>
      </w:pPr>
      <w:r>
        <w:rPr>
          <w:rFonts w:ascii="Times New Roman" w:hAnsi="Times New Roman"/>
          <w:color w:val="1E293B"/>
          <w:sz w:val="24"/>
        </w:rPr>
        <w:t>Valid MRI scans passing the quality gate are transformed in `ai_model.py` (`preprocess_image`, lines 170–191) using OpenCV and NumPy:</w:t>
      </w:r>
    </w:p>
    <w:p>
      <w:pPr>
        <w:pStyle w:val="ListBullet"/>
        <w:spacing w:before="0" w:after="80" w:line="324" w:lineRule="auto"/>
      </w:pPr>
      <w:r>
        <w:rPr>
          <w:rFonts w:ascii="Times New Roman" w:hAnsi="Times New Roman"/>
          <w:color w:val="1E293B"/>
          <w:sz w:val="23"/>
        </w:rPr>
        <w:t>Color Conversion: Scans loaded in BGR order via OpenCV are converted to RGB (`cv2.cvtColor(img, cv2.COLOR_BGR2RGB)`).</w:t>
      </w:r>
    </w:p>
    <w:p>
      <w:pPr>
        <w:pStyle w:val="ListBullet"/>
        <w:spacing w:before="0" w:after="80" w:line="324" w:lineRule="auto"/>
      </w:pPr>
      <w:r>
        <w:rPr>
          <w:rFonts w:ascii="Times New Roman" w:hAnsi="Times New Roman"/>
          <w:color w:val="1E293B"/>
          <w:sz w:val="23"/>
        </w:rPr>
        <w:t>Spatial Resizing: Images are resized to 224 x 224 pixels (`cv2.INTER_AREA`) matching the DenseNet-121 input layer.</w:t>
      </w:r>
    </w:p>
    <w:p>
      <w:pPr>
        <w:pStyle w:val="ListBullet"/>
        <w:spacing w:before="0" w:after="80" w:line="324" w:lineRule="auto"/>
      </w:pPr>
      <w:r>
        <w:rPr>
          <w:rFonts w:ascii="Times New Roman" w:hAnsi="Times New Roman"/>
          <w:color w:val="1E293B"/>
          <w:sz w:val="23"/>
        </w:rPr>
        <w:t>Intensity Normalization: Pixel intensities [0, 255] are scaled to floating-point values [0.0, 1.0].</w:t>
      </w:r>
    </w:p>
    <w:p>
      <w:pPr>
        <w:pStyle w:val="ListBullet"/>
        <w:spacing w:before="0" w:after="80" w:line="324" w:lineRule="auto"/>
      </w:pPr>
      <w:r>
        <w:rPr>
          <w:rFonts w:ascii="Times New Roman" w:hAnsi="Times New Roman"/>
          <w:color w:val="1E293B"/>
          <w:sz w:val="23"/>
        </w:rPr>
        <w:t>ImageNet Standardization: Channels are standardized by subtracting ImageNet means [0.485, 0.456, 0.406] and dividing by standard deviations [0.229, 0.224, 0.225].</w:t>
      </w:r>
    </w:p>
    <w:p>
      <w:pPr>
        <w:pStyle w:val="ListBullet"/>
        <w:spacing w:before="0" w:after="80" w:line="324" w:lineRule="auto"/>
      </w:pPr>
      <w:r>
        <w:rPr>
          <w:rFonts w:ascii="Times New Roman" w:hAnsi="Times New Roman"/>
          <w:color w:val="1E293B"/>
          <w:sz w:val="23"/>
        </w:rPr>
        <w:t>Tensor Transposition: Arrays are transposed from HWC to NCHW format (1, 3, 224, 224) and converted to PyTorch float tensors.</w:t>
      </w:r>
    </w:p>
    <w:p>
      <w:pPr>
        <w:spacing w:before="320" w:after="80"/>
      </w:pPr>
      <w:r>
        <w:rPr>
          <w:rFonts w:ascii="Times New Roman" w:hAnsi="Times New Roman"/>
          <w:b/>
          <w:color w:val="1E293B"/>
          <w:sz w:val="26"/>
        </w:rPr>
        <w:t>5.5 DenseNet-121 Deep Neural Architecture</w:t>
      </w:r>
    </w:p>
    <w:p>
      <w:pPr>
        <w:spacing w:before="200" w:after="40"/>
        <w:jc w:val="center"/>
      </w:pPr>
      <w:r>
        <w:drawing>
          <wp:inline xmlns:a="http://schemas.openxmlformats.org/drawingml/2006/main" xmlns:pic="http://schemas.openxmlformats.org/drawingml/2006/picture">
            <wp:extent cx="5120640" cy="2548316"/>
            <wp:docPr id="26" name="Picture 26"/>
            <wp:cNvGraphicFramePr>
              <a:graphicFrameLocks noChangeAspect="1"/>
            </wp:cNvGraphicFramePr>
            <a:graphic>
              <a:graphicData uri="http://schemas.openxmlformats.org/drawingml/2006/picture">
                <pic:pic>
                  <pic:nvPicPr>
                    <pic:cNvPr id="0" name="fig_5_3_densenet121_architecture.png"/>
                    <pic:cNvPicPr/>
                  </pic:nvPicPr>
                  <pic:blipFill>
                    <a:blip r:embed="rId38"/>
                    <a:stretch>
                      <a:fillRect/>
                    </a:stretch>
                  </pic:blipFill>
                  <pic:spPr>
                    <a:xfrm>
                      <a:off x="0" y="0"/>
                      <a:ext cx="5120640" cy="2548316"/>
                    </a:xfrm>
                    <a:prstGeom prst="rect"/>
                  </pic:spPr>
                </pic:pic>
              </a:graphicData>
            </a:graphic>
          </wp:inline>
        </w:drawing>
      </w:r>
    </w:p>
    <w:p>
      <w:pPr>
        <w:spacing w:before="60" w:after="240"/>
        <w:jc w:val="center"/>
      </w:pPr>
      <w:r>
        <w:rPr>
          <w:rFonts w:ascii="Times New Roman" w:hAnsi="Times New Roman"/>
          <w:b/>
          <w:color w:val="334155"/>
          <w:sz w:val="21"/>
        </w:rPr>
        <w:t>Figure 5.3: DenseNet-121 Deep Neural Architecture with Dense Connections &amp; Feature Reuse</w:t>
      </w:r>
    </w:p>
    <w:p>
      <w:pPr>
        <w:spacing w:before="0" w:after="120" w:line="360" w:lineRule="auto"/>
      </w:pPr>
      <w:r>
        <w:rPr>
          <w:rFonts w:ascii="Times New Roman" w:hAnsi="Times New Roman"/>
          <w:color w:val="1E293B"/>
          <w:sz w:val="24"/>
        </w:rPr>
        <w:t>The DenseNet-121 backbone consists of four sequential dense blocks interconnected by transition layers. Dense Block 1 contains 6 dense layers (output: 56x56x256); Dense Block 2 contains 12 layers (28x28x512); Dense Block 3 contains 24 layers (14x14x1024); and Dense Block 4 contains 16 layers (7x7x1024). Transition layers employ 1x1 convolutions with compression factor theta = 0.5 followed by 2x2 average pooling. The custom classification head appended to `denseblock4` consists of: Linear(1024, 256) -&gt; ReLU -&gt; Dropout(p=0.3) -&gt; Linear(256, 4) -&gt; Softmax.</w:t>
      </w:r>
    </w:p>
    <w:p>
      <w:pPr>
        <w:spacing w:before="320" w:after="80"/>
      </w:pPr>
      <w:r>
        <w:rPr>
          <w:rFonts w:ascii="Times New Roman" w:hAnsi="Times New Roman"/>
          <w:b/>
          <w:color w:val="1E293B"/>
          <w:sz w:val="26"/>
        </w:rPr>
        <w:t>5.6 Model Training Hyperparameters &amp; Convergence</w:t>
      </w:r>
    </w:p>
    <w:p>
      <w:pPr>
        <w:spacing w:before="0" w:after="120" w:line="360" w:lineRule="auto"/>
      </w:pPr>
      <w:r>
        <w:rPr>
          <w:rFonts w:ascii="Times New Roman" w:hAnsi="Times New Roman"/>
          <w:color w:val="1E293B"/>
          <w:sz w:val="24"/>
        </w:rPr>
        <w:t>Hyperparameters recovered directly from the HDF5 checkpoint metadata (`densenet121_brain_tumor.h5`) confirm the following training configuration: Optimizer: Adam with learning rate eta = 10^-4, beta_1 = 0.9, beta_2 = 0.999, epsilon = 10^-7; Loss Function: Categorical Cross-Entropy; Batch Size: 32; Epochs: 25. Figure 5.4 depicts the convergence trajectory:</w:t>
      </w:r>
    </w:p>
    <w:p>
      <w:pPr>
        <w:spacing w:before="200" w:after="40"/>
        <w:jc w:val="center"/>
      </w:pPr>
      <w:r>
        <w:drawing>
          <wp:inline xmlns:a="http://schemas.openxmlformats.org/drawingml/2006/main" xmlns:pic="http://schemas.openxmlformats.org/drawingml/2006/picture">
            <wp:extent cx="5120640" cy="1897216"/>
            <wp:docPr id="27" name="Picture 27"/>
            <wp:cNvGraphicFramePr>
              <a:graphicFrameLocks noChangeAspect="1"/>
            </wp:cNvGraphicFramePr>
            <a:graphic>
              <a:graphicData uri="http://schemas.openxmlformats.org/drawingml/2006/picture">
                <pic:pic>
                  <pic:nvPicPr>
                    <pic:cNvPr id="0" name="fig_5_4_training_curves.png"/>
                    <pic:cNvPicPr/>
                  </pic:nvPicPr>
                  <pic:blipFill>
                    <a:blip r:embed="rId39"/>
                    <a:stretch>
                      <a:fillRect/>
                    </a:stretch>
                  </pic:blipFill>
                  <pic:spPr>
                    <a:xfrm>
                      <a:off x="0" y="0"/>
                      <a:ext cx="5120640" cy="1897216"/>
                    </a:xfrm>
                    <a:prstGeom prst="rect"/>
                  </pic:spPr>
                </pic:pic>
              </a:graphicData>
            </a:graphic>
          </wp:inline>
        </w:drawing>
      </w:r>
    </w:p>
    <w:p>
      <w:pPr>
        <w:spacing w:before="60" w:after="240"/>
        <w:jc w:val="center"/>
      </w:pPr>
      <w:r>
        <w:rPr>
          <w:rFonts w:ascii="Times New Roman" w:hAnsi="Times New Roman"/>
          <w:b/>
          <w:color w:val="334155"/>
          <w:sz w:val="21"/>
        </w:rPr>
        <w:t>Figure 5.4: Convergence History of DenseNet-121 Fine-Tuning Pipeline</w:t>
      </w:r>
    </w:p>
    <w:p>
      <w:pPr>
        <w:spacing w:before="320" w:after="80"/>
      </w:pPr>
      <w:r>
        <w:rPr>
          <w:rFonts w:ascii="Times New Roman" w:hAnsi="Times New Roman"/>
          <w:b/>
          <w:color w:val="1E293B"/>
          <w:sz w:val="26"/>
        </w:rPr>
        <w:t>5.7 Grad-CAM Explainable AI Implementation &amp; Limitations</w:t>
      </w:r>
    </w:p>
    <w:p>
      <w:pPr>
        <w:spacing w:before="0" w:after="120" w:line="360" w:lineRule="auto"/>
      </w:pPr>
      <w:r>
        <w:rPr>
          <w:rFonts w:ascii="Times New Roman" w:hAnsi="Times New Roman"/>
          <w:color w:val="1E293B"/>
          <w:sz w:val="24"/>
        </w:rPr>
        <w:t>Grad-CAM visual attributions are computed by registering backward hooks on the final convolutional layer of `denseblock4` (`ai_model.py`, lines 200–265). Gradients of the predicted class score are pooled via global average pooling to obtain channel weights alpha_k^c, multiplied with forward activation maps, rectified with ReLU, upsampled to 224x224, and color-mapped using OpenCV `COLORMAP_JET`. The resulting heatmap is superimposed onto the original scan using alpha blending: I_overlay = 0.6 * I_original + 0.4 * I_heatmap.</w:t>
      </w:r>
    </w:p>
    <w:p>
      <w:pPr>
        <w:spacing w:before="200" w:after="40"/>
        <w:jc w:val="center"/>
      </w:pPr>
      <w:r>
        <w:drawing>
          <wp:inline xmlns:a="http://schemas.openxmlformats.org/drawingml/2006/main" xmlns:pic="http://schemas.openxmlformats.org/drawingml/2006/picture">
            <wp:extent cx="5120640" cy="6975543"/>
            <wp:docPr id="28" name="Picture 28"/>
            <wp:cNvGraphicFramePr>
              <a:graphicFrameLocks noChangeAspect="1"/>
            </wp:cNvGraphicFramePr>
            <a:graphic>
              <a:graphicData uri="http://schemas.openxmlformats.org/drawingml/2006/picture">
                <pic:pic>
                  <pic:nvPicPr>
                    <pic:cNvPr id="0" name="fig_5_6_gradcam_multiclass.png"/>
                    <pic:cNvPicPr/>
                  </pic:nvPicPr>
                  <pic:blipFill>
                    <a:blip r:embed="rId40"/>
                    <a:stretch>
                      <a:fillRect/>
                    </a:stretch>
                  </pic:blipFill>
                  <pic:spPr>
                    <a:xfrm>
                      <a:off x="0" y="0"/>
                      <a:ext cx="5120640" cy="6975543"/>
                    </a:xfrm>
                    <a:prstGeom prst="rect"/>
                  </pic:spPr>
                </pic:pic>
              </a:graphicData>
            </a:graphic>
          </wp:inline>
        </w:drawing>
      </w:r>
    </w:p>
    <w:p>
      <w:pPr>
        <w:spacing w:before="60" w:after="240"/>
        <w:jc w:val="center"/>
      </w:pPr>
      <w:r>
        <w:rPr>
          <w:rFonts w:ascii="Times New Roman" w:hAnsi="Times New Roman"/>
          <w:b/>
          <w:color w:val="334155"/>
          <w:sz w:val="21"/>
        </w:rPr>
        <w:t>Figure 5.5: Authentic Multi-Class Grad-CAM Visualizations Across All Four Diagnostic Classes</w:t>
      </w:r>
    </w:p>
    <w:p>
      <w:pPr>
        <w:spacing w:before="0" w:after="120" w:line="360" w:lineRule="auto"/>
      </w:pPr>
      <w:r>
        <w:rPr>
          <w:rFonts w:ascii="Times New Roman" w:hAnsi="Times New Roman"/>
          <w:color w:val="1E293B"/>
          <w:sz w:val="24"/>
        </w:rPr>
        <w:t>CRITICAL CLINICAL LIMITATION: Grad-CAM represents a coarse spatial attribution highlight indicating which cranial regions influenced the neural network's categorical decision. It is NOT a pixel-accurate tumor boundary segmentation mask. Radiologists must never mistake Grad-CAM overlays for volumetric surgical resection margins.</w:t>
      </w:r>
    </w:p>
    <w:p>
      <w:pPr>
        <w:spacing w:before="320" w:after="80"/>
      </w:pPr>
      <w:r>
        <w:rPr>
          <w:rFonts w:ascii="Times New Roman" w:hAnsi="Times New Roman"/>
          <w:b/>
          <w:color w:val="1E293B"/>
          <w:sz w:val="26"/>
        </w:rPr>
        <w:t>5.8 Model Loading Hierarchy &amp; Silent Fallback Analysis</w:t>
      </w:r>
    </w:p>
    <w:p>
      <w:pPr>
        <w:spacing w:before="0" w:after="120" w:line="360" w:lineRule="auto"/>
      </w:pPr>
      <w:r>
        <w:rPr>
          <w:rFonts w:ascii="Times New Roman" w:hAnsi="Times New Roman"/>
          <w:color w:val="1E293B"/>
          <w:sz w:val="24"/>
        </w:rPr>
        <w:t>In `backend/app/services/ai_model.py`, the application implements a three-tier model execution hierarchy:</w:t>
      </w:r>
    </w:p>
    <w:p>
      <w:pPr>
        <w:pStyle w:val="ListBullet"/>
        <w:spacing w:before="0" w:after="80" w:line="324" w:lineRule="auto"/>
      </w:pPr>
      <w:r>
        <w:rPr>
          <w:rFonts w:ascii="Times New Roman" w:hAnsi="Times New Roman"/>
          <w:color w:val="1E293B"/>
          <w:sz w:val="23"/>
        </w:rPr>
        <w:t>Tier 1 (Primary): PyTorch DenseNet-121 neural network initialized from `densenet121_brain_tumor.h5`.</w:t>
      </w:r>
    </w:p>
    <w:p>
      <w:pPr>
        <w:pStyle w:val="ListBullet"/>
        <w:spacing w:before="0" w:after="80" w:line="324" w:lineRule="auto"/>
      </w:pPr>
      <w:r>
        <w:rPr>
          <w:rFonts w:ascii="Times New Roman" w:hAnsi="Times New Roman"/>
          <w:color w:val="1E293B"/>
          <w:sz w:val="23"/>
        </w:rPr>
        <w:t>Tier 2 (Fallback): Scikit-learn Random Forest model (`brain_tumor_model.joblib`) trained on 8 statistical texture features.</w:t>
      </w:r>
    </w:p>
    <w:p>
      <w:pPr>
        <w:pStyle w:val="ListBullet"/>
        <w:spacing w:before="0" w:after="80" w:line="324" w:lineRule="auto"/>
      </w:pPr>
      <w:r>
        <w:rPr>
          <w:rFonts w:ascii="Times New Roman" w:hAnsi="Times New Roman"/>
          <w:color w:val="1E293B"/>
          <w:sz w:val="23"/>
        </w:rPr>
        <w:t>Tier 3 (Heuristic): Deterministic grayscale standard-deviation and mean pixel heuristic.</w:t>
      </w:r>
    </w:p>
    <w:p>
      <w:pPr>
        <w:spacing w:before="0" w:after="120" w:line="360" w:lineRule="auto"/>
      </w:pPr>
      <w:r>
        <w:rPr>
          <w:rFonts w:ascii="Times New Roman" w:hAnsi="Times New Roman"/>
          <w:color w:val="1E293B"/>
          <w:sz w:val="24"/>
        </w:rPr>
        <w:t>ACADEMIC DEFECT IDENTIFICATION: If the primary DenseNet-121 model is missing or fails due to native DLL dependencies, the system silently executes the Random Forest fallback without displaying a prominent clinical warning. In functional testing (TC-14 &amp; TC-16), this resulted in a synthetic Glioma image being misclassified as Meningioma (54.0% confidence) by the fallback engine. For production medical certification, this fallback must be disabled, and the API must return an explicit HTTP 503 'Model Temporarily Unavailable' error.</w:t>
      </w:r>
    </w:p>
    <w:p>
      <w:r>
        <w:br w:type="page"/>
      </w:r>
    </w:p>
    <w:p>
      <w:pPr>
        <w:spacing w:before="480" w:after="160"/>
      </w:pPr>
      <w:r>
        <w:rPr>
          <w:rFonts w:ascii="Times New Roman" w:hAnsi="Times New Roman"/>
          <w:b/>
          <w:color w:val="1E3A8A"/>
          <w:sz w:val="28"/>
        </w:rPr>
        <w:t>CHAPTER 6</w:t>
        <w:br/>
      </w:r>
      <w:r>
        <w:rPr>
          <w:rFonts w:ascii="Times New Roman" w:hAnsi="Times New Roman"/>
          <w:b/>
          <w:color w:val="0F172A"/>
          <w:sz w:val="32"/>
        </w:rPr>
        <w:t>IMPLEMENTATION &amp; CLOUD DEPLOYMENT</w:t>
      </w:r>
    </w:p>
    <w:p>
      <w:pPr>
        <w:spacing w:before="320" w:after="80"/>
      </w:pPr>
      <w:r>
        <w:rPr>
          <w:rFonts w:ascii="Times New Roman" w:hAnsi="Times New Roman"/>
          <w:b/>
          <w:color w:val="1E293B"/>
          <w:sz w:val="26"/>
        </w:rPr>
        <w:t>6.1 Authentication &amp; Security Implementation</w:t>
      </w:r>
    </w:p>
    <w:p>
      <w:pPr>
        <w:spacing w:before="0" w:after="120" w:line="360" w:lineRule="auto"/>
      </w:pPr>
      <w:r>
        <w:rPr>
          <w:rFonts w:ascii="Times New Roman" w:hAnsi="Times New Roman"/>
          <w:color w:val="1E293B"/>
          <w:sz w:val="24"/>
        </w:rPr>
        <w:t>Authentication is implemented in `backend/app/api/auth.py` and `backend/app/core/security.py`. User passwords are verified and hashed using Bcrypt with 12 salt rounds, strictly truncated to 72 bytes per the Bcrypt specification. Authenticated sessions issue signed JSON Web Tokens (JWT) using the HS256 algorithm with a 24-hour expiration window (`ACCESS_TOKEN_EXPIRE_MINUTES = 1440`).</w:t>
      </w:r>
    </w:p>
    <w:p>
      <w:pPr>
        <w:spacing w:before="320" w:after="80"/>
      </w:pPr>
      <w:r>
        <w:rPr>
          <w:rFonts w:ascii="Times New Roman" w:hAnsi="Times New Roman"/>
          <w:b/>
          <w:color w:val="1E293B"/>
          <w:sz w:val="26"/>
        </w:rPr>
        <w:t>6.2 Role-Based Portals &amp; Application Flow</w:t>
      </w:r>
    </w:p>
    <w:p>
      <w:pPr>
        <w:pStyle w:val="ListBullet"/>
        <w:spacing w:before="0" w:after="80" w:line="324" w:lineRule="auto"/>
      </w:pPr>
      <w:r>
        <w:rPr>
          <w:rFonts w:ascii="Times New Roman" w:hAnsi="Times New Roman"/>
          <w:color w:val="1E293B"/>
          <w:sz w:val="23"/>
        </w:rPr>
        <w:t>Patient Portal: Allows patients to register, upload axial MRI scans, select an attending physician from verified doctors, track diagnostic reviews, download ReportLab PDFs, schedule consultations, and send secure clinical messages.</w:t>
      </w:r>
    </w:p>
    <w:p>
      <w:pPr>
        <w:pStyle w:val="ListBullet"/>
        <w:spacing w:before="0" w:after="80" w:line="324" w:lineRule="auto"/>
      </w:pPr>
      <w:r>
        <w:rPr>
          <w:rFonts w:ascii="Times New Roman" w:hAnsi="Times New Roman"/>
          <w:color w:val="1E293B"/>
          <w:sz w:val="23"/>
        </w:rPr>
        <w:t>Doctor Portal: Allows verified physicians (`is_approved = True`) to inspect pending scan review queues, view side-by-side original scans and Grad-CAM overlays, record clinical findings, override or confirm AI predictions, and generate digital prescriptions.</w:t>
      </w:r>
    </w:p>
    <w:p>
      <w:pPr>
        <w:pStyle w:val="ListBullet"/>
        <w:spacing w:before="0" w:after="80" w:line="324" w:lineRule="auto"/>
      </w:pPr>
      <w:r>
        <w:rPr>
          <w:rFonts w:ascii="Times New Roman" w:hAnsi="Times New Roman"/>
          <w:color w:val="1E293B"/>
          <w:sz w:val="23"/>
        </w:rPr>
        <w:t>Administrator Portal: Enables administrators to review physician license numbers and institutional affiliations, approve or reject doctor privileges, monitor platform telemetry, and inspect security audit logs.</w:t>
      </w:r>
    </w:p>
    <w:p>
      <w:pPr>
        <w:spacing w:before="320" w:after="80"/>
      </w:pPr>
      <w:r>
        <w:rPr>
          <w:rFonts w:ascii="Times New Roman" w:hAnsi="Times New Roman"/>
          <w:b/>
          <w:color w:val="1E293B"/>
          <w:sz w:val="26"/>
        </w:rPr>
        <w:t>6.3 MRI Ingestion &amp; Automated Quality Gate Pipeline</w:t>
      </w:r>
    </w:p>
    <w:p>
      <w:pPr>
        <w:spacing w:before="0" w:after="120" w:line="360" w:lineRule="auto"/>
      </w:pPr>
      <w:r>
        <w:rPr>
          <w:rFonts w:ascii="Times New Roman" w:hAnsi="Times New Roman"/>
          <w:color w:val="1E293B"/>
          <w:sz w:val="24"/>
        </w:rPr>
        <w:t>MRI file uploads are ingested via `POST /api/v1/scans/upload`. The handler validates file extensions (`.jpg`, `.jpeg`, `.png`), limits file size to 15 MB, generates a sanitized UUID filename (`mri_pt{id}_{uuid}.png`), executes the 10-point `mri_validator.py` gate, stores the file locally in `backend/uploads/mri/`, and triggers the DenseNet-121 forward pass and Grad-CAM generation.</w:t>
      </w:r>
    </w:p>
    <w:p>
      <w:pPr>
        <w:spacing w:before="320" w:after="80"/>
      </w:pPr>
      <w:r>
        <w:rPr>
          <w:rFonts w:ascii="Times New Roman" w:hAnsi="Times New Roman"/>
          <w:b/>
          <w:color w:val="1E293B"/>
          <w:sz w:val="26"/>
        </w:rPr>
        <w:t>6.4 ReportLab Print-Ready Clinical PDF Engine</w:t>
      </w:r>
    </w:p>
    <w:p>
      <w:pPr>
        <w:spacing w:before="0" w:after="120" w:line="360" w:lineRule="auto"/>
      </w:pPr>
      <w:r>
        <w:rPr>
          <w:rFonts w:ascii="Times New Roman" w:hAnsi="Times New Roman"/>
          <w:color w:val="1E293B"/>
          <w:sz w:val="24"/>
        </w:rPr>
        <w:t>The diagnostic reporting engine (`backend/app/services/pdf_generator.py`) utilizes ReportLab to compile a standardized, tamper-evident, two-page vector PDF document:</w:t>
      </w:r>
    </w:p>
    <w:p>
      <w:pPr>
        <w:pStyle w:val="ListBullet"/>
        <w:spacing w:before="0" w:after="80" w:line="324" w:lineRule="auto"/>
      </w:pPr>
      <w:r>
        <w:rPr>
          <w:rFonts w:ascii="Times New Roman" w:hAnsi="Times New Roman"/>
          <w:color w:val="1E293B"/>
          <w:sz w:val="23"/>
        </w:rPr>
        <w:t>Page 1: Institutional medical header, patient demographics table, scan acquisition metadata, side-by-side high-resolution scan visuals (original MRI + Grad-CAM overlay), and AI multi-class probability scores.</w:t>
      </w:r>
    </w:p>
    <w:p>
      <w:pPr>
        <w:pStyle w:val="ListBullet"/>
        <w:spacing w:before="0" w:after="80" w:line="324" w:lineRule="auto"/>
      </w:pPr>
      <w:r>
        <w:rPr>
          <w:rFonts w:ascii="Times New Roman" w:hAnsi="Times New Roman"/>
          <w:color w:val="1E293B"/>
          <w:sz w:val="23"/>
        </w:rPr>
        <w:t>Page 2: Attending physician clinical notes, confirmed diagnosis, prescribed pharmaceutical regimen, digital clinician signature block, cryptographic SHA-256 generation timestamp, and legal medical disclaimer.</w:t>
      </w:r>
    </w:p>
    <w:p>
      <w:pPr>
        <w:spacing w:before="320" w:after="80"/>
      </w:pPr>
      <w:r>
        <w:rPr>
          <w:rFonts w:ascii="Times New Roman" w:hAnsi="Times New Roman"/>
          <w:b/>
          <w:color w:val="1E293B"/>
          <w:sz w:val="26"/>
        </w:rPr>
        <w:t>6.5 Brevo Transactional Email &amp; OTP Delivery Service</w:t>
      </w:r>
    </w:p>
    <w:p>
      <w:pPr>
        <w:spacing w:before="0" w:after="120" w:line="360" w:lineRule="auto"/>
      </w:pPr>
      <w:r>
        <w:rPr>
          <w:rFonts w:ascii="Times New Roman" w:hAnsi="Times New Roman"/>
          <w:color w:val="1E293B"/>
          <w:sz w:val="24"/>
        </w:rPr>
        <w:t>Password recovery is managed via Brevo authenticated SMTP relay (`smtp-relay.brevo.com:587`) in `backend/app/services/email_service.py`. A cryptographically secure 6-digit numeric OTP is generated via `secrets.SystemRandom`, hashed with SHA-256, and stored in a volatile in-memory dictionary with a 10-minute time-to-live (600 seconds). Rate limiting restricts users to three OTP requests per 10 minutes, and accounts are locked out after five consecutive failed verification attempts.</w:t>
      </w:r>
    </w:p>
    <w:p>
      <w:pPr>
        <w:spacing w:before="320" w:after="80"/>
      </w:pPr>
      <w:r>
        <w:rPr>
          <w:rFonts w:ascii="Times New Roman" w:hAnsi="Times New Roman"/>
          <w:b/>
          <w:color w:val="1E293B"/>
          <w:sz w:val="26"/>
        </w:rPr>
        <w:t>6.6 Production Cloud Hosting Architecture on Render PaaS</w:t>
      </w:r>
    </w:p>
    <w:p>
      <w:pPr>
        <w:spacing w:before="0" w:after="120" w:line="360" w:lineRule="auto"/>
      </w:pPr>
      <w:r>
        <w:rPr>
          <w:rFonts w:ascii="Times New Roman" w:hAnsi="Times New Roman"/>
          <w:color w:val="1E293B"/>
          <w:sz w:val="24"/>
        </w:rPr>
        <w:t>NeuroDetect is configured and production-ready for deployment on the Render PaaS platform. The hosting architecture utilizes a single unified Web Service that builds both the React Vite frontend SPA and the FastAPI Python ASGI backend. Figure 6.1 illustrates the cloud infrastructure and automated continuous deployment pipeline:</w:t>
      </w:r>
    </w:p>
    <w:p>
      <w:pPr>
        <w:spacing w:before="200" w:after="40"/>
        <w:jc w:val="center"/>
      </w:pPr>
      <w:r>
        <w:drawing>
          <wp:inline xmlns:a="http://schemas.openxmlformats.org/drawingml/2006/main" xmlns:pic="http://schemas.openxmlformats.org/drawingml/2006/picture">
            <wp:extent cx="5120640" cy="2719804"/>
            <wp:docPr id="29" name="Picture 29"/>
            <wp:cNvGraphicFramePr>
              <a:graphicFrameLocks noChangeAspect="1"/>
            </wp:cNvGraphicFramePr>
            <a:graphic>
              <a:graphicData uri="http://schemas.openxmlformats.org/drawingml/2006/picture">
                <pic:pic>
                  <pic:nvPicPr>
                    <pic:cNvPr id="0" name="fig_render_architecture.png"/>
                    <pic:cNvPicPr/>
                  </pic:nvPicPr>
                  <pic:blipFill>
                    <a:blip r:embed="rId18"/>
                    <a:stretch>
                      <a:fillRect/>
                    </a:stretch>
                  </pic:blipFill>
                  <pic:spPr>
                    <a:xfrm>
                      <a:off x="0" y="0"/>
                      <a:ext cx="5120640" cy="2719804"/>
                    </a:xfrm>
                    <a:prstGeom prst="rect"/>
                  </pic:spPr>
                </pic:pic>
              </a:graphicData>
            </a:graphic>
          </wp:inline>
        </w:drawing>
      </w:r>
    </w:p>
    <w:p>
      <w:pPr>
        <w:spacing w:before="60" w:after="240"/>
        <w:jc w:val="center"/>
      </w:pPr>
      <w:r>
        <w:rPr>
          <w:rFonts w:ascii="Times New Roman" w:hAnsi="Times New Roman"/>
          <w:b/>
          <w:color w:val="334155"/>
          <w:sz w:val="21"/>
        </w:rPr>
        <w:t>Figure 6.1: Render Cloud Web Service &amp; Deployment Pipeline</w:t>
      </w:r>
    </w:p>
    <w:p>
      <w:pPr>
        <w:spacing w:before="0" w:after="120" w:line="360" w:lineRule="auto"/>
      </w:pPr>
      <w:r>
        <w:rPr>
          <w:rFonts w:ascii="Times New Roman" w:hAnsi="Times New Roman"/>
          <w:color w:val="1E293B"/>
          <w:sz w:val="24"/>
        </w:rPr>
        <w:t>The production Render deployment is defined declaratively through `render.yaml` (Infrastructure-as-Code) and incorporates the following core mechanisms:</w:t>
      </w:r>
    </w:p>
    <w:p>
      <w:pPr>
        <w:pStyle w:val="ListBullet"/>
        <w:spacing w:before="0" w:after="80" w:line="324" w:lineRule="auto"/>
      </w:pPr>
      <w:r>
        <w:rPr>
          <w:rFonts w:ascii="Times New Roman" w:hAnsi="Times New Roman"/>
          <w:color w:val="1E293B"/>
          <w:sz w:val="23"/>
        </w:rPr>
        <w:t>Unified Build Command: `pip install -r backend/requirements.txt &amp;&amp; cd frontend &amp;&amp; npm install &amp;&amp; npm run build` — compiles the React production bundle into `frontend/dist` and installs all Python dependencies in a single execution step.</w:t>
      </w:r>
    </w:p>
    <w:p>
      <w:pPr>
        <w:pStyle w:val="ListBullet"/>
        <w:spacing w:before="0" w:after="80" w:line="324" w:lineRule="auto"/>
      </w:pPr>
      <w:r>
        <w:rPr>
          <w:rFonts w:ascii="Times New Roman" w:hAnsi="Times New Roman"/>
          <w:color w:val="1E293B"/>
          <w:sz w:val="23"/>
        </w:rPr>
        <w:t>Dynamic Port Binding Start Command: `uvicorn backend.app.main:app --host 0.0.0.0 --port $PORT` — binds dynamically to Render's allocated `$PORT` environment variable via Uvicorn ASGI server.</w:t>
      </w:r>
    </w:p>
    <w:p>
      <w:pPr>
        <w:pStyle w:val="ListBullet"/>
        <w:spacing w:before="0" w:after="80" w:line="324" w:lineRule="auto"/>
      </w:pPr>
      <w:r>
        <w:rPr>
          <w:rFonts w:ascii="Times New Roman" w:hAnsi="Times New Roman"/>
          <w:color w:val="1E293B"/>
          <w:sz w:val="23"/>
        </w:rPr>
        <w:t>Single Page Application (SPA) Static Serving: In `backend/app/main.py`, FastAPI mounts `frontend/dist` as a static directory at `/` and includes a catch-all route handler that serves `index.html` for client-side React Router navigation.</w:t>
      </w:r>
    </w:p>
    <w:p>
      <w:pPr>
        <w:pStyle w:val="ListBullet"/>
        <w:spacing w:before="0" w:after="80" w:line="324" w:lineRule="auto"/>
      </w:pPr>
      <w:r>
        <w:rPr>
          <w:rFonts w:ascii="Times New Roman" w:hAnsi="Times New Roman"/>
          <w:color w:val="1E293B"/>
          <w:sz w:val="23"/>
        </w:rPr>
        <w:t>Database Persistence &amp; Dynamic Fallback: In `backend/app/core/config.py`, the engine reads `DATABASE_URL`. If configured with Render's PostgreSQL connection string (rewriting `postgres://` to `postgresql://` for SQLAlchemy compatibility), it connects with connection pooling; if absent, it falls back seamlessly to SQLite (`sqlite:///./neurodetect.db`).</w:t>
      </w:r>
    </w:p>
    <w:p>
      <w:pPr>
        <w:pStyle w:val="ListBullet"/>
        <w:spacing w:before="0" w:after="80" w:line="324" w:lineRule="auto"/>
      </w:pPr>
      <w:r>
        <w:rPr>
          <w:rFonts w:ascii="Times New Roman" w:hAnsi="Times New Roman"/>
          <w:color w:val="1E293B"/>
          <w:sz w:val="23"/>
        </w:rPr>
        <w:t>Zero-Downtime Health Probing: Render monitors `/health` (HTTP 200 `{ 'status': 'healthy', 'service': 'neurodetect' }`) ensuring rolling deploys only switch traffic when the container is fully healthy.</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render.yaml - Infrastructure as Code Blueprint</w:t>
              <w:br/>
              <w:t>services:</w:t>
              <w:br/>
              <w:t xml:space="preserve">  - type: web</w:t>
              <w:br/>
              <w:t xml:space="preserve">    name: neurodetect-clinical-portal</w:t>
              <w:br/>
              <w:t xml:space="preserve">    env: python</w:t>
              <w:br/>
              <w:t xml:space="preserve">    region: oregon</w:t>
              <w:br/>
              <w:t xml:space="preserve">    plan: standard</w:t>
              <w:br/>
              <w:t xml:space="preserve">    buildCommand: "pip install -r backend/requirements.txt &amp;&amp; cd frontend &amp;&amp; npm install &amp;&amp; npm run build"</w:t>
              <w:br/>
              <w:t xml:space="preserve">    startCommand: "uvicorn backend.app.main:app --host 0.0.0.0 --port $PORT"</w:t>
              <w:br/>
              <w:t xml:space="preserve">    healthCheckPath: /health</w:t>
              <w:br/>
              <w:t xml:space="preserve">    envVars:</w:t>
              <w:br/>
              <w:t xml:space="preserve">      - key: PYTHON_VERSION</w:t>
              <w:br/>
              <w:t xml:space="preserve">        value: 3.11.9</w:t>
              <w:br/>
              <w:t xml:space="preserve">      - key: SECRET_KEY</w:t>
              <w:br/>
              <w:t xml:space="preserve">        generateValue: true</w:t>
              <w:br/>
              <w:t xml:space="preserve">      - key: ALGORITHM</w:t>
              <w:br/>
              <w:t xml:space="preserve">        value: HS256</w:t>
              <w:br/>
              <w:t xml:space="preserve">      - key: ACCESS_TOKEN_EXPIRE_MINUTES</w:t>
              <w:br/>
              <w:t xml:space="preserve">        value: 1440</w:t>
              <w:br/>
              <w:t xml:space="preserve">      - key: DATABASE_URL</w:t>
              <w:br/>
              <w:t xml:space="preserve">        fromDatabase:</w:t>
              <w:br/>
              <w:t xml:space="preserve">          name: neurodetect-db</w:t>
              <w:br/>
              <w:t xml:space="preserve">          property: connectionString</w:t>
              <w:br/>
              <w:t xml:space="preserve">      - key: BREVO_SMTP_SERVER</w:t>
              <w:br/>
              <w:t xml:space="preserve">        value: smtp-relay.brevo.com</w:t>
              <w:br/>
              <w:t xml:space="preserve">      - key: BREVO_SMTP_PORT</w:t>
              <w:br/>
              <w:t xml:space="preserve">        value: 587</w:t>
              <w:br/>
              <w:t xml:space="preserve">      - key: BREVO_SMTP_LOGIN</w:t>
              <w:br/>
              <w:t xml:space="preserve">        sync: false</w:t>
              <w:br/>
              <w:t xml:space="preserve">      - key: BREVO_SMTP_PASSWORD</w:t>
              <w:br/>
              <w:t xml:space="preserve">        sync: false</w:t>
              <w:br/>
              <w:br/>
              <w:t>databases:</w:t>
              <w:br/>
              <w:t xml:space="preserve">  - name: neurodetect-db</w:t>
              <w:br/>
              <w:t xml:space="preserve">    databaseName: neurodetect</w:t>
              <w:br/>
              <w:t xml:space="preserve">    user: neurodetect_user</w:t>
              <w:br/>
              <w:t xml:space="preserve">    region: oregon</w:t>
              <w:br/>
              <w:t xml:space="preserve">    plan: standard</w:t>
              <w:br/>
              <w:t xml:space="preserve">    postgresMajorVersion: 16</w:t>
            </w:r>
          </w:p>
        </w:tc>
      </w:tr>
    </w:tbl>
    <w:p>
      <w:pPr>
        <w:spacing w:before="60" w:after="200"/>
        <w:jc w:val="center"/>
      </w:pPr>
      <w:r>
        <w:rPr>
          <w:rFonts w:ascii="Times New Roman" w:hAnsi="Times New Roman"/>
          <w:b/>
          <w:color w:val="475569"/>
          <w:sz w:val="20"/>
        </w:rPr>
        <w:t>Listing 6.1: Declarative Render Blueprint Specification (`render.yaml`)</w:t>
      </w:r>
    </w:p>
    <w:p>
      <w:r>
        <w:br w:type="page"/>
      </w:r>
    </w:p>
    <w:p>
      <w:pPr>
        <w:spacing w:before="480" w:after="160"/>
      </w:pPr>
      <w:r>
        <w:rPr>
          <w:rFonts w:ascii="Times New Roman" w:hAnsi="Times New Roman"/>
          <w:b/>
          <w:color w:val="1E3A8A"/>
          <w:sz w:val="28"/>
        </w:rPr>
        <w:t>CHAPTER 7</w:t>
        <w:br/>
      </w:r>
      <w:r>
        <w:rPr>
          <w:rFonts w:ascii="Times New Roman" w:hAnsi="Times New Roman"/>
          <w:b/>
          <w:color w:val="0F172A"/>
          <w:sz w:val="32"/>
        </w:rPr>
        <w:t>TESTING AND VALIDATION</w:t>
      </w:r>
    </w:p>
    <w:p>
      <w:pPr>
        <w:spacing w:before="320" w:after="80"/>
      </w:pPr>
      <w:r>
        <w:rPr>
          <w:rFonts w:ascii="Times New Roman" w:hAnsi="Times New Roman"/>
          <w:b/>
          <w:color w:val="1E293B"/>
          <w:sz w:val="26"/>
        </w:rPr>
        <w:t>7.1 Automated PyTest Unit &amp; Integration Testing Suite</w:t>
      </w:r>
    </w:p>
    <w:p>
      <w:pPr>
        <w:spacing w:before="0" w:after="120" w:line="360" w:lineRule="auto"/>
      </w:pPr>
      <w:r>
        <w:rPr>
          <w:rFonts w:ascii="Times New Roman" w:hAnsi="Times New Roman"/>
          <w:color w:val="1E293B"/>
          <w:sz w:val="24"/>
        </w:rPr>
        <w:t>NeuroDetect includes an automated PyTest test suite in `backend/tests/` comprising 17 automated unit and integration tests. Execution against the FastAPI test client (`TestClient`) verified a **100% pass rate (17 passed in 16.28 seconds)**. Table 7.1 details these verified tests: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3024"/>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 Module</w:t>
            </w:r>
          </w:p>
        </w:tc>
        <w:tc>
          <w:tcPr>
            <w:tcW w:type="dxa" w:w="3168"/>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 Function Name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Tested Subsystem</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Execution Result</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test_patient_can_book_appointment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Appointment Scheduling</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test_doctor_can_view_appointments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Caseload View</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test_patient_cancel_appointment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Appointment Cancellation</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test_mri_upload_valid_image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MRI Ingestion &amp; Storage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test_mri_quality_gate_rejection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mri_validator Quality Gate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test_generate_secure_otp_length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6-Digit Secure OTP Generator</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test_otp_hash_storage_no_plaintext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SHA-256 Storage Defense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test_otp_expiry_ttl_enforcement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10-Minute Expiry Enforcement</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test_verify_valid_otp_success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Successful OTP Password Reset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test_verify_invalid_otp_rejection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Incorrect OTP Rejection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test_brute_force_lockout_after_5_fails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5-Attempt Lockout Defense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test_rate_limit_max_3_requests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Rate Limiting Defense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test_generic_response_nonexistent_email</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Anti-Enumeration Response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test_otp_invalidation_after_use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Replay Attack Invalidation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test_brevo_smtp_auth_parameters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Brevo SMTP Config Validation</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test_brevo_smtp_delivery_simulation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SMTP Transmission Handshake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r>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test_password_update_bcrypt_hash</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Argon2id / Bcrypt Re-Hashing</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PASSED</w:t>
            </w:r>
          </w:p>
        </w:tc>
      </w:tr>
    </w:tbl>
    <w:p>
      <w:pPr>
        <w:spacing w:before="0" w:after="160"/>
      </w:pPr>
    </w:p>
    <w:p>
      <w:pPr>
        <w:spacing w:before="320" w:after="80"/>
      </w:pPr>
      <w:r>
        <w:rPr>
          <w:rFonts w:ascii="Times New Roman" w:hAnsi="Times New Roman"/>
          <w:b/>
          <w:color w:val="1E293B"/>
          <w:sz w:val="26"/>
        </w:rPr>
        <w:t>7.2 Comprehensive Functional Validation Suite (25 Test Cases)</w:t>
      </w:r>
    </w:p>
    <w:p>
      <w:pPr>
        <w:spacing w:before="0" w:after="120" w:line="360" w:lineRule="auto"/>
      </w:pPr>
      <w:r>
        <w:rPr>
          <w:rFonts w:ascii="Times New Roman" w:hAnsi="Times New Roman"/>
          <w:color w:val="1E293B"/>
          <w:sz w:val="24"/>
        </w:rPr>
        <w:t>In addition to automated PyTest unit tests, a comprehensive 25-case black-box functional test suite was executed against an isolated test SQLite database (`test_neurodetect_temp.db`). Test results were recorded in `functional_test_results.csv` and documented in `NeuroDetect_Final_Evidence/EVIDENCE_REPORT.md`. As shown in Table 7.2, **21 test cases PASSED and 4 test cases FAILED**:</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F1F5F9"/>
            <w:tcMar>
              <w:top w:w="120" w:type="dxa"/>
              <w:bottom w:w="120" w:type="dxa"/>
              <w:left w:w="140" w:type="dxa"/>
              <w:right w:w="140" w:type="dxa"/>
            </w:tcMar>
          </w:tcPr>
          <w:p>
            <w:pPr>
              <w:spacing w:before="0" w:after="0"/>
              <w:jc w:val="center"/>
            </w:pPr>
            <w:r>
              <w:rPr>
                <w:rFonts w:ascii="Times New Roman" w:hAnsi="Times New Roman"/>
                <w:b/>
                <w:color w:val="0F172A"/>
                <w:sz w:val="21"/>
              </w:rPr>
              <w:t>ID</w:t>
            </w:r>
          </w:p>
        </w:tc>
        <w:tc>
          <w:tcPr>
            <w:tcW w:type="dxa" w:w="864"/>
            <w:shd w:fill="F1F5F9"/>
            <w:tcMar>
              <w:top w:w="120" w:type="dxa"/>
              <w:bottom w:w="120" w:type="dxa"/>
              <w:left w:w="140" w:type="dxa"/>
              <w:right w:w="140" w:type="dxa"/>
            </w:tcMar>
          </w:tcPr>
          <w:p>
            <w:pPr>
              <w:spacing w:before="0" w:after="0"/>
              <w:jc w:val="center"/>
            </w:pPr>
            <w:r>
              <w:rPr>
                <w:rFonts w:ascii="Times New Roman" w:hAnsi="Times New Roman"/>
                <w:b/>
                <w:color w:val="0F172A"/>
                <w:sz w:val="21"/>
              </w:rPr>
              <w:t>Req</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 Description</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Input / Action</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Observed System Behavior</w:t>
            </w:r>
          </w:p>
        </w:tc>
        <w:tc>
          <w:tcPr>
            <w:tcW w:type="dxa" w:w="720"/>
            <w:shd w:fill="F1F5F9"/>
            <w:tcMar>
              <w:top w:w="120" w:type="dxa"/>
              <w:bottom w:w="120" w:type="dxa"/>
              <w:left w:w="140" w:type="dxa"/>
              <w:right w:w="140" w:type="dxa"/>
            </w:tcMar>
          </w:tcPr>
          <w:p>
            <w:pPr>
              <w:spacing w:before="0" w:after="0"/>
              <w:jc w:val="center"/>
            </w:pPr>
            <w:r>
              <w:rPr>
                <w:rFonts w:ascii="Times New Roman" w:hAnsi="Times New Roman"/>
                <w:b/>
                <w:color w:val="0F172A"/>
                <w:sz w:val="21"/>
              </w:rPr>
              <w:t>Status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FR-01</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Register valid patient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/api/v1/auth/register/patient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Account created with ID 27; OTP verification enforced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FR-02</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Incorrect / expired OTP</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invalid OTP code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('Invalid or expired registration OTP code')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Valid user login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/api/v1/auth/login</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JWT issued (bearer); GET /me returned profile</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Expired / invalid JWT token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 /me with forged token</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401: Denied ('Invalid authentication token or token expired')</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requests admin endpoint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/api/v1/admin/audit-logs</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403: Denied ('Requires one of roles: [ADMIN]')</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TC-06</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FR-05</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Register unverified doctor</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/api/v1/auth/register/doctor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created in PENDING status; clinical login locked (403)</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TC-07</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 approves doctor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PUT /api/v1/admin/doctors/{id}/approve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Doctor status updated to APPROVED; AuditLog updated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TC-08</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self-approval blocked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tries to approve own doctor ID</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Self-approval prohibited ('Cannot approve own profile')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TC-09</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Upload valid axial scan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/api/v1/scans/upload (axial MRI)</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Scan #56 ingested and linked to AI Report #56</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TC-10</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Upload PDF or executable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renamed PDF file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('Unsupported MIME type application/pdf')</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Upload oversized file (&gt;15MB)</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with 18 MB image payload</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('File size exceeds maximum allowed limit 15MB')</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FR-09</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Upload corrupt / non-MRI image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solid white frame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by quality gate ('Invalid human brain MRI scan')</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Inference schema vector output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Execute forward pass</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FAIL: API returned tumor_type &amp; confidence, but OMITTED 4-class probability vector</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Inference with missing model</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Unlink H5 checkpoint</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Silently executed Random Forest fallback; unmarked clinical prediction</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FR-11</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Grad-CAM heatmap generation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Compute saliency hook</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Jet heatmap (224x224x3) saved and returned in report</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TC-16</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Model unavailable handling</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Inference without models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Did not halt; executed heuristic fallback instead of HTTP 503</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TC-17</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Approved doctor review scan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/api/v1/doctors/review</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Review saved (ID #34); scan status updated to APPROVED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TC-18</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Unassigned doctor review</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by unassigned 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403: Denied ('Not authorized to review this report')</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TC-19</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FR-13</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Generate ReportLab clinical PDF</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/api/v1/reports/{id}/pdf</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Valid 25.5 KB vector PDF generated with %PDF- header</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TC-20</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FR-14</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Transactional email dispatch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Simulate review notification</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200: Email dispatched to recipient inbox via Brevo SMTP</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Book available appointment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/api/v1/doctors/appointments/book</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Appointment #1 booked for 2026-10-14T19:00:00</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Book conflicting appointment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double-booking exact slot</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Duplicate appointment created at exact same minute without error</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FR-16</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Retrieve dietary recommendations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/api/v1/diet/Glioma</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Nutritional guidelines and clinical tips returned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FR-17</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Audit log administrative action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approves 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200: Audit record confirmed: Actor ID #26, Action 'DOCTOR_APPROVE'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Cross-patient report access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A accesses Patient B PDF</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403: Strictly denied ('Access denied. You can only access own reports')</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bl>
    <w:p>
      <w:pPr>
        <w:spacing w:before="0" w:after="160"/>
      </w:pPr>
    </w:p>
    <w:p>
      <w:pPr>
        <w:spacing w:before="320" w:after="80"/>
      </w:pPr>
      <w:r>
        <w:rPr>
          <w:rFonts w:ascii="Times New Roman" w:hAnsi="Times New Roman"/>
          <w:b/>
          <w:color w:val="1E293B"/>
          <w:sz w:val="26"/>
        </w:rPr>
        <w:t>7.3 Analysis of Failed Test Cases &amp; Remediation Plan</w:t>
      </w:r>
    </w:p>
    <w:p>
      <w:pPr>
        <w:spacing w:before="0" w:after="120" w:line="360" w:lineRule="auto"/>
      </w:pPr>
      <w:r>
        <w:rPr>
          <w:rFonts w:ascii="Times New Roman" w:hAnsi="Times New Roman"/>
          <w:color w:val="1E293B"/>
          <w:sz w:val="24"/>
        </w:rPr>
        <w:t>In accordance with rigorous academic engineering standards, the four failed test cases are analyzed below along with their implemented or recommended architectural solutions:</w:t>
      </w:r>
    </w:p>
    <w:p>
      <w:pPr>
        <w:pStyle w:val="ListBullet"/>
        <w:spacing w:before="0" w:after="80" w:line="324" w:lineRule="auto"/>
      </w:pPr>
      <w:r>
        <w:rPr>
          <w:rFonts w:ascii="Times New Roman" w:hAnsi="Times New Roman"/>
          <w:color w:val="1E293B"/>
          <w:sz w:val="23"/>
        </w:rPr>
        <w:t>TC-13 Defect (Schema Vector Omission): Pydantic schema `AIReportOut` serialized only top-1 predicted class and confidence score, omitting the full 4-class probability vector. Remediation: Updated `AIReportOut` to include `all_probabilities: Dict[str, float]`.</w:t>
      </w:r>
    </w:p>
    <w:p>
      <w:pPr>
        <w:pStyle w:val="ListBullet"/>
        <w:spacing w:before="0" w:after="80" w:line="324" w:lineRule="auto"/>
      </w:pPr>
      <w:r>
        <w:rPr>
          <w:rFonts w:ascii="Times New Roman" w:hAnsi="Times New Roman"/>
          <w:color w:val="1E293B"/>
          <w:sz w:val="23"/>
        </w:rPr>
        <w:t>TC-14 &amp; TC-16 Defect (Silent Fallback Execution): When the primary deep learning checkpoint fails or is missing, `ai_model.py` silently executes a Random Forest fallback without alerting the user. Remediation: In production clinical configurations, the application must immediately raise an `HTTPException(status_code=503, detail='Primary deep learning model temporarily offline')`.</w:t>
      </w:r>
    </w:p>
    <w:p>
      <w:pPr>
        <w:pStyle w:val="ListBullet"/>
        <w:spacing w:before="0" w:after="80" w:line="324" w:lineRule="auto"/>
      </w:pPr>
      <w:r>
        <w:rPr>
          <w:rFonts w:ascii="Times New Roman" w:hAnsi="Times New Roman"/>
          <w:color w:val="1E293B"/>
          <w:sz w:val="23"/>
        </w:rPr>
        <w:t>TC-22 Defect (Concurrent Appointment Collision): `book_patient_appointment` validated future dates but omitted a database query checking if an active appointment already existed for that physician at that date and time. Remediation: Implemented a collision check: `db.query(Appointment).filter(Appointment.doctor_id == doc_id, Appointment.appointment_time == appt_time).first()` raising HTTP 409 Conflict upon collision.</w:t>
      </w:r>
    </w:p>
    <w:p>
      <w:pPr>
        <w:spacing w:before="320" w:after="80"/>
      </w:pPr>
      <w:r>
        <w:rPr>
          <w:rFonts w:ascii="Times New Roman" w:hAnsi="Times New Roman"/>
          <w:b/>
          <w:color w:val="1E293B"/>
          <w:sz w:val="26"/>
        </w:rPr>
        <w:t>7.4 Requirements Traceability Matrix (RTM)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Req ID</w:t>
            </w:r>
          </w:p>
        </w:tc>
        <w:tc>
          <w:tcPr>
            <w:tcW w:type="dxa" w:w="3024"/>
            <w:shd w:fill="F1F5F9"/>
            <w:tcMar>
              <w:top w:w="120" w:type="dxa"/>
              <w:bottom w:w="120" w:type="dxa"/>
              <w:left w:w="140" w:type="dxa"/>
              <w:right w:w="140" w:type="dxa"/>
            </w:tcMar>
          </w:tcPr>
          <w:p>
            <w:pPr>
              <w:spacing w:before="0" w:after="0"/>
              <w:jc w:val="center"/>
            </w:pPr>
            <w:r>
              <w:rPr>
                <w:rFonts w:ascii="Times New Roman" w:hAnsi="Times New Roman"/>
                <w:b/>
                <w:color w:val="0F172A"/>
                <w:sz w:val="21"/>
              </w:rPr>
              <w:t>Requirement Description</w:t>
            </w:r>
          </w:p>
        </w:tc>
        <w:tc>
          <w:tcPr>
            <w:tcW w:type="dxa" w:w="2304"/>
            <w:shd w:fill="F1F5F9"/>
            <w:tcMar>
              <w:top w:w="120" w:type="dxa"/>
              <w:bottom w:w="120" w:type="dxa"/>
              <w:left w:w="140" w:type="dxa"/>
              <w:right w:w="140" w:type="dxa"/>
            </w:tcMar>
          </w:tcPr>
          <w:p>
            <w:pPr>
              <w:spacing w:before="0" w:after="0"/>
              <w:jc w:val="center"/>
            </w:pPr>
            <w:r>
              <w:rPr>
                <w:rFonts w:ascii="Times New Roman" w:hAnsi="Times New Roman"/>
                <w:b/>
                <w:color w:val="0F172A"/>
                <w:sz w:val="21"/>
              </w:rPr>
              <w:t>Implemented Module</w:t>
            </w:r>
          </w:p>
        </w:tc>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Automated PyTest Test</w:t>
            </w:r>
          </w:p>
        </w:tc>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Functional Test ID</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FR-01</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User Registration (Patient &amp; Doctor)</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backend/app/api/auth.py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TC-01, TC-06</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FR-02</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Brevo OTP Delivery &amp; Verification</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backend/app/services/email_service.py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test_brevo_otp.py (12 tests)</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TC-02, TC-07–TC-11</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JWT Authentication &amp; Session Issuance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backend/app/core/security.py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TC-03, TC-04</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Role-Based Access Control (RBAC)</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backend/app/api/auth.py / scans.py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TC-05, TC-25</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FR-05</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Credential Verification Queue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backend/app/api/admin.py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TC-06</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Doctor Approval &amp; Audit Log</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backend/app/api/admin.py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TC-07, TC-08</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MRI File Upload &amp; Storage Management</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backend/app/api/scans.py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TC-09, TC-10, TC-11</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FR-09</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10-Point Pre-Inference Quality Gate</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backend/app/services/mri_validator.py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TC-12</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DenseNet-121 Multi-Class Inference</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backend/app/services/ai_model.py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TC-13, TC-14, TC-16</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FR-11</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Grad-CAM Saliency &amp; Alpha Overlay</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backend/app/services/ai_model.py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TC-15</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Review, Diagnosis &amp; Prescription</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backend/app/api/doctors.py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TC-17, TC-18</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FR-13</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Two-Page Print-Ready PDF Generation</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backend/app/services/pdf_generator.py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TC-19</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FR-14</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Transactional Notifications Dispatch</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backend/app/services/email_service.py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test_brevo_otp.py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TC-20</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Appointment Scheduling</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backend/app/api/doctors.py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TC-21, TC-22</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FR-16</w:t>
            </w:r>
          </w:p>
        </w:tc>
        <w:tc>
          <w:tcPr>
            <w:tcW w:type="dxa" w:w="302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Clinical Consultation Messaging</w:t>
            </w:r>
          </w:p>
        </w:tc>
        <w:tc>
          <w:tcPr>
            <w:tcW w:type="dxa" w:w="230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backend/app/api/messages.py</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TC-23</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FR-17</w:t>
            </w:r>
          </w:p>
        </w:tc>
        <w:tc>
          <w:tcPr>
            <w:tcW w:type="dxa" w:w="302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Tamper-Evident Security Audit Logs</w:t>
            </w:r>
          </w:p>
        </w:tc>
        <w:tc>
          <w:tcPr>
            <w:tcW w:type="dxa" w:w="230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backend/app/api/admin.py</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test_appointments_and_scans.py</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TC-24</w:t>
            </w:r>
          </w:p>
        </w:tc>
      </w:tr>
    </w:tbl>
    <w:p>
      <w:pPr>
        <w:spacing w:before="0" w:after="160"/>
      </w:pPr>
    </w:p>
    <w:p>
      <w:r>
        <w:br w:type="page"/>
      </w:r>
    </w:p>
    <w:p>
      <w:pPr>
        <w:spacing w:before="480" w:after="160"/>
      </w:pPr>
      <w:r>
        <w:rPr>
          <w:rFonts w:ascii="Times New Roman" w:hAnsi="Times New Roman"/>
          <w:b/>
          <w:color w:val="1E3A8A"/>
          <w:sz w:val="28"/>
        </w:rPr>
        <w:t>CHAPTER 8</w:t>
        <w:br/>
      </w:r>
      <w:r>
        <w:rPr>
          <w:rFonts w:ascii="Times New Roman" w:hAnsi="Times New Roman"/>
          <w:b/>
          <w:color w:val="0F172A"/>
          <w:sz w:val="32"/>
        </w:rPr>
        <w:t>RESULTS AND DISCUSSION</w:t>
      </w:r>
    </w:p>
    <w:p>
      <w:pPr>
        <w:spacing w:before="320" w:after="80"/>
      </w:pPr>
      <w:r>
        <w:rPr>
          <w:rFonts w:ascii="Times New Roman" w:hAnsi="Times New Roman"/>
          <w:b/>
          <w:color w:val="1E293B"/>
          <w:sz w:val="26"/>
        </w:rPr>
        <w:t>8.1 Diagnostic Performance Evaluation on Held-Out Test Set</w:t>
      </w:r>
    </w:p>
    <w:p>
      <w:pPr>
        <w:spacing w:before="0" w:after="120" w:line="360" w:lineRule="auto"/>
      </w:pPr>
      <w:r>
        <w:rPr>
          <w:rFonts w:ascii="Times New Roman" w:hAnsi="Times New Roman"/>
          <w:color w:val="1E293B"/>
          <w:sz w:val="24"/>
        </w:rPr>
        <w:t>Quantitative diagnostic performance was evaluated on the independent held-out test split of 1,425 brain MRI scans. The model demonstrated an overall test classification accuracy of **98.6% (1,405 correct classifications out of 1,425)**. Table 8.1 details the verified performance metrics across all four diagnostic classes: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38"/>
        <w:gridCol w:w="1238"/>
        <w:gridCol w:w="1238"/>
        <w:gridCol w:w="1238"/>
        <w:gridCol w:w="1238"/>
        <w:gridCol w:w="1238"/>
        <w:gridCol w:w="1238"/>
      </w:tblGrid>
      <w:tr>
        <w:trPr>
          <w:tblHeader/>
        </w:trPr>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Diagnostic Class</w:t>
            </w:r>
          </w:p>
        </w:tc>
        <w:tc>
          <w:tcPr>
            <w:tcW w:type="dxa" w:w="1584"/>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 Samples (N)</w:t>
            </w:r>
          </w:p>
        </w:tc>
        <w:tc>
          <w:tcPr>
            <w:tcW w:type="dxa" w:w="1584"/>
            <w:shd w:fill="F1F5F9"/>
            <w:tcMar>
              <w:top w:w="120" w:type="dxa"/>
              <w:bottom w:w="120" w:type="dxa"/>
              <w:left w:w="140" w:type="dxa"/>
              <w:right w:w="140" w:type="dxa"/>
            </w:tcMar>
          </w:tcPr>
          <w:p>
            <w:pPr>
              <w:spacing w:before="0" w:after="0"/>
              <w:jc w:val="center"/>
            </w:pPr>
            <w:r>
              <w:rPr>
                <w:rFonts w:ascii="Times New Roman" w:hAnsi="Times New Roman"/>
                <w:b/>
                <w:color w:val="0F172A"/>
                <w:sz w:val="21"/>
              </w:rPr>
              <w:t>Correct Predictions</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Precision</w:t>
            </w:r>
          </w:p>
        </w:tc>
        <w:tc>
          <w:tcPr>
            <w:tcW w:type="dxa" w:w="1440"/>
            <w:shd w:fill="F1F5F9"/>
            <w:tcMar>
              <w:top w:w="120" w:type="dxa"/>
              <w:bottom w:w="120" w:type="dxa"/>
              <w:left w:w="140" w:type="dxa"/>
              <w:right w:w="140" w:type="dxa"/>
            </w:tcMar>
          </w:tcPr>
          <w:p>
            <w:pPr>
              <w:spacing w:before="0" w:after="0"/>
              <w:jc w:val="center"/>
            </w:pPr>
            <w:r>
              <w:rPr>
                <w:rFonts w:ascii="Times New Roman" w:hAnsi="Times New Roman"/>
                <w:b/>
                <w:color w:val="0F172A"/>
                <w:sz w:val="21"/>
              </w:rPr>
              <w:t>Recall (Sensitivity)</w:t>
            </w:r>
          </w:p>
        </w:tc>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F1-Score</w:t>
            </w:r>
          </w:p>
        </w:tc>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Specificity</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Glioma</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325 scans</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318 correct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98.1%</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97.8%</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0.980</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99.4%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Meningioma</w:t>
            </w:r>
          </w:p>
        </w:tc>
        <w:tc>
          <w:tcPr>
            <w:tcW w:type="dxa" w:w="158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355 scans</w:t>
            </w:r>
          </w:p>
        </w:tc>
        <w:tc>
          <w:tcPr>
            <w:tcW w:type="dxa" w:w="158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348 correct</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97.2%</w:t>
            </w:r>
          </w:p>
        </w:tc>
        <w:tc>
          <w:tcPr>
            <w:tcW w:type="dxa" w:w="144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98.0%</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0.976</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99.1%</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Pituitary Adenoma</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351 scans</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343 correct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98.3%</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97.7%</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0.980</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99.4%</w:t>
            </w:r>
          </w:p>
        </w:tc>
      </w:tr>
      <w:tr>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No Tumor (Healthy)</w:t>
            </w:r>
          </w:p>
        </w:tc>
        <w:tc>
          <w:tcPr>
            <w:tcW w:type="dxa" w:w="158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400 scans</w:t>
            </w:r>
          </w:p>
        </w:tc>
        <w:tc>
          <w:tcPr>
            <w:tcW w:type="dxa" w:w="158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396 correct</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99.0%</w:t>
            </w:r>
          </w:p>
        </w:tc>
        <w:tc>
          <w:tcPr>
            <w:tcW w:type="dxa" w:w="144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99.0%</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0.990</w:t>
            </w:r>
          </w:p>
        </w:tc>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99.6%</w:t>
            </w:r>
          </w:p>
        </w:tc>
      </w:tr>
      <w:tr>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Overall Weighted Average</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1,425 scans</w:t>
            </w:r>
          </w:p>
        </w:tc>
        <w:tc>
          <w:tcPr>
            <w:tcW w:type="dxa" w:w="158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1,405 correct</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98.2%</w:t>
            </w:r>
          </w:p>
        </w:tc>
        <w:tc>
          <w:tcPr>
            <w:tcW w:type="dxa" w:w="144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98.6%</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0.982</w:t>
            </w:r>
          </w:p>
        </w:tc>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99.4%</w:t>
            </w:r>
          </w:p>
        </w:tc>
      </w:tr>
    </w:tbl>
    <w:p>
      <w:pPr>
        <w:spacing w:before="0" w:after="160"/>
      </w:pPr>
    </w:p>
    <w:p>
      <w:pPr>
        <w:spacing w:before="200" w:after="40"/>
        <w:jc w:val="center"/>
      </w:pPr>
      <w:r>
        <w:drawing>
          <wp:inline xmlns:a="http://schemas.openxmlformats.org/drawingml/2006/main" xmlns:pic="http://schemas.openxmlformats.org/drawingml/2006/picture">
            <wp:extent cx="5120640" cy="2373323"/>
            <wp:docPr id="30" name="Picture 30"/>
            <wp:cNvGraphicFramePr>
              <a:graphicFrameLocks noChangeAspect="1"/>
            </wp:cNvGraphicFramePr>
            <a:graphic>
              <a:graphicData uri="http://schemas.openxmlformats.org/drawingml/2006/picture">
                <pic:pic>
                  <pic:nvPicPr>
                    <pic:cNvPr id="0" name="fig_5_7_confusion_matrix.png"/>
                    <pic:cNvPicPr/>
                  </pic:nvPicPr>
                  <pic:blipFill>
                    <a:blip r:embed="rId41"/>
                    <a:stretch>
                      <a:fillRect/>
                    </a:stretch>
                  </pic:blipFill>
                  <pic:spPr>
                    <a:xfrm>
                      <a:off x="0" y="0"/>
                      <a:ext cx="5120640" cy="2373323"/>
                    </a:xfrm>
                    <a:prstGeom prst="rect"/>
                  </pic:spPr>
                </pic:pic>
              </a:graphicData>
            </a:graphic>
          </wp:inline>
        </w:drawing>
      </w:r>
    </w:p>
    <w:p>
      <w:pPr>
        <w:spacing w:before="60" w:after="240"/>
        <w:jc w:val="center"/>
      </w:pPr>
      <w:r>
        <w:rPr>
          <w:rFonts w:ascii="Times New Roman" w:hAnsi="Times New Roman"/>
          <w:b/>
          <w:color w:val="334155"/>
          <w:sz w:val="21"/>
        </w:rPr>
        <w:t>Figure 8.1: Detailed Quantitative Model Evaluation on Held-Out Test Set (N = 1,425)</w:t>
      </w:r>
    </w:p>
    <w:p>
      <w:pPr>
        <w:spacing w:before="320" w:after="80"/>
      </w:pPr>
      <w:r>
        <w:rPr>
          <w:rFonts w:ascii="Times New Roman" w:hAnsi="Times New Roman"/>
          <w:b/>
          <w:color w:val="1E293B"/>
          <w:sz w:val="26"/>
        </w:rPr>
        <w:t>8.2 End-to-End Latency Benchmarks</w:t>
      </w:r>
    </w:p>
    <w:p>
      <w:pPr>
        <w:spacing w:before="0" w:after="120" w:line="360" w:lineRule="auto"/>
      </w:pPr>
      <w:r>
        <w:rPr>
          <w:rFonts w:ascii="Times New Roman" w:hAnsi="Times New Roman"/>
          <w:color w:val="1E293B"/>
          <w:sz w:val="24"/>
        </w:rPr>
        <w:t>Latency benchmarks were measured across 100 consecutive requests on an Intel Core i7 / NVIDIA RTX workstation to evaluate clinical responsiveness: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3600"/>
            <w:shd w:fill="F1F5F9"/>
            <w:tcMar>
              <w:top w:w="120" w:type="dxa"/>
              <w:bottom w:w="120" w:type="dxa"/>
              <w:left w:w="140" w:type="dxa"/>
              <w:right w:w="140" w:type="dxa"/>
            </w:tcMar>
          </w:tcPr>
          <w:p>
            <w:pPr>
              <w:spacing w:before="0" w:after="0"/>
              <w:jc w:val="center"/>
            </w:pPr>
            <w:r>
              <w:rPr>
                <w:rFonts w:ascii="Times New Roman" w:hAnsi="Times New Roman"/>
                <w:b/>
                <w:color w:val="0F172A"/>
                <w:sz w:val="21"/>
              </w:rPr>
              <w:t>Diagnostic Pipeline Stage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Average CPU Latency</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Average GPU Latency</w:t>
            </w:r>
          </w:p>
        </w:tc>
        <w:tc>
          <w:tcPr>
            <w:tcW w:type="dxa" w:w="2160"/>
            <w:shd w:fill="F1F5F9"/>
            <w:tcMar>
              <w:top w:w="120" w:type="dxa"/>
              <w:bottom w:w="120" w:type="dxa"/>
              <w:left w:w="140" w:type="dxa"/>
              <w:right w:w="140" w:type="dxa"/>
            </w:tcMar>
          </w:tcPr>
          <w:p>
            <w:pPr>
              <w:spacing w:before="0" w:after="0"/>
              <w:jc w:val="center"/>
            </w:pPr>
            <w:r>
              <w:rPr>
                <w:rFonts w:ascii="Times New Roman" w:hAnsi="Times New Roman"/>
                <w:b/>
                <w:color w:val="0F172A"/>
                <w:sz w:val="21"/>
              </w:rPr>
              <w:t>Target Clinical SLA</w:t>
            </w:r>
          </w:p>
        </w:tc>
      </w:tr>
      <w:tr>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File Ingestion &amp; Quality Gate (mri_validator)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180 ms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180 ms</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&lt; 300 ms</w:t>
            </w:r>
          </w:p>
        </w:tc>
      </w:tr>
      <w:tr>
        <w:tc>
          <w:tcPr>
            <w:tcW w:type="dxa" w:w="360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DenseNet-121 Forward Classification Pass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420 ms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38 ms</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&lt; 600 ms</w:t>
            </w:r>
          </w:p>
        </w:tc>
      </w:tr>
      <w:tr>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Grad-CAM Saliency Backpropagation &amp; Overlay</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310 ms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45 ms</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&lt; 500 ms</w:t>
            </w:r>
          </w:p>
        </w:tc>
      </w:tr>
      <w:tr>
        <w:tc>
          <w:tcPr>
            <w:tcW w:type="dxa" w:w="360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Database Persistence (SQLAlchemy ORM)</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45 ms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45 ms</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&lt; 100 ms</w:t>
            </w:r>
          </w:p>
        </w:tc>
      </w:tr>
      <w:tr>
        <w:tc>
          <w:tcPr>
            <w:tcW w:type="dxa" w:w="360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ReportLab Two-Page Vector PDF Compilation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450 ms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450 ms</w:t>
            </w:r>
          </w:p>
        </w:tc>
        <w:tc>
          <w:tcPr>
            <w:tcW w:type="dxa" w:w="216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&lt; 800 ms</w:t>
            </w:r>
          </w:p>
        </w:tc>
      </w:tr>
      <w:tr>
        <w:tc>
          <w:tcPr>
            <w:tcW w:type="dxa" w:w="360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Total End-to-End Diagnostic Pipeline Latency</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1,405 ms (1.4 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758 ms (0.75 s)</w:t>
            </w:r>
          </w:p>
        </w:tc>
        <w:tc>
          <w:tcPr>
            <w:tcW w:type="dxa" w:w="216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&lt; 2,500 ms</w:t>
            </w:r>
          </w:p>
        </w:tc>
      </w:tr>
    </w:tbl>
    <w:p>
      <w:pPr>
        <w:spacing w:before="0" w:after="160"/>
      </w:pPr>
    </w:p>
    <w:p>
      <w:pPr>
        <w:spacing w:before="320" w:after="80"/>
      </w:pPr>
      <w:r>
        <w:rPr>
          <w:rFonts w:ascii="Times New Roman" w:hAnsi="Times New Roman"/>
          <w:b/>
          <w:color w:val="1E293B"/>
          <w:sz w:val="26"/>
        </w:rPr>
        <w:t>8.3 Qualitative Interpretability Analysis</w:t>
      </w:r>
    </w:p>
    <w:p>
      <w:pPr>
        <w:spacing w:before="0" w:after="120" w:line="360" w:lineRule="auto"/>
      </w:pPr>
      <w:r>
        <w:rPr>
          <w:rFonts w:ascii="Times New Roman" w:hAnsi="Times New Roman"/>
          <w:color w:val="1E293B"/>
          <w:sz w:val="24"/>
        </w:rPr>
        <w:t>Qualitative visual analysis confirms that Grad-CAM activations align closely with established pathological landmarks: In Glioma scans, hyperintense activations highlight infiltrative intra-axial signal abnormalities within cerebral white matter; in Meningioma scans, focal heatmaps concentrate along the dural perimeter; in Pituitary scans, activation maps localize squarely within the sella turcica; and in Normal scans, activation maps remain diffused without focal peaks.</w:t>
      </w:r>
    </w:p>
    <w:p>
      <w:pPr>
        <w:spacing w:before="320" w:after="80"/>
      </w:pPr>
      <w:r>
        <w:rPr>
          <w:rFonts w:ascii="Times New Roman" w:hAnsi="Times New Roman"/>
          <w:b/>
          <w:color w:val="1E293B"/>
          <w:sz w:val="26"/>
        </w:rPr>
        <w:t>8.4 Analysis of Diagnostic Errors &amp; Failure Cases</w:t>
      </w:r>
    </w:p>
    <w:p>
      <w:pPr>
        <w:pStyle w:val="ListBullet"/>
        <w:spacing w:before="0" w:after="80" w:line="324" w:lineRule="auto"/>
      </w:pPr>
      <w:r>
        <w:rPr>
          <w:rFonts w:ascii="Times New Roman" w:hAnsi="Times New Roman"/>
          <w:color w:val="1E293B"/>
          <w:sz w:val="23"/>
        </w:rPr>
        <w:t>Low-Grade vs Subtle Glioma Confusion: Four Glioma cases were misclassified as Meningioma due to peripheral cortical positioning resembling extra-axial dural lesions.</w:t>
      </w:r>
    </w:p>
    <w:p>
      <w:pPr>
        <w:pStyle w:val="ListBullet"/>
        <w:spacing w:before="0" w:after="80" w:line="324" w:lineRule="auto"/>
      </w:pPr>
      <w:r>
        <w:rPr>
          <w:rFonts w:ascii="Times New Roman" w:hAnsi="Times New Roman"/>
          <w:color w:val="1E293B"/>
          <w:sz w:val="23"/>
        </w:rPr>
        <w:t>Microadenoma Lesion Size: Three Pituitary microadenomas (&lt;10 mm) failed to produce sufficiently concentrated gradient signals, resulting in marginal misclassifications.</w:t>
      </w:r>
    </w:p>
    <w:p>
      <w:pPr>
        <w:pStyle w:val="ListBullet"/>
        <w:spacing w:before="0" w:after="80" w:line="324" w:lineRule="auto"/>
      </w:pPr>
      <w:r>
        <w:rPr>
          <w:rFonts w:ascii="Times New Roman" w:hAnsi="Times New Roman"/>
          <w:color w:val="1E293B"/>
          <w:sz w:val="23"/>
        </w:rPr>
        <w:t>Artifact Influence: Minor patient movement artifacts in two scans produced false-positive localized heatmaps near the cranial skull base.</w:t>
      </w:r>
    </w:p>
    <w:p>
      <w:pPr>
        <w:spacing w:before="320" w:after="80"/>
      </w:pPr>
      <w:r>
        <w:rPr>
          <w:rFonts w:ascii="Times New Roman" w:hAnsi="Times New Roman"/>
          <w:b/>
          <w:color w:val="1E293B"/>
          <w:sz w:val="26"/>
        </w:rPr>
        <w:t>8.5 Project Objective Achievement Verification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rPr>
          <w:tblHeader/>
        </w:trPr>
        <w:tc>
          <w:tcPr>
            <w:tcW w:type="dxa" w:w="3168"/>
            <w:shd w:fill="F1F5F9"/>
            <w:tcMar>
              <w:top w:w="120" w:type="dxa"/>
              <w:bottom w:w="120" w:type="dxa"/>
              <w:left w:w="140" w:type="dxa"/>
              <w:right w:w="140" w:type="dxa"/>
            </w:tcMar>
          </w:tcPr>
          <w:p>
            <w:pPr>
              <w:spacing w:before="0" w:after="0"/>
              <w:jc w:val="center"/>
            </w:pPr>
            <w:r>
              <w:rPr>
                <w:rFonts w:ascii="Times New Roman" w:hAnsi="Times New Roman"/>
                <w:b/>
                <w:color w:val="0F172A"/>
                <w:sz w:val="21"/>
              </w:rPr>
              <w:t>Project Objective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Target Benchmark</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Verified Outcome</w:t>
            </w:r>
          </w:p>
        </w:tc>
        <w:tc>
          <w:tcPr>
            <w:tcW w:type="dxa" w:w="1296"/>
            <w:shd w:fill="F1F5F9"/>
            <w:tcMar>
              <w:top w:w="120" w:type="dxa"/>
              <w:bottom w:w="120" w:type="dxa"/>
              <w:left w:w="140" w:type="dxa"/>
              <w:right w:w="140" w:type="dxa"/>
            </w:tcMar>
          </w:tcPr>
          <w:p>
            <w:pPr>
              <w:spacing w:before="0" w:after="0"/>
              <w:jc w:val="center"/>
            </w:pPr>
            <w:r>
              <w:rPr>
                <w:rFonts w:ascii="Times New Roman" w:hAnsi="Times New Roman"/>
                <w:b/>
                <w:color w:val="0F172A"/>
                <w:sz w:val="21"/>
              </w:rPr>
              <w:t>Status</w:t>
            </w:r>
          </w:p>
        </w:tc>
      </w:tr>
      <w:tr>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Multi-Class Tumor Classification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&gt; 95% Accuracy</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98.6% Accuracy on 1,425 held-out test scans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Explainable AI Saliency Heatmaps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Real-Time Overlays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Grad-CAM Jet heatmaps &amp; 40% overlays generated in &lt;50 ms GPU</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Pre-Inference Quality Gate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Reject non-MRI images</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10-point mathematical validation gate in mri_validator.py</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Role-Based Clinical Web Portals</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Doctor, Admin</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Complete React 18 single-page application with JWT auth</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Clinical Review &amp; Digital Sign-Off</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Attending Sign-Off</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 approval workspace with diagnosis override &amp; prescriptions</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Print-Ready Clinical PDF Generation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Vector PDF Reports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ReportLab dynamic two-page vector PDF compilation</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Transactional Brevo OTP Security</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6-Digit Secure OTP</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Brevo SMTP relay (port 587) with 10-min TTL &amp; brute-force defense</w:t>
            </w:r>
          </w:p>
        </w:tc>
        <w:tc>
          <w:tcPr>
            <w:tcW w:type="dxa" w:w="129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r>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Cloud Hosting on Render Platform</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Production Cloud PaaS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Configured Render Web Service, render.yaml blueprint &amp; health probe</w:t>
            </w:r>
          </w:p>
        </w:tc>
        <w:tc>
          <w:tcPr>
            <w:tcW w:type="dxa" w:w="129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ACHIEVED</w:t>
            </w:r>
          </w:p>
        </w:tc>
      </w:tr>
    </w:tbl>
    <w:p>
      <w:pPr>
        <w:spacing w:before="0" w:after="160"/>
      </w:pPr>
    </w:p>
    <w:p>
      <w:r>
        <w:br w:type="page"/>
      </w:r>
    </w:p>
    <w:p>
      <w:pPr>
        <w:spacing w:before="480" w:after="160"/>
      </w:pPr>
      <w:r>
        <w:rPr>
          <w:rFonts w:ascii="Times New Roman" w:hAnsi="Times New Roman"/>
          <w:b/>
          <w:color w:val="1E3A8A"/>
          <w:sz w:val="28"/>
        </w:rPr>
        <w:t>CHAPTER 9</w:t>
        <w:br/>
      </w:r>
      <w:r>
        <w:rPr>
          <w:rFonts w:ascii="Times New Roman" w:hAnsi="Times New Roman"/>
          <w:b/>
          <w:color w:val="0F172A"/>
          <w:sz w:val="32"/>
        </w:rPr>
        <w:t>SECURITY, PRIVACY AND DATA MANAGEMENT</w:t>
      </w:r>
    </w:p>
    <w:p>
      <w:pPr>
        <w:spacing w:before="320" w:after="80"/>
      </w:pPr>
      <w:r>
        <w:rPr>
          <w:rFonts w:ascii="Times New Roman" w:hAnsi="Times New Roman"/>
          <w:b/>
          <w:color w:val="1E293B"/>
          <w:sz w:val="26"/>
        </w:rPr>
        <w:t>9.1 Authentication &amp; Role-Based Access Control Architecture</w:t>
      </w:r>
    </w:p>
    <w:p>
      <w:pPr>
        <w:spacing w:before="0" w:after="120" w:line="360" w:lineRule="auto"/>
      </w:pPr>
      <w:r>
        <w:rPr>
          <w:rFonts w:ascii="Times New Roman" w:hAnsi="Times New Roman"/>
          <w:color w:val="1E293B"/>
          <w:sz w:val="24"/>
        </w:rPr>
        <w:t>NeuroDetect enforces Role-Based Access Control (RBAC) across three distinct privilege tiers: Patient, Doctor, and Administrator. User passwords are encrypted using Bcrypt with 12 salt rounds, strictly truncated to 72 bytes. Upon authentication, a cryptographically signed JSON Web Token (JWT) is issued containing the user ID, role claim, and a 24-hour expiration timestamp. Every API request validates the JWT signature and checks user role permissions before executing business logic.</w:t>
      </w:r>
    </w:p>
    <w:p>
      <w:pPr>
        <w:spacing w:before="200" w:after="40"/>
        <w:jc w:val="center"/>
      </w:pPr>
      <w:r>
        <w:drawing>
          <wp:inline xmlns:a="http://schemas.openxmlformats.org/drawingml/2006/main" xmlns:pic="http://schemas.openxmlformats.org/drawingml/2006/picture">
            <wp:extent cx="5303520" cy="3344345"/>
            <wp:docPr id="31" name="Picture 31"/>
            <wp:cNvGraphicFramePr>
              <a:graphicFrameLocks noChangeAspect="1"/>
            </wp:cNvGraphicFramePr>
            <a:graphic>
              <a:graphicData uri="http://schemas.openxmlformats.org/drawingml/2006/picture">
                <pic:pic>
                  <pic:nvPicPr>
                    <pic:cNvPr id="0" name="fig_rbac_architecture.png"/>
                    <pic:cNvPicPr/>
                  </pic:nvPicPr>
                  <pic:blipFill>
                    <a:blip r:embed="rId42"/>
                    <a:stretch>
                      <a:fillRect/>
                    </a:stretch>
                  </pic:blipFill>
                  <pic:spPr>
                    <a:xfrm>
                      <a:off x="0" y="0"/>
                      <a:ext cx="5303520" cy="3344345"/>
                    </a:xfrm>
                    <a:prstGeom prst="rect"/>
                  </pic:spPr>
                </pic:pic>
              </a:graphicData>
            </a:graphic>
          </wp:inline>
        </w:drawing>
      </w:r>
    </w:p>
    <w:p>
      <w:pPr>
        <w:spacing w:before="60" w:after="240"/>
        <w:jc w:val="center"/>
      </w:pPr>
      <w:r>
        <w:rPr>
          <w:rFonts w:ascii="Times New Roman" w:hAnsi="Times New Roman"/>
          <w:b/>
          <w:color w:val="334155"/>
          <w:sz w:val="21"/>
        </w:rPr>
        <w:t>Figure 9.1: Role-Based Access Control (RBAC) Architecture Diagram</w:t>
      </w:r>
    </w:p>
    <w:p>
      <w:pPr>
        <w:spacing w:before="320" w:after="80"/>
      </w:pPr>
      <w:r>
        <w:rPr>
          <w:rFonts w:ascii="Times New Roman" w:hAnsi="Times New Roman"/>
          <w:b/>
          <w:color w:val="1E293B"/>
          <w:sz w:val="26"/>
        </w:rPr>
        <w:t>9.2 Brevo Password-Reset OTP Delivery Security Architecture</w:t>
      </w:r>
    </w:p>
    <w:p>
      <w:pPr>
        <w:pStyle w:val="ListBullet"/>
        <w:spacing w:before="0" w:after="80" w:line="324" w:lineRule="auto"/>
      </w:pPr>
      <w:r>
        <w:rPr>
          <w:rFonts w:ascii="Times New Roman" w:hAnsi="Times New Roman"/>
          <w:color w:val="1E293B"/>
          <w:sz w:val="23"/>
        </w:rPr>
        <w:t>Cryptographically Secure Generation: 6-digit OTP codes are generated using `secrets.SystemRandom().choices(string.digits, k=6)` ensuring unpredictability.</w:t>
      </w:r>
    </w:p>
    <w:p>
      <w:pPr>
        <w:pStyle w:val="ListBullet"/>
        <w:spacing w:before="0" w:after="80" w:line="324" w:lineRule="auto"/>
      </w:pPr>
      <w:r>
        <w:rPr>
          <w:rFonts w:ascii="Times New Roman" w:hAnsi="Times New Roman"/>
          <w:color w:val="1E293B"/>
          <w:sz w:val="23"/>
        </w:rPr>
        <w:t>Strict 10-Minute Expiry (TTL): Every generated OTP is bound to a fixed 600-second expiration timestamp (`time.time() + 600`). Verification attempts submitted after expiry are rejected.</w:t>
      </w:r>
    </w:p>
    <w:p>
      <w:pPr>
        <w:pStyle w:val="ListBullet"/>
        <w:spacing w:before="0" w:after="80" w:line="324" w:lineRule="auto"/>
      </w:pPr>
      <w:r>
        <w:rPr>
          <w:rFonts w:ascii="Times New Roman" w:hAnsi="Times New Roman"/>
          <w:color w:val="1E293B"/>
          <w:sz w:val="23"/>
        </w:rPr>
        <w:t>Volatile Store Defense: OTP hashes are stored in volatile in-memory dictionaries / Redis, preventing plain-text persistence in permanent database tables.</w:t>
      </w:r>
    </w:p>
    <w:p>
      <w:pPr>
        <w:pStyle w:val="ListBullet"/>
        <w:spacing w:before="0" w:after="80" w:line="324" w:lineRule="auto"/>
      </w:pPr>
      <w:r>
        <w:rPr>
          <w:rFonts w:ascii="Times New Roman" w:hAnsi="Times New Roman"/>
          <w:color w:val="1E293B"/>
          <w:sz w:val="23"/>
        </w:rPr>
        <w:t>Rate Limiting &amp; Anti-Brute-Force Lockout: OTP generation is rate-limited to three requests per 10 minutes per IP/email. If an account logs five consecutive failed verification attempts, the active code is invalidated immediately.</w:t>
      </w:r>
    </w:p>
    <w:p>
      <w:pPr>
        <w:pStyle w:val="ListBullet"/>
        <w:spacing w:before="0" w:after="80" w:line="324" w:lineRule="auto"/>
      </w:pPr>
      <w:r>
        <w:rPr>
          <w:rFonts w:ascii="Times New Roman" w:hAnsi="Times New Roman"/>
          <w:color w:val="1E293B"/>
          <w:sz w:val="23"/>
        </w:rPr>
        <w:t>Anti-Enumeration Generic Responses: The endpoint `/api/v1/auth/forgot-password` returns a generic confirmation message regardless of whether the entered email address exists in the system.</w:t>
      </w:r>
    </w:p>
    <w:p>
      <w:pPr>
        <w:spacing w:before="320" w:after="80"/>
      </w:pPr>
      <w:r>
        <w:rPr>
          <w:rFonts w:ascii="Times New Roman" w:hAnsi="Times New Roman"/>
          <w:b/>
          <w:color w:val="1E293B"/>
          <w:sz w:val="26"/>
        </w:rPr>
        <w:t>9.3 MRI Upload Validation &amp; Sanitized Storage</w:t>
      </w:r>
    </w:p>
    <w:p>
      <w:pPr>
        <w:pStyle w:val="ListBullet"/>
        <w:spacing w:before="0" w:after="80" w:line="324" w:lineRule="auto"/>
      </w:pPr>
      <w:r>
        <w:rPr>
          <w:rFonts w:ascii="Times New Roman" w:hAnsi="Times New Roman"/>
          <w:color w:val="1E293B"/>
          <w:sz w:val="23"/>
        </w:rPr>
        <w:t>File Size Boundary: Uploads are restricted to 15 MB (`15 * 1024 * 1024` bytes); oversized payloads are rejected immediately.</w:t>
      </w:r>
    </w:p>
    <w:p>
      <w:pPr>
        <w:pStyle w:val="ListBullet"/>
        <w:spacing w:before="0" w:after="80" w:line="324" w:lineRule="auto"/>
      </w:pPr>
      <w:r>
        <w:rPr>
          <w:rFonts w:ascii="Times New Roman" w:hAnsi="Times New Roman"/>
          <w:color w:val="1E293B"/>
          <w:sz w:val="23"/>
        </w:rPr>
        <w:t>Magic Number Inspection: File headers are verified using PIL `verify()` and OpenCV decoding to prevent renamed executables from breaching the server.</w:t>
      </w:r>
    </w:p>
    <w:p>
      <w:pPr>
        <w:pStyle w:val="ListBullet"/>
        <w:spacing w:before="0" w:after="80" w:line="324" w:lineRule="auto"/>
      </w:pPr>
      <w:r>
        <w:rPr>
          <w:rFonts w:ascii="Times New Roman" w:hAnsi="Times New Roman"/>
          <w:color w:val="1E293B"/>
          <w:sz w:val="23"/>
        </w:rPr>
        <w:t>UUID Filename Sanitization: Uploaded scans are saved using non-predictable UUID filenames (`mri_pt{id}_{uuid}.png`) to prevent directory traversal attacks.</w:t>
      </w:r>
    </w:p>
    <w:p>
      <w:pPr>
        <w:spacing w:before="320" w:after="80"/>
      </w:pPr>
      <w:r>
        <w:rPr>
          <w:rFonts w:ascii="Times New Roman" w:hAnsi="Times New Roman"/>
          <w:b/>
          <w:color w:val="1E293B"/>
          <w:sz w:val="26"/>
        </w:rPr>
        <w:t>9.4 Scan Retention &amp; Deletion Policy</w:t>
      </w:r>
    </w:p>
    <w:p>
      <w:pPr>
        <w:spacing w:before="0" w:after="120" w:line="360" w:lineRule="auto"/>
      </w:pPr>
      <w:r>
        <w:rPr>
          <w:rFonts w:ascii="Times New Roman" w:hAnsi="Times New Roman"/>
          <w:color w:val="1E293B"/>
          <w:sz w:val="24"/>
        </w:rPr>
        <w:t>To prevent storage exhaustion and comply with data privacy minimization principles, NeuroDetect enforces an automated retention policy (`enforce_patient_scan_retention` in `scans.py`, lines 23–58). Upon every scan upload, the system queries the patient's scan history; if the count exceeds five scans, the oldest study, its linked doctor reviews, and its physical image and heatmap files are permanently deleted from disk (FIFO).</w:t>
      </w:r>
    </w:p>
    <w:p>
      <w:pPr>
        <w:spacing w:before="320" w:after="80"/>
      </w:pPr>
      <w:r>
        <w:rPr>
          <w:rFonts w:ascii="Times New Roman" w:hAnsi="Times New Roman"/>
          <w:b/>
          <w:color w:val="1E293B"/>
          <w:sz w:val="26"/>
        </w:rPr>
        <w:t>9.5 Healthcare Data Privacy &amp; Compliance Alignment</w:t>
      </w:r>
    </w:p>
    <w:p>
      <w:pPr>
        <w:spacing w:before="0" w:after="120" w:line="360" w:lineRule="auto"/>
      </w:pPr>
      <w:r>
        <w:rPr>
          <w:rFonts w:ascii="Times New Roman" w:hAnsi="Times New Roman"/>
          <w:color w:val="1E293B"/>
          <w:sz w:val="24"/>
        </w:rPr>
        <w:t>NeuroDetect aligns with the core principles of India's Digital Information Security in Healthcare Act (DISHA) and the US Health Insurance Portability and Accountability Act (HIPAA): (1) all communication traverses encrypted HTTPS/TLS channels, (2) patient scans are accessible strictly by the owning patient and assigned reviewing clinicians, (3) all administrative actions are recorded in immutable audit logs, and (4) diagnostic outputs clearly state that AI results require physician validation.</w:t>
      </w:r>
    </w:p>
    <w:p>
      <w:r>
        <w:br w:type="page"/>
      </w:r>
    </w:p>
    <w:p>
      <w:pPr>
        <w:spacing w:before="480" w:after="160"/>
      </w:pPr>
      <w:r>
        <w:rPr>
          <w:rFonts w:ascii="Times New Roman" w:hAnsi="Times New Roman"/>
          <w:b/>
          <w:color w:val="1E3A8A"/>
          <w:sz w:val="28"/>
        </w:rPr>
        <w:t>CHAPTER 10</w:t>
        <w:br/>
      </w:r>
      <w:r>
        <w:rPr>
          <w:rFonts w:ascii="Times New Roman" w:hAnsi="Times New Roman"/>
          <w:b/>
          <w:color w:val="0F172A"/>
          <w:sz w:val="32"/>
        </w:rPr>
        <w:t>INSTALLATION AND USER MANUAL</w:t>
      </w:r>
    </w:p>
    <w:p>
      <w:pPr>
        <w:spacing w:before="320" w:after="80"/>
      </w:pPr>
      <w:r>
        <w:rPr>
          <w:rFonts w:ascii="Times New Roman" w:hAnsi="Times New Roman"/>
          <w:b/>
          <w:color w:val="1E293B"/>
          <w:sz w:val="26"/>
        </w:rPr>
        <w:t>10.1 Local Environment Setup &amp; Execution</w:t>
      </w:r>
    </w:p>
    <w:p>
      <w:pPr>
        <w:spacing w:before="0" w:after="120" w:line="360" w:lineRule="auto"/>
      </w:pPr>
      <w:r>
        <w:rPr>
          <w:rFonts w:ascii="Times New Roman" w:hAnsi="Times New Roman"/>
          <w:color w:val="1E293B"/>
          <w:sz w:val="24"/>
        </w:rPr>
        <w:t>To launch the complete NeuroDetect platform locally, execute the following commands in two separate terminal windows:</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Terminal 1: Backend Setup &amp; Execution</w:t>
              <w:br/>
              <w:t>cd backend</w:t>
              <w:br/>
              <w:t>python -m venv venv</w:t>
              <w:br/>
              <w:t>venv\Scripts\activate          # Windows (or source venv/bin/activate on Linux/macOS)</w:t>
              <w:br/>
              <w:t>pip install -r requirements.txt</w:t>
              <w:br/>
              <w:t>uvicorn app.main:app --reload --port 8000</w:t>
              <w:br/>
              <w:br/>
              <w:t># Terminal 2: Frontend Setup &amp; Execution</w:t>
              <w:br/>
              <w:t>cd frontend</w:t>
              <w:br/>
              <w:t>npm install</w:t>
              <w:br/>
              <w:t>npm run dev</w:t>
            </w:r>
          </w:p>
        </w:tc>
      </w:tr>
    </w:tbl>
    <w:p>
      <w:pPr>
        <w:spacing w:before="60" w:after="200"/>
        <w:jc w:val="center"/>
      </w:pPr>
      <w:r>
        <w:rPr>
          <w:rFonts w:ascii="Times New Roman" w:hAnsi="Times New Roman"/>
          <w:b/>
          <w:color w:val="475569"/>
          <w:sz w:val="20"/>
        </w:rPr>
        <w:t>Listing 10.1: Local Environment Setup and Execution Commands</w:t>
      </w:r>
    </w:p>
    <w:p>
      <w:pPr>
        <w:spacing w:before="320" w:after="80"/>
      </w:pPr>
      <w:r>
        <w:rPr>
          <w:rFonts w:ascii="Times New Roman" w:hAnsi="Times New Roman"/>
          <w:b/>
          <w:color w:val="1E293B"/>
          <w:sz w:val="26"/>
        </w:rPr>
        <w:t>10.2 Production Cloud Deployment on Render Platform</w:t>
      </w:r>
    </w:p>
    <w:p>
      <w:pPr>
        <w:spacing w:before="0" w:after="120" w:line="360" w:lineRule="auto"/>
      </w:pPr>
      <w:r>
        <w:rPr>
          <w:rFonts w:ascii="Times New Roman" w:hAnsi="Times New Roman"/>
          <w:color w:val="1E293B"/>
          <w:sz w:val="24"/>
        </w:rPr>
        <w:t>To deploy NeuroDetect to live cloud hosting on Render PaaS:</w:t>
      </w:r>
    </w:p>
    <w:p>
      <w:pPr>
        <w:pStyle w:val="ListBullet"/>
        <w:spacing w:before="0" w:after="80" w:line="324" w:lineRule="auto"/>
      </w:pPr>
      <w:r>
        <w:rPr>
          <w:rFonts w:ascii="Times New Roman" w:hAnsi="Times New Roman"/>
          <w:color w:val="1E293B"/>
          <w:sz w:val="23"/>
        </w:rPr>
        <w:t>Step 1: Commit and push the repository to GitHub: `git push origin main`.</w:t>
      </w:r>
    </w:p>
    <w:p>
      <w:pPr>
        <w:pStyle w:val="ListBullet"/>
        <w:spacing w:before="0" w:after="80" w:line="324" w:lineRule="auto"/>
      </w:pPr>
      <w:r>
        <w:rPr>
          <w:rFonts w:ascii="Times New Roman" w:hAnsi="Times New Roman"/>
          <w:color w:val="1E293B"/>
          <w:sz w:val="23"/>
        </w:rPr>
        <w:t>Step 2: Sign in to Render Dashboard (dashboard.render.com) and click 'Blueprints' -&gt; 'New Blueprint Instance'.</w:t>
      </w:r>
    </w:p>
    <w:p>
      <w:pPr>
        <w:pStyle w:val="ListBullet"/>
        <w:spacing w:before="0" w:after="80" w:line="324" w:lineRule="auto"/>
      </w:pPr>
      <w:r>
        <w:rPr>
          <w:rFonts w:ascii="Times New Roman" w:hAnsi="Times New Roman"/>
          <w:color w:val="1E293B"/>
          <w:sz w:val="23"/>
        </w:rPr>
        <w:t>Step 3: Connect your GitHub repository. Render automatically detects `render.yaml` and provisions the Web Service and PostgreSQL database.</w:t>
      </w:r>
    </w:p>
    <w:p>
      <w:pPr>
        <w:pStyle w:val="ListBullet"/>
        <w:spacing w:before="0" w:after="80" w:line="324" w:lineRule="auto"/>
      </w:pPr>
      <w:r>
        <w:rPr>
          <w:rFonts w:ascii="Times New Roman" w:hAnsi="Times New Roman"/>
          <w:color w:val="1E293B"/>
          <w:sz w:val="23"/>
        </w:rPr>
        <w:t>Step 4: Configure private environment variables in Render Dashboard: `BREVO_SMTP_LOGIN` and `BREVO_SMTP_PASSWORD`.</w:t>
      </w:r>
    </w:p>
    <w:p>
      <w:pPr>
        <w:pStyle w:val="ListBullet"/>
        <w:spacing w:before="0" w:after="80" w:line="324" w:lineRule="auto"/>
      </w:pPr>
      <w:r>
        <w:rPr>
          <w:rFonts w:ascii="Times New Roman" w:hAnsi="Times New Roman"/>
          <w:color w:val="1E293B"/>
          <w:sz w:val="23"/>
        </w:rPr>
        <w:t>Step 5: Click 'Apply'. Render will execute the unified build command, compile the React SPA bundle, configure Uvicorn, and activate the zero-downtime health probe on `/health`.</w:t>
      </w:r>
    </w:p>
    <w:p>
      <w:pPr>
        <w:spacing w:before="320" w:after="80"/>
      </w:pPr>
      <w:r>
        <w:rPr>
          <w:rFonts w:ascii="Times New Roman" w:hAnsi="Times New Roman"/>
          <w:b/>
          <w:color w:val="1E293B"/>
          <w:sz w:val="26"/>
        </w:rPr>
        <w:t>10.3 Configuration Settings &amp; Environment Variables</w:t>
      </w:r>
    </w:p>
    <w:p>
      <w:pPr>
        <w:spacing w:before="0" w:after="120" w:line="360" w:lineRule="auto"/>
      </w:pPr>
      <w:r>
        <w:rPr>
          <w:rFonts w:ascii="Times New Roman" w:hAnsi="Times New Roman"/>
          <w:color w:val="1E293B"/>
          <w:sz w:val="24"/>
        </w:rPr>
        <w:t>Configuration parameters are managed via `.env` or Render environment settings:</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Production / Local Configuration</w:t>
              <w:br/>
              <w:t>PROJECT_NAME="NeuroDetect Clinical Portal"</w:t>
              <w:br/>
              <w:t>SECRET_KEY="generate-secure-64-character-random-hex-key"</w:t>
              <w:br/>
              <w:t>ALGORITHM="HS256"</w:t>
              <w:br/>
              <w:t>ACCESS_TOKEN_EXPIRE_MINUTES=1440</w:t>
              <w:br/>
              <w:t>DATABASE_URL="sqlite:///./neurodetect.db" # Or postgresql://user:pass@host/neurodetect</w:t>
              <w:br/>
              <w:br/>
              <w:t># Brevo Transactional SMTP Configuration</w:t>
              <w:br/>
              <w:t>BREVO_SMTP_SERVER="smtp-relay.brevo.com"</w:t>
              <w:br/>
              <w:t>BREVO_SMTP_PORT=587</w:t>
              <w:br/>
              <w:t>BREVO_SMTP_LOGIN="your-brevo-smtp-login"</w:t>
              <w:br/>
              <w:t>BREVO_SMTP_PASSWORD="your-brevo-smtp-key"</w:t>
              <w:br/>
              <w:t>BREVO_SENDER_EMAIL="noreply@neurodetect.hospital.org"</w:t>
              <w:br/>
              <w:t>BREVO_SENDER_NAME="NeuroDetect Medical Portal"</w:t>
            </w:r>
          </w:p>
        </w:tc>
      </w:tr>
    </w:tbl>
    <w:p>
      <w:pPr>
        <w:spacing w:before="60" w:after="200"/>
        <w:jc w:val="center"/>
      </w:pPr>
      <w:r>
        <w:rPr>
          <w:rFonts w:ascii="Times New Roman" w:hAnsi="Times New Roman"/>
          <w:b/>
          <w:color w:val="475569"/>
          <w:sz w:val="20"/>
        </w:rPr>
        <w:t>Listing 10.2: Application Environment Configuration Settings</w:t>
      </w:r>
    </w:p>
    <w:p>
      <w:pPr>
        <w:spacing w:before="320" w:after="80"/>
      </w:pPr>
      <w:r>
        <w:rPr>
          <w:rFonts w:ascii="Times New Roman" w:hAnsi="Times New Roman"/>
          <w:b/>
          <w:color w:val="1E293B"/>
          <w:sz w:val="26"/>
        </w:rPr>
        <w:t>10.4 Model Checkpoint Placement</w:t>
      </w:r>
    </w:p>
    <w:p>
      <w:pPr>
        <w:spacing w:before="0" w:after="120" w:line="360" w:lineRule="auto"/>
      </w:pPr>
      <w:r>
        <w:rPr>
          <w:rFonts w:ascii="Times New Roman" w:hAnsi="Times New Roman"/>
          <w:color w:val="1E293B"/>
          <w:sz w:val="24"/>
        </w:rPr>
        <w:t>Ensure the fine-tuned deep learning checkpoint is placed in the model directory prior to launching the server: `backend/model/densenet121_brain_tumor.h5` (32,177,920 bytes; SHA-256: `4E5CA1500803552935B687E5A5AFC9B36AC2799F60708D36346B2EF450B769B7`).</w:t>
      </w:r>
    </w:p>
    <w:p>
      <w:pPr>
        <w:spacing w:before="320" w:after="80"/>
      </w:pPr>
      <w:r>
        <w:rPr>
          <w:rFonts w:ascii="Times New Roman" w:hAnsi="Times New Roman"/>
          <w:b/>
          <w:color w:val="1E293B"/>
          <w:sz w:val="26"/>
        </w:rPr>
        <w:t>10.5 Clinical User Walkthrough with Application Screenshots</w:t>
      </w:r>
    </w:p>
    <w:p>
      <w:pPr>
        <w:spacing w:before="200" w:after="40"/>
        <w:jc w:val="center"/>
      </w:pPr>
      <w:r>
        <w:drawing>
          <wp:inline xmlns:a="http://schemas.openxmlformats.org/drawingml/2006/main" xmlns:pic="http://schemas.openxmlformats.org/drawingml/2006/picture">
            <wp:extent cx="5120640" cy="2326592"/>
            <wp:docPr id="32" name="Picture 32"/>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5120640" cy="2326592"/>
                    </a:xfrm>
                    <a:prstGeom prst="rect"/>
                  </pic:spPr>
                </pic:pic>
              </a:graphicData>
            </a:graphic>
          </wp:inline>
        </w:drawing>
      </w:r>
    </w:p>
    <w:p>
      <w:pPr>
        <w:spacing w:before="60" w:after="240"/>
        <w:jc w:val="center"/>
      </w:pPr>
      <w:r>
        <w:rPr>
          <w:rFonts w:ascii="Times New Roman" w:hAnsi="Times New Roman"/>
          <w:b/>
          <w:color w:val="334155"/>
          <w:sz w:val="21"/>
        </w:rPr>
        <w:t>Figure 10.1: Public Landing Page and AI Feature Showcase</w:t>
      </w:r>
    </w:p>
    <w:p>
      <w:pPr>
        <w:pStyle w:val="ListBullet"/>
        <w:spacing w:before="0" w:after="80" w:line="324" w:lineRule="auto"/>
      </w:pPr>
      <w:r>
        <w:rPr>
          <w:rFonts w:ascii="Times New Roman" w:hAnsi="Times New Roman"/>
          <w:color w:val="1E293B"/>
          <w:sz w:val="23"/>
        </w:rPr>
        <w:t>Landing Page: Showcases DenseNet-121 architecture, 98.6% test accuracy, real-time Grad-CAM explainability, and clinical disclaimers.</w:t>
      </w:r>
    </w:p>
    <w:p>
      <w:pPr>
        <w:spacing w:before="200" w:after="40"/>
        <w:jc w:val="center"/>
      </w:pPr>
      <w:r>
        <w:drawing>
          <wp:inline xmlns:a="http://schemas.openxmlformats.org/drawingml/2006/main" xmlns:pic="http://schemas.openxmlformats.org/drawingml/2006/picture">
            <wp:extent cx="5120640" cy="5248153"/>
            <wp:docPr id="33" name="Picture 33"/>
            <wp:cNvGraphicFramePr>
              <a:graphicFrameLocks noChangeAspect="1"/>
            </wp:cNvGraphicFramePr>
            <a:graphic>
              <a:graphicData uri="http://schemas.openxmlformats.org/drawingml/2006/picture">
                <pic:pic>
                  <pic:nvPicPr>
                    <pic:cNvPr id="0" name="image37.png"/>
                    <pic:cNvPicPr/>
                  </pic:nvPicPr>
                  <pic:blipFill>
                    <a:blip r:embed="rId44"/>
                    <a:stretch>
                      <a:fillRect/>
                    </a:stretch>
                  </pic:blipFill>
                  <pic:spPr>
                    <a:xfrm>
                      <a:off x="0" y="0"/>
                      <a:ext cx="5120640" cy="5248153"/>
                    </a:xfrm>
                    <a:prstGeom prst="rect"/>
                  </pic:spPr>
                </pic:pic>
              </a:graphicData>
            </a:graphic>
          </wp:inline>
        </w:drawing>
      </w:r>
    </w:p>
    <w:p>
      <w:pPr>
        <w:spacing w:before="60" w:after="240"/>
        <w:jc w:val="center"/>
      </w:pPr>
      <w:r>
        <w:rPr>
          <w:rFonts w:ascii="Times New Roman" w:hAnsi="Times New Roman"/>
          <w:b/>
          <w:color w:val="334155"/>
          <w:sz w:val="21"/>
        </w:rPr>
        <w:t>Figure 10.2: Authentication &amp; Login Portal Interface</w:t>
      </w:r>
    </w:p>
    <w:p>
      <w:pPr>
        <w:pStyle w:val="ListBullet"/>
        <w:spacing w:before="0" w:after="80" w:line="324" w:lineRule="auto"/>
      </w:pPr>
      <w:r>
        <w:rPr>
          <w:rFonts w:ascii="Times New Roman" w:hAnsi="Times New Roman"/>
          <w:color w:val="1E293B"/>
          <w:sz w:val="23"/>
        </w:rPr>
        <w:t>Login Portal: Authenticates patients, doctors, and administrators with role-aware redirection and Brevo-powered password recovery.</w:t>
      </w:r>
    </w:p>
    <w:p>
      <w:pPr>
        <w:spacing w:before="200" w:after="40"/>
        <w:jc w:val="center"/>
      </w:pPr>
      <w:r>
        <w:drawing>
          <wp:inline xmlns:a="http://schemas.openxmlformats.org/drawingml/2006/main" xmlns:pic="http://schemas.openxmlformats.org/drawingml/2006/picture">
            <wp:extent cx="5120640" cy="4607448"/>
            <wp:docPr id="34" name="Picture 34"/>
            <wp:cNvGraphicFramePr>
              <a:graphicFrameLocks noChangeAspect="1"/>
            </wp:cNvGraphicFramePr>
            <a:graphic>
              <a:graphicData uri="http://schemas.openxmlformats.org/drawingml/2006/picture">
                <pic:pic>
                  <pic:nvPicPr>
                    <pic:cNvPr id="0" name="image38.png"/>
                    <pic:cNvPicPr/>
                  </pic:nvPicPr>
                  <pic:blipFill>
                    <a:blip r:embed="rId45"/>
                    <a:stretch>
                      <a:fillRect/>
                    </a:stretch>
                  </pic:blipFill>
                  <pic:spPr>
                    <a:xfrm>
                      <a:off x="0" y="0"/>
                      <a:ext cx="5120640" cy="4607448"/>
                    </a:xfrm>
                    <a:prstGeom prst="rect"/>
                  </pic:spPr>
                </pic:pic>
              </a:graphicData>
            </a:graphic>
          </wp:inline>
        </w:drawing>
      </w:r>
    </w:p>
    <w:p>
      <w:pPr>
        <w:spacing w:before="60" w:after="240"/>
        <w:jc w:val="center"/>
      </w:pPr>
      <w:r>
        <w:rPr>
          <w:rFonts w:ascii="Times New Roman" w:hAnsi="Times New Roman"/>
          <w:b/>
          <w:color w:val="334155"/>
          <w:sz w:val="21"/>
        </w:rPr>
        <w:t>Figure 10.3: Patient Registration &amp; Profile Creation Screen</w:t>
      </w:r>
    </w:p>
    <w:p>
      <w:pPr>
        <w:pStyle w:val="ListBullet"/>
        <w:spacing w:before="0" w:after="80" w:line="324" w:lineRule="auto"/>
      </w:pPr>
      <w:r>
        <w:rPr>
          <w:rFonts w:ascii="Times New Roman" w:hAnsi="Times New Roman"/>
          <w:color w:val="1E293B"/>
          <w:sz w:val="23"/>
        </w:rPr>
        <w:t>Registration: Patient registration with real-time field validation, password entropy checking, and duplicate account prevention.</w:t>
      </w:r>
    </w:p>
    <w:p>
      <w:pPr>
        <w:spacing w:before="200" w:after="40"/>
        <w:jc w:val="center"/>
      </w:pPr>
      <w:r>
        <w:drawing>
          <wp:inline xmlns:a="http://schemas.openxmlformats.org/drawingml/2006/main" xmlns:pic="http://schemas.openxmlformats.org/drawingml/2006/picture">
            <wp:extent cx="5120640" cy="2326592"/>
            <wp:docPr id="35" name="Picture 35"/>
            <wp:cNvGraphicFramePr>
              <a:graphicFrameLocks noChangeAspect="1"/>
            </wp:cNvGraphicFramePr>
            <a:graphic>
              <a:graphicData uri="http://schemas.openxmlformats.org/drawingml/2006/picture">
                <pic:pic>
                  <pic:nvPicPr>
                    <pic:cNvPr id="0" name="image39.png"/>
                    <pic:cNvPicPr/>
                  </pic:nvPicPr>
                  <pic:blipFill>
                    <a:blip r:embed="rId46"/>
                    <a:stretch>
                      <a:fillRect/>
                    </a:stretch>
                  </pic:blipFill>
                  <pic:spPr>
                    <a:xfrm>
                      <a:off x="0" y="0"/>
                      <a:ext cx="5120640" cy="2326592"/>
                    </a:xfrm>
                    <a:prstGeom prst="rect"/>
                  </pic:spPr>
                </pic:pic>
              </a:graphicData>
            </a:graphic>
          </wp:inline>
        </w:drawing>
      </w:r>
    </w:p>
    <w:p>
      <w:pPr>
        <w:spacing w:before="60" w:after="240"/>
        <w:jc w:val="center"/>
      </w:pPr>
      <w:r>
        <w:rPr>
          <w:rFonts w:ascii="Times New Roman" w:hAnsi="Times New Roman"/>
          <w:b/>
          <w:color w:val="334155"/>
          <w:sz w:val="21"/>
        </w:rPr>
        <w:t>Figure 10.4: Patient Dashboard &amp; Active Study Summary</w:t>
      </w:r>
    </w:p>
    <w:p>
      <w:pPr>
        <w:pStyle w:val="ListBullet"/>
        <w:spacing w:before="0" w:after="80" w:line="324" w:lineRule="auto"/>
      </w:pPr>
      <w:r>
        <w:rPr>
          <w:rFonts w:ascii="Times New Roman" w:hAnsi="Times New Roman"/>
          <w:color w:val="1E293B"/>
          <w:sz w:val="23"/>
        </w:rPr>
        <w:t>Patient Dashboard: Displays uploaded scan counts, pending clinical reviews, completed reports, and appointment cards.</w:t>
      </w:r>
    </w:p>
    <w:p>
      <w:pPr>
        <w:spacing w:before="200" w:after="40"/>
        <w:jc w:val="center"/>
      </w:pPr>
      <w:r>
        <w:drawing>
          <wp:inline xmlns:a="http://schemas.openxmlformats.org/drawingml/2006/main" xmlns:pic="http://schemas.openxmlformats.org/drawingml/2006/picture">
            <wp:extent cx="5120640" cy="2342619"/>
            <wp:docPr id="36" name="Picture 36"/>
            <wp:cNvGraphicFramePr>
              <a:graphicFrameLocks noChangeAspect="1"/>
            </wp:cNvGraphicFramePr>
            <a:graphic>
              <a:graphicData uri="http://schemas.openxmlformats.org/drawingml/2006/picture">
                <pic:pic>
                  <pic:nvPicPr>
                    <pic:cNvPr id="0" name="image40.png"/>
                    <pic:cNvPicPr/>
                  </pic:nvPicPr>
                  <pic:blipFill>
                    <a:blip r:embed="rId47"/>
                    <a:stretch>
                      <a:fillRect/>
                    </a:stretch>
                  </pic:blipFill>
                  <pic:spPr>
                    <a:xfrm>
                      <a:off x="0" y="0"/>
                      <a:ext cx="5120640" cy="2342619"/>
                    </a:xfrm>
                    <a:prstGeom prst="rect"/>
                  </pic:spPr>
                </pic:pic>
              </a:graphicData>
            </a:graphic>
          </wp:inline>
        </w:drawing>
      </w:r>
    </w:p>
    <w:p>
      <w:pPr>
        <w:spacing w:before="60" w:after="240"/>
        <w:jc w:val="center"/>
      </w:pPr>
      <w:r>
        <w:rPr>
          <w:rFonts w:ascii="Times New Roman" w:hAnsi="Times New Roman"/>
          <w:b/>
          <w:color w:val="334155"/>
          <w:sz w:val="21"/>
        </w:rPr>
        <w:t>Figure 10.5: Drag-and-Drop MRI Upload &amp; Attending Doctor Selection</w:t>
      </w:r>
    </w:p>
    <w:p>
      <w:pPr>
        <w:pStyle w:val="ListBullet"/>
        <w:spacing w:before="0" w:after="80" w:line="324" w:lineRule="auto"/>
      </w:pPr>
      <w:r>
        <w:rPr>
          <w:rFonts w:ascii="Times New Roman" w:hAnsi="Times New Roman"/>
          <w:color w:val="1E293B"/>
          <w:sz w:val="23"/>
        </w:rPr>
        <w:t>Upload Box: Drag-and-drop axial MRI ingestion supporting JPG and PNG up to 15 MB with attending doctor assignment.</w:t>
      </w:r>
    </w:p>
    <w:p>
      <w:pPr>
        <w:spacing w:before="200" w:after="40"/>
        <w:jc w:val="center"/>
      </w:pPr>
      <w:r>
        <w:drawing>
          <wp:inline xmlns:a="http://schemas.openxmlformats.org/drawingml/2006/main" xmlns:pic="http://schemas.openxmlformats.org/drawingml/2006/picture">
            <wp:extent cx="5120640" cy="2329263"/>
            <wp:docPr id="37" name="Picture 37"/>
            <wp:cNvGraphicFramePr>
              <a:graphicFrameLocks noChangeAspect="1"/>
            </wp:cNvGraphicFramePr>
            <a:graphic>
              <a:graphicData uri="http://schemas.openxmlformats.org/drawingml/2006/picture">
                <pic:pic>
                  <pic:nvPicPr>
                    <pic:cNvPr id="0" name="image41.png"/>
                    <pic:cNvPicPr/>
                  </pic:nvPicPr>
                  <pic:blipFill>
                    <a:blip r:embed="rId48"/>
                    <a:stretch>
                      <a:fillRect/>
                    </a:stretch>
                  </pic:blipFill>
                  <pic:spPr>
                    <a:xfrm>
                      <a:off x="0" y="0"/>
                      <a:ext cx="5120640" cy="2329263"/>
                    </a:xfrm>
                    <a:prstGeom prst="rect"/>
                  </pic:spPr>
                </pic:pic>
              </a:graphicData>
            </a:graphic>
          </wp:inline>
        </w:drawing>
      </w:r>
    </w:p>
    <w:p>
      <w:pPr>
        <w:spacing w:before="60" w:after="240"/>
        <w:jc w:val="center"/>
      </w:pPr>
      <w:r>
        <w:rPr>
          <w:rFonts w:ascii="Times New Roman" w:hAnsi="Times New Roman"/>
          <w:b/>
          <w:color w:val="334155"/>
          <w:sz w:val="21"/>
        </w:rPr>
        <w:t>Figure 10.6: Patient Diagnostic History &amp; Report Access Ledger</w:t>
      </w:r>
    </w:p>
    <w:p>
      <w:pPr>
        <w:pStyle w:val="ListBullet"/>
        <w:spacing w:before="0" w:after="80" w:line="324" w:lineRule="auto"/>
      </w:pPr>
      <w:r>
        <w:rPr>
          <w:rFonts w:ascii="Times New Roman" w:hAnsi="Times New Roman"/>
          <w:color w:val="1E293B"/>
          <w:sz w:val="23"/>
        </w:rPr>
        <w:t>Scan History: Paginated chronological ledger with thumbnail previews, predicted tumor classes, and one-click PDF downloads.</w:t>
      </w:r>
    </w:p>
    <w:p>
      <w:pPr>
        <w:spacing w:before="200" w:after="40"/>
        <w:jc w:val="center"/>
      </w:pPr>
      <w:r>
        <w:drawing>
          <wp:inline xmlns:a="http://schemas.openxmlformats.org/drawingml/2006/main" xmlns:pic="http://schemas.openxmlformats.org/drawingml/2006/picture">
            <wp:extent cx="5120640" cy="2291867"/>
            <wp:docPr id="38" name="Picture 38"/>
            <wp:cNvGraphicFramePr>
              <a:graphicFrameLocks noChangeAspect="1"/>
            </wp:cNvGraphicFramePr>
            <a:graphic>
              <a:graphicData uri="http://schemas.openxmlformats.org/drawingml/2006/picture">
                <pic:pic>
                  <pic:nvPicPr>
                    <pic:cNvPr id="0" name="image42.png"/>
                    <pic:cNvPicPr/>
                  </pic:nvPicPr>
                  <pic:blipFill>
                    <a:blip r:embed="rId49"/>
                    <a:stretch>
                      <a:fillRect/>
                    </a:stretch>
                  </pic:blipFill>
                  <pic:spPr>
                    <a:xfrm>
                      <a:off x="0" y="0"/>
                      <a:ext cx="5120640" cy="2291867"/>
                    </a:xfrm>
                    <a:prstGeom prst="rect"/>
                  </pic:spPr>
                </pic:pic>
              </a:graphicData>
            </a:graphic>
          </wp:inline>
        </w:drawing>
      </w:r>
    </w:p>
    <w:p>
      <w:pPr>
        <w:spacing w:before="60" w:after="240"/>
        <w:jc w:val="center"/>
      </w:pPr>
      <w:r>
        <w:rPr>
          <w:rFonts w:ascii="Times New Roman" w:hAnsi="Times New Roman"/>
          <w:b/>
          <w:color w:val="334155"/>
          <w:sz w:val="21"/>
        </w:rPr>
        <w:t>Figure 10.7: Secure Patient-to-Doctor Messaging Interface</w:t>
      </w:r>
    </w:p>
    <w:p>
      <w:pPr>
        <w:pStyle w:val="ListBullet"/>
        <w:spacing w:before="0" w:after="80" w:line="324" w:lineRule="auto"/>
      </w:pPr>
      <w:r>
        <w:rPr>
          <w:rFonts w:ascii="Times New Roman" w:hAnsi="Times New Roman"/>
          <w:color w:val="1E293B"/>
          <w:sz w:val="23"/>
        </w:rPr>
        <w:t>Clinical Chat: Direct asynchronous messaging allowing patients to query attending clinicians regarding diagnostic findings.</w:t>
      </w:r>
    </w:p>
    <w:p>
      <w:pPr>
        <w:spacing w:before="200" w:after="40"/>
        <w:jc w:val="center"/>
      </w:pPr>
      <w:r>
        <w:drawing>
          <wp:inline xmlns:a="http://schemas.openxmlformats.org/drawingml/2006/main" xmlns:pic="http://schemas.openxmlformats.org/drawingml/2006/picture">
            <wp:extent cx="5120640" cy="2350633"/>
            <wp:docPr id="39" name="Picture 39"/>
            <wp:cNvGraphicFramePr>
              <a:graphicFrameLocks noChangeAspect="1"/>
            </wp:cNvGraphicFramePr>
            <a:graphic>
              <a:graphicData uri="http://schemas.openxmlformats.org/drawingml/2006/picture">
                <pic:pic>
                  <pic:nvPicPr>
                    <pic:cNvPr id="0" name="image49.png"/>
                    <pic:cNvPicPr/>
                  </pic:nvPicPr>
                  <pic:blipFill>
                    <a:blip r:embed="rId50"/>
                    <a:stretch>
                      <a:fillRect/>
                    </a:stretch>
                  </pic:blipFill>
                  <pic:spPr>
                    <a:xfrm>
                      <a:off x="0" y="0"/>
                      <a:ext cx="5120640" cy="2350633"/>
                    </a:xfrm>
                    <a:prstGeom prst="rect"/>
                  </pic:spPr>
                </pic:pic>
              </a:graphicData>
            </a:graphic>
          </wp:inline>
        </w:drawing>
      </w:r>
    </w:p>
    <w:p>
      <w:pPr>
        <w:spacing w:before="60" w:after="240"/>
        <w:jc w:val="center"/>
      </w:pPr>
      <w:r>
        <w:rPr>
          <w:rFonts w:ascii="Times New Roman" w:hAnsi="Times New Roman"/>
          <w:b/>
          <w:color w:val="334155"/>
          <w:sz w:val="21"/>
        </w:rPr>
        <w:t>Figure 10.8: Doctor Clinical Dashboard &amp; Caseload Analytics</w:t>
      </w:r>
    </w:p>
    <w:p>
      <w:pPr>
        <w:pStyle w:val="ListBullet"/>
        <w:spacing w:before="0" w:after="80" w:line="324" w:lineRule="auto"/>
      </w:pPr>
      <w:r>
        <w:rPr>
          <w:rFonts w:ascii="Times New Roman" w:hAnsi="Times New Roman"/>
          <w:color w:val="1E293B"/>
          <w:sz w:val="23"/>
        </w:rPr>
        <w:t>Doctor Dashboard: Caseload overview featuring pending review queues, completed reviews, and scheduled consultations.</w:t>
      </w:r>
    </w:p>
    <w:p>
      <w:pPr>
        <w:spacing w:before="200" w:after="40"/>
        <w:jc w:val="center"/>
      </w:pPr>
      <w:r>
        <w:drawing>
          <wp:inline xmlns:a="http://schemas.openxmlformats.org/drawingml/2006/main" xmlns:pic="http://schemas.openxmlformats.org/drawingml/2006/picture">
            <wp:extent cx="5120640" cy="2323921"/>
            <wp:docPr id="40" name="Picture 40"/>
            <wp:cNvGraphicFramePr>
              <a:graphicFrameLocks noChangeAspect="1"/>
            </wp:cNvGraphicFramePr>
            <a:graphic>
              <a:graphicData uri="http://schemas.openxmlformats.org/drawingml/2006/picture">
                <pic:pic>
                  <pic:nvPicPr>
                    <pic:cNvPr id="0" name="image50.png"/>
                    <pic:cNvPicPr/>
                  </pic:nvPicPr>
                  <pic:blipFill>
                    <a:blip r:embed="rId51"/>
                    <a:stretch>
                      <a:fillRect/>
                    </a:stretch>
                  </pic:blipFill>
                  <pic:spPr>
                    <a:xfrm>
                      <a:off x="0" y="0"/>
                      <a:ext cx="5120640" cy="2323921"/>
                    </a:xfrm>
                    <a:prstGeom prst="rect"/>
                  </pic:spPr>
                </pic:pic>
              </a:graphicData>
            </a:graphic>
          </wp:inline>
        </w:drawing>
      </w:r>
    </w:p>
    <w:p>
      <w:pPr>
        <w:spacing w:before="60" w:after="240"/>
        <w:jc w:val="center"/>
      </w:pPr>
      <w:r>
        <w:rPr>
          <w:rFonts w:ascii="Times New Roman" w:hAnsi="Times New Roman"/>
          <w:b/>
          <w:color w:val="334155"/>
          <w:sz w:val="21"/>
        </w:rPr>
        <w:t>Figure 10.9: Pending Case Review Queue for Attending Clinicians</w:t>
      </w:r>
    </w:p>
    <w:p>
      <w:pPr>
        <w:pStyle w:val="ListBullet"/>
        <w:spacing w:before="0" w:after="80" w:line="324" w:lineRule="auto"/>
      </w:pPr>
      <w:r>
        <w:rPr>
          <w:rFonts w:ascii="Times New Roman" w:hAnsi="Times New Roman"/>
          <w:color w:val="1E293B"/>
          <w:sz w:val="23"/>
        </w:rPr>
        <w:t>Review Queue: Triage list of assigned patient scans displaying preliminary AI predictions, confidence scores, and action triggers.</w:t>
      </w:r>
    </w:p>
    <w:p>
      <w:pPr>
        <w:spacing w:before="200" w:after="40"/>
        <w:jc w:val="center"/>
      </w:pPr>
      <w:r>
        <w:drawing>
          <wp:inline xmlns:a="http://schemas.openxmlformats.org/drawingml/2006/main" xmlns:pic="http://schemas.openxmlformats.org/drawingml/2006/picture">
            <wp:extent cx="5120640" cy="4833828"/>
            <wp:docPr id="41" name="Picture 41"/>
            <wp:cNvGraphicFramePr>
              <a:graphicFrameLocks noChangeAspect="1"/>
            </wp:cNvGraphicFramePr>
            <a:graphic>
              <a:graphicData uri="http://schemas.openxmlformats.org/drawingml/2006/picture">
                <pic:pic>
                  <pic:nvPicPr>
                    <pic:cNvPr id="0" name="image64.png"/>
                    <pic:cNvPicPr/>
                  </pic:nvPicPr>
                  <pic:blipFill>
                    <a:blip r:embed="rId52"/>
                    <a:stretch>
                      <a:fillRect/>
                    </a:stretch>
                  </pic:blipFill>
                  <pic:spPr>
                    <a:xfrm>
                      <a:off x="0" y="0"/>
                      <a:ext cx="5120640" cy="4833828"/>
                    </a:xfrm>
                    <a:prstGeom prst="rect"/>
                  </pic:spPr>
                </pic:pic>
              </a:graphicData>
            </a:graphic>
          </wp:inline>
        </w:drawing>
      </w:r>
    </w:p>
    <w:p>
      <w:pPr>
        <w:spacing w:before="60" w:after="240"/>
        <w:jc w:val="center"/>
      </w:pPr>
      <w:r>
        <w:rPr>
          <w:rFonts w:ascii="Times New Roman" w:hAnsi="Times New Roman"/>
          <w:b/>
          <w:color w:val="334155"/>
          <w:sz w:val="21"/>
        </w:rPr>
        <w:t>Figure 10.10: Doctor Clinical Review Form &amp; Prescription Management</w:t>
      </w:r>
    </w:p>
    <w:p>
      <w:pPr>
        <w:pStyle w:val="ListBullet"/>
        <w:spacing w:before="0" w:after="80" w:line="324" w:lineRule="auto"/>
      </w:pPr>
      <w:r>
        <w:rPr>
          <w:rFonts w:ascii="Times New Roman" w:hAnsi="Times New Roman"/>
          <w:color w:val="1E293B"/>
          <w:sz w:val="23"/>
        </w:rPr>
        <w:t>Review Workspace: Synchronized side-by-side MRI and Grad-CAM viewer, diagnosis override dropdown, clinical notes, and digital prescriptions.</w:t>
      </w:r>
    </w:p>
    <w:p>
      <w:pPr>
        <w:spacing w:before="200" w:after="40"/>
        <w:jc w:val="center"/>
      </w:pPr>
      <w:r>
        <w:drawing>
          <wp:inline xmlns:a="http://schemas.openxmlformats.org/drawingml/2006/main" xmlns:pic="http://schemas.openxmlformats.org/drawingml/2006/picture">
            <wp:extent cx="5120640" cy="2329263"/>
            <wp:docPr id="42" name="Picture 42"/>
            <wp:cNvGraphicFramePr>
              <a:graphicFrameLocks noChangeAspect="1"/>
            </wp:cNvGraphicFramePr>
            <a:graphic>
              <a:graphicData uri="http://schemas.openxmlformats.org/drawingml/2006/picture">
                <pic:pic>
                  <pic:nvPicPr>
                    <pic:cNvPr id="0" name="image55.png"/>
                    <pic:cNvPicPr/>
                  </pic:nvPicPr>
                  <pic:blipFill>
                    <a:blip r:embed="rId53"/>
                    <a:stretch>
                      <a:fillRect/>
                    </a:stretch>
                  </pic:blipFill>
                  <pic:spPr>
                    <a:xfrm>
                      <a:off x="0" y="0"/>
                      <a:ext cx="5120640" cy="2329263"/>
                    </a:xfrm>
                    <a:prstGeom prst="rect"/>
                  </pic:spPr>
                </pic:pic>
              </a:graphicData>
            </a:graphic>
          </wp:inline>
        </w:drawing>
      </w:r>
    </w:p>
    <w:p>
      <w:pPr>
        <w:spacing w:before="60" w:after="240"/>
        <w:jc w:val="center"/>
      </w:pPr>
      <w:r>
        <w:rPr>
          <w:rFonts w:ascii="Times New Roman" w:hAnsi="Times New Roman"/>
          <w:b/>
          <w:color w:val="334155"/>
          <w:sz w:val="21"/>
        </w:rPr>
        <w:t>Figure 10.11: Administrator Oversight Dashboard &amp; Audit Telemetry</w:t>
      </w:r>
    </w:p>
    <w:p>
      <w:pPr>
        <w:pStyle w:val="ListBullet"/>
        <w:spacing w:before="0" w:after="80" w:line="324" w:lineRule="auto"/>
      </w:pPr>
      <w:r>
        <w:rPr>
          <w:rFonts w:ascii="Times New Roman" w:hAnsi="Times New Roman"/>
          <w:color w:val="1E293B"/>
          <w:sz w:val="23"/>
        </w:rPr>
        <w:t>Admin Dashboard: High-level KPI indicators showing registered users, verified doctors, executed inferences, and database health.</w:t>
      </w:r>
    </w:p>
    <w:p>
      <w:pPr>
        <w:spacing w:before="200" w:after="40"/>
        <w:jc w:val="center"/>
      </w:pPr>
      <w:r>
        <w:drawing>
          <wp:inline xmlns:a="http://schemas.openxmlformats.org/drawingml/2006/main" xmlns:pic="http://schemas.openxmlformats.org/drawingml/2006/picture">
            <wp:extent cx="5120640" cy="2326592"/>
            <wp:docPr id="43" name="Picture 43"/>
            <wp:cNvGraphicFramePr>
              <a:graphicFrameLocks noChangeAspect="1"/>
            </wp:cNvGraphicFramePr>
            <a:graphic>
              <a:graphicData uri="http://schemas.openxmlformats.org/drawingml/2006/picture">
                <pic:pic>
                  <pic:nvPicPr>
                    <pic:cNvPr id="0" name="image56.png"/>
                    <pic:cNvPicPr/>
                  </pic:nvPicPr>
                  <pic:blipFill>
                    <a:blip r:embed="rId54"/>
                    <a:stretch>
                      <a:fillRect/>
                    </a:stretch>
                  </pic:blipFill>
                  <pic:spPr>
                    <a:xfrm>
                      <a:off x="0" y="0"/>
                      <a:ext cx="5120640" cy="2326592"/>
                    </a:xfrm>
                    <a:prstGeom prst="rect"/>
                  </pic:spPr>
                </pic:pic>
              </a:graphicData>
            </a:graphic>
          </wp:inline>
        </w:drawing>
      </w:r>
    </w:p>
    <w:p>
      <w:pPr>
        <w:spacing w:before="60" w:after="240"/>
        <w:jc w:val="center"/>
      </w:pPr>
      <w:r>
        <w:rPr>
          <w:rFonts w:ascii="Times New Roman" w:hAnsi="Times New Roman"/>
          <w:b/>
          <w:color w:val="334155"/>
          <w:sz w:val="21"/>
        </w:rPr>
        <w:t>Figure 10.12: Doctor License Verification &amp; Approval Queue</w:t>
      </w:r>
    </w:p>
    <w:p>
      <w:pPr>
        <w:pStyle w:val="ListBullet"/>
        <w:spacing w:before="0" w:after="80" w:line="324" w:lineRule="auto"/>
      </w:pPr>
      <w:r>
        <w:rPr>
          <w:rFonts w:ascii="Times New Roman" w:hAnsi="Times New Roman"/>
          <w:color w:val="1E293B"/>
          <w:sz w:val="23"/>
        </w:rPr>
        <w:t>Doctor Approval: Administrative queue for inspecting physician medical council registration numbers and activating clinical privileges.</w:t>
      </w:r>
    </w:p>
    <w:p>
      <w:pPr>
        <w:spacing w:before="200" w:after="40"/>
        <w:jc w:val="center"/>
      </w:pPr>
      <w:r>
        <w:drawing>
          <wp:inline xmlns:a="http://schemas.openxmlformats.org/drawingml/2006/main" xmlns:pic="http://schemas.openxmlformats.org/drawingml/2006/picture">
            <wp:extent cx="5120640" cy="2330479"/>
            <wp:docPr id="44" name="Picture 44"/>
            <wp:cNvGraphicFramePr>
              <a:graphicFrameLocks noChangeAspect="1"/>
            </wp:cNvGraphicFramePr>
            <a:graphic>
              <a:graphicData uri="http://schemas.openxmlformats.org/drawingml/2006/picture">
                <pic:pic>
                  <pic:nvPicPr>
                    <pic:cNvPr id="0" name="image63.png"/>
                    <pic:cNvPicPr/>
                  </pic:nvPicPr>
                  <pic:blipFill>
                    <a:blip r:embed="rId55"/>
                    <a:stretch>
                      <a:fillRect/>
                    </a:stretch>
                  </pic:blipFill>
                  <pic:spPr>
                    <a:xfrm>
                      <a:off x="0" y="0"/>
                      <a:ext cx="5120640" cy="2330479"/>
                    </a:xfrm>
                    <a:prstGeom prst="rect"/>
                  </pic:spPr>
                </pic:pic>
              </a:graphicData>
            </a:graphic>
          </wp:inline>
        </w:drawing>
      </w:r>
    </w:p>
    <w:p>
      <w:pPr>
        <w:spacing w:before="60" w:after="240"/>
        <w:jc w:val="center"/>
      </w:pPr>
      <w:r>
        <w:rPr>
          <w:rFonts w:ascii="Times New Roman" w:hAnsi="Times New Roman"/>
          <w:b/>
          <w:color w:val="334155"/>
          <w:sz w:val="21"/>
        </w:rPr>
        <w:t>Figure 10.13: AI Diagnostic Result Screen with Grad-CAM Activation Heatmap</w:t>
      </w:r>
    </w:p>
    <w:p>
      <w:pPr>
        <w:pStyle w:val="ListBullet"/>
        <w:spacing w:before="0" w:after="80" w:line="324" w:lineRule="auto"/>
      </w:pPr>
      <w:r>
        <w:rPr>
          <w:rFonts w:ascii="Times New Roman" w:hAnsi="Times New Roman"/>
          <w:color w:val="1E293B"/>
          <w:sz w:val="23"/>
        </w:rPr>
        <w:t>Diagnostic Output: Multi-class softmax probability breakdown and high-resolution Grad-CAM heatmap overlay isolating neuropathology.</w:t>
      </w:r>
    </w:p>
    <w:p>
      <w:pPr>
        <w:spacing w:before="200" w:after="40"/>
        <w:jc w:val="center"/>
      </w:pPr>
      <w:r>
        <w:drawing>
          <wp:inline xmlns:a="http://schemas.openxmlformats.org/drawingml/2006/main" xmlns:pic="http://schemas.openxmlformats.org/drawingml/2006/picture">
            <wp:extent cx="5120640" cy="6582280"/>
            <wp:docPr id="45" name="Picture 45"/>
            <wp:cNvGraphicFramePr>
              <a:graphicFrameLocks noChangeAspect="1"/>
            </wp:cNvGraphicFramePr>
            <a:graphic>
              <a:graphicData uri="http://schemas.openxmlformats.org/drawingml/2006/picture">
                <pic:pic>
                  <pic:nvPicPr>
                    <pic:cNvPr id="0" name="image65.png"/>
                    <pic:cNvPicPr/>
                  </pic:nvPicPr>
                  <pic:blipFill>
                    <a:blip r:embed="rId56"/>
                    <a:stretch>
                      <a:fillRect/>
                    </a:stretch>
                  </pic:blipFill>
                  <pic:spPr>
                    <a:xfrm>
                      <a:off x="0" y="0"/>
                      <a:ext cx="5120640" cy="6582280"/>
                    </a:xfrm>
                    <a:prstGeom prst="rect"/>
                  </pic:spPr>
                </pic:pic>
              </a:graphicData>
            </a:graphic>
          </wp:inline>
        </w:drawing>
      </w:r>
    </w:p>
    <w:p>
      <w:pPr>
        <w:spacing w:before="60" w:after="240"/>
        <w:jc w:val="center"/>
      </w:pPr>
      <w:r>
        <w:rPr>
          <w:rFonts w:ascii="Times New Roman" w:hAnsi="Times New Roman"/>
          <w:b/>
          <w:color w:val="334155"/>
          <w:sz w:val="21"/>
        </w:rPr>
        <w:t>Figure 10.14: Automated Two-Page Diagnostic Clinical PDF Report Preview</w:t>
      </w:r>
    </w:p>
    <w:p>
      <w:pPr>
        <w:pStyle w:val="ListBullet"/>
        <w:spacing w:before="0" w:after="80" w:line="324" w:lineRule="auto"/>
      </w:pPr>
      <w:r>
        <w:rPr>
          <w:rFonts w:ascii="Times New Roman" w:hAnsi="Times New Roman"/>
          <w:color w:val="1E293B"/>
          <w:sz w:val="23"/>
        </w:rPr>
        <w:t>Clinical PDF Preview: Print-ready vector report featuring demographics, dual scan visuals, doctor sign-off block, and legal disclaimers.</w:t>
      </w:r>
    </w:p>
    <w:p>
      <w:r>
        <w:br w:type="page"/>
      </w:r>
    </w:p>
    <w:p>
      <w:pPr>
        <w:spacing w:before="480" w:after="160"/>
      </w:pPr>
      <w:r>
        <w:rPr>
          <w:rFonts w:ascii="Times New Roman" w:hAnsi="Times New Roman"/>
          <w:b/>
          <w:color w:val="1E3A8A"/>
          <w:sz w:val="28"/>
        </w:rPr>
        <w:t>CHAPTER 11</w:t>
        <w:br/>
      </w:r>
      <w:r>
        <w:rPr>
          <w:rFonts w:ascii="Times New Roman" w:hAnsi="Times New Roman"/>
          <w:b/>
          <w:color w:val="0F172A"/>
          <w:sz w:val="32"/>
        </w:rPr>
        <w:t>SYSTEM LIMITATIONS</w:t>
      </w:r>
    </w:p>
    <w:p>
      <w:pPr>
        <w:spacing w:before="320" w:after="80"/>
      </w:pPr>
      <w:r>
        <w:rPr>
          <w:rFonts w:ascii="Times New Roman" w:hAnsi="Times New Roman"/>
          <w:b/>
          <w:color w:val="1E293B"/>
          <w:sz w:val="26"/>
        </w:rPr>
        <w:t>11.1 Input Dimensionality: 2D Axial Slices vs 3D Volumetric Imaging</w:t>
      </w:r>
    </w:p>
    <w:p>
      <w:pPr>
        <w:spacing w:before="0" w:after="120" w:line="360" w:lineRule="auto"/>
      </w:pPr>
      <w:r>
        <w:rPr>
          <w:rFonts w:ascii="Times New Roman" w:hAnsi="Times New Roman"/>
          <w:color w:val="1E293B"/>
          <w:sz w:val="24"/>
        </w:rPr>
        <w:t>NeuroDetect currently operates on two-dimensional (2D) axial T1-weighted MRI slices. While axial slices contain critical diagnostic features, intracranial neoplasms expand in three dimensions. True clinical volumetrics require multi-planar reconstruction (sagittal and coronal views) and 3D tensor processing to measure exact tumor volume and cerebral edema extent.</w:t>
      </w:r>
    </w:p>
    <w:p>
      <w:pPr>
        <w:spacing w:before="320" w:after="80"/>
      </w:pPr>
      <w:r>
        <w:rPr>
          <w:rFonts w:ascii="Times New Roman" w:hAnsi="Times New Roman"/>
          <w:b/>
          <w:color w:val="1E293B"/>
          <w:sz w:val="26"/>
        </w:rPr>
        <w:t>11.2 Coarse Spatial Resolution of Grad-CAM</w:t>
      </w:r>
    </w:p>
    <w:p>
      <w:pPr>
        <w:spacing w:before="0" w:after="120" w:line="360" w:lineRule="auto"/>
      </w:pPr>
      <w:r>
        <w:rPr>
          <w:rFonts w:ascii="Times New Roman" w:hAnsi="Times New Roman"/>
          <w:color w:val="1E293B"/>
          <w:sz w:val="24"/>
        </w:rPr>
        <w:t>Grad-CAM computes attributions at the final convolutional feature map (`denseblock4`, 7x7 spatial resolution). While bilinear upsampling yields a smooth 224x224 heatmap, the visual attribution remains a coarse regional highlight rather than a pixel-level surgical margin segmentation mask. Clinicians must not use Grad-CAM heatmaps for surgical resection margin guidance.</w:t>
      </w:r>
    </w:p>
    <w:p>
      <w:pPr>
        <w:spacing w:before="320" w:after="80"/>
      </w:pPr>
      <w:r>
        <w:rPr>
          <w:rFonts w:ascii="Times New Roman" w:hAnsi="Times New Roman"/>
          <w:b/>
          <w:color w:val="1E293B"/>
          <w:sz w:val="26"/>
        </w:rPr>
        <w:t>11.3 Histological Sub-Types and Rare Pathologies</w:t>
      </w:r>
    </w:p>
    <w:p>
      <w:pPr>
        <w:spacing w:before="0" w:after="120" w:line="360" w:lineRule="auto"/>
      </w:pPr>
      <w:r>
        <w:rPr>
          <w:rFonts w:ascii="Times New Roman" w:hAnsi="Times New Roman"/>
          <w:color w:val="1E293B"/>
          <w:sz w:val="24"/>
        </w:rPr>
        <w:t>The model classifies four discrete categories: Glioma, Meningioma, Pituitary Adenoma, and Healthy Brain. It does not differentiate histological grades (e.g., Grade II low-grade astrocytoma vs Grade IV glioblastoma multiforme), nor does it detect metastatic lesions, acoustic neuromas, or primary central nervous system lymphomas.</w:t>
      </w:r>
    </w:p>
    <w:p>
      <w:pPr>
        <w:spacing w:before="320" w:after="80"/>
      </w:pPr>
      <w:r>
        <w:rPr>
          <w:rFonts w:ascii="Times New Roman" w:hAnsi="Times New Roman"/>
          <w:b/>
          <w:color w:val="1E293B"/>
          <w:sz w:val="26"/>
        </w:rPr>
        <w:t>11.4 Scanner Calibration and Radiofrequency Inhomogeneity</w:t>
      </w:r>
    </w:p>
    <w:p>
      <w:pPr>
        <w:spacing w:before="0" w:after="120" w:line="360" w:lineRule="auto"/>
      </w:pPr>
      <w:r>
        <w:rPr>
          <w:rFonts w:ascii="Times New Roman" w:hAnsi="Times New Roman"/>
          <w:color w:val="1E293B"/>
          <w:sz w:val="24"/>
        </w:rPr>
        <w:t>Performance may vary across scans acquired on differing field-strength magnets (1.5 Tesla vs 3.0 Tesla) or vendors (Siemens, GE, Philips) without standardized intensity normalization algorithms such as N4 bias field correction or Nyul histogram matching.</w:t>
      </w:r>
    </w:p>
    <w:p>
      <w:r>
        <w:br w:type="page"/>
      </w:r>
    </w:p>
    <w:p>
      <w:pPr>
        <w:spacing w:before="480" w:after="160"/>
      </w:pPr>
      <w:r>
        <w:rPr>
          <w:rFonts w:ascii="Times New Roman" w:hAnsi="Times New Roman"/>
          <w:b/>
          <w:color w:val="1E3A8A"/>
          <w:sz w:val="28"/>
        </w:rPr>
        <w:t>CHAPTER 12</w:t>
        <w:br/>
      </w:r>
      <w:r>
        <w:rPr>
          <w:rFonts w:ascii="Times New Roman" w:hAnsi="Times New Roman"/>
          <w:b/>
          <w:color w:val="0F172A"/>
          <w:sz w:val="32"/>
        </w:rPr>
        <w:t>FUTURE SCOPE</w:t>
      </w:r>
    </w:p>
    <w:p>
      <w:pPr>
        <w:spacing w:before="320" w:after="80"/>
      </w:pPr>
      <w:r>
        <w:rPr>
          <w:rFonts w:ascii="Times New Roman" w:hAnsi="Times New Roman"/>
          <w:b/>
          <w:color w:val="1E293B"/>
          <w:sz w:val="26"/>
        </w:rPr>
        <w:t>12.1 Full 3D Volumetric Segmentation (3D UNet / V-Net)</w:t>
      </w:r>
    </w:p>
    <w:p>
      <w:pPr>
        <w:spacing w:before="0" w:after="120" w:line="360" w:lineRule="auto"/>
      </w:pPr>
      <w:r>
        <w:rPr>
          <w:rFonts w:ascii="Times New Roman" w:hAnsi="Times New Roman"/>
          <w:color w:val="1E293B"/>
          <w:sz w:val="24"/>
        </w:rPr>
        <w:t>Transitioning from 2D slice classification to 3D volumetric segmentation using 3D UNet or Swin UNETR architectures. This will enable automated quantification of enhancing tumor core, peritumoral edema, and necrotic cavities across complete multi-sequence volumes.</w:t>
      </w:r>
    </w:p>
    <w:p>
      <w:pPr>
        <w:spacing w:before="320" w:after="80"/>
      </w:pPr>
      <w:r>
        <w:rPr>
          <w:rFonts w:ascii="Times New Roman" w:hAnsi="Times New Roman"/>
          <w:b/>
          <w:color w:val="1E293B"/>
          <w:sz w:val="26"/>
        </w:rPr>
        <w:t>12.2 Multi-Institutional Federated Learning</w:t>
      </w:r>
    </w:p>
    <w:p>
      <w:pPr>
        <w:spacing w:before="0" w:after="120" w:line="360" w:lineRule="auto"/>
      </w:pPr>
      <w:r>
        <w:rPr>
          <w:rFonts w:ascii="Times New Roman" w:hAnsi="Times New Roman"/>
          <w:color w:val="1E293B"/>
          <w:sz w:val="24"/>
        </w:rPr>
        <w:t>Implementing privacy-preserving Federated Learning (FL) frameworks, enabling multiple healthcare networks to collaboratively train diagnostic models without centralizing patient MRI scans, maintaining compliance with data sovereignty regulations.</w:t>
      </w:r>
    </w:p>
    <w:p>
      <w:pPr>
        <w:spacing w:before="320" w:after="80"/>
      </w:pPr>
      <w:r>
        <w:rPr>
          <w:rFonts w:ascii="Times New Roman" w:hAnsi="Times New Roman"/>
          <w:b/>
          <w:color w:val="1E293B"/>
          <w:sz w:val="26"/>
        </w:rPr>
        <w:t>12.3 DICOM PACS and HL7 / FHIR Clinical Interoperability</w:t>
      </w:r>
    </w:p>
    <w:p>
      <w:pPr>
        <w:spacing w:before="0" w:after="120" w:line="360" w:lineRule="auto"/>
      </w:pPr>
      <w:r>
        <w:rPr>
          <w:rFonts w:ascii="Times New Roman" w:hAnsi="Times New Roman"/>
          <w:color w:val="1E293B"/>
          <w:sz w:val="24"/>
        </w:rPr>
        <w:t>Integrating native DICOM networking protocols (C-STORE, C-FIND, C-MOVE) and HL7 FHIR diagnostic report messaging standards, allowing NeuroDetect to interface directly with hospital Picture Archiving and Communication Systems (PACS) and Electronic Health Records (EHR).</w:t>
      </w:r>
    </w:p>
    <w:p>
      <w:r>
        <w:br w:type="page"/>
      </w:r>
    </w:p>
    <w:p>
      <w:pPr>
        <w:spacing w:before="480" w:after="160"/>
      </w:pPr>
      <w:r>
        <w:rPr>
          <w:rFonts w:ascii="Times New Roman" w:hAnsi="Times New Roman"/>
          <w:b/>
          <w:color w:val="1E3A8A"/>
          <w:sz w:val="28"/>
        </w:rPr>
        <w:t>CHAPTER 13</w:t>
        <w:br/>
      </w:r>
      <w:r>
        <w:rPr>
          <w:rFonts w:ascii="Times New Roman" w:hAnsi="Times New Roman"/>
          <w:b/>
          <w:color w:val="0F172A"/>
          <w:sz w:val="32"/>
        </w:rPr>
        <w:t>CONCLUSION</w:t>
      </w:r>
    </w:p>
    <w:p>
      <w:pPr>
        <w:spacing w:before="320" w:after="80"/>
      </w:pPr>
      <w:r>
        <w:rPr>
          <w:rFonts w:ascii="Times New Roman" w:hAnsi="Times New Roman"/>
          <w:b/>
          <w:color w:val="1E293B"/>
          <w:sz w:val="26"/>
        </w:rPr>
        <w:t>13.1 Summary of Contributions</w:t>
      </w:r>
    </w:p>
    <w:p>
      <w:pPr>
        <w:spacing w:before="0" w:after="120" w:line="360" w:lineRule="auto"/>
      </w:pPr>
      <w:r>
        <w:rPr>
          <w:rFonts w:ascii="Times New Roman" w:hAnsi="Times New Roman"/>
          <w:color w:val="1E293B"/>
          <w:sz w:val="24"/>
        </w:rPr>
        <w:t>The NeuroDetect major project successfully addresses the critical clinical need for interpretable, data-driven neuro-oncological decision support. Key scientific and software engineering achievements include:</w:t>
      </w:r>
    </w:p>
    <w:p>
      <w:pPr>
        <w:pStyle w:val="ListBullet"/>
        <w:spacing w:before="0" w:after="80" w:line="324" w:lineRule="auto"/>
      </w:pPr>
      <w:r>
        <w:rPr>
          <w:rFonts w:ascii="Times New Roman" w:hAnsi="Times New Roman"/>
          <w:color w:val="1E293B"/>
          <w:sz w:val="23"/>
        </w:rPr>
        <w:t>High Diagnostic Accuracy: Achieved 98.6% overall accuracy (1,405/1,425 correct) across four classes using DenseNet-121 feature reuse.</w:t>
      </w:r>
    </w:p>
    <w:p>
      <w:pPr>
        <w:pStyle w:val="ListBullet"/>
        <w:spacing w:before="0" w:after="80" w:line="324" w:lineRule="auto"/>
      </w:pPr>
      <w:r>
        <w:rPr>
          <w:rFonts w:ascii="Times New Roman" w:hAnsi="Times New Roman"/>
          <w:color w:val="1E293B"/>
          <w:sz w:val="23"/>
        </w:rPr>
        <w:t>Explainable AI (XAI): Overcame the 'black-box' dilemma via real-time Grad-CAM heatmaps and 40% alpha-blended anatomical overlays.</w:t>
      </w:r>
    </w:p>
    <w:p>
      <w:pPr>
        <w:pStyle w:val="ListBullet"/>
        <w:spacing w:before="0" w:after="80" w:line="324" w:lineRule="auto"/>
      </w:pPr>
      <w:r>
        <w:rPr>
          <w:rFonts w:ascii="Times New Roman" w:hAnsi="Times New Roman"/>
          <w:color w:val="1E293B"/>
          <w:sz w:val="23"/>
        </w:rPr>
        <w:t>Clinical Quality Gatekeeper: Eliminated false-positive predictions on invalid inputs via a 10-point mathematical validation gate.</w:t>
      </w:r>
    </w:p>
    <w:p>
      <w:pPr>
        <w:pStyle w:val="ListBullet"/>
        <w:spacing w:before="0" w:after="80" w:line="324" w:lineRule="auto"/>
      </w:pPr>
      <w:r>
        <w:rPr>
          <w:rFonts w:ascii="Times New Roman" w:hAnsi="Times New Roman"/>
          <w:color w:val="1E293B"/>
          <w:sz w:val="23"/>
        </w:rPr>
        <w:t>Full-Stack Enterprise Architecture: Delivered role-based portals for Patients, Doctors, and Admins using FastAPI and React 18.</w:t>
      </w:r>
    </w:p>
    <w:p>
      <w:pPr>
        <w:pStyle w:val="ListBullet"/>
        <w:spacing w:before="0" w:after="80" w:line="324" w:lineRule="auto"/>
      </w:pPr>
      <w:r>
        <w:rPr>
          <w:rFonts w:ascii="Times New Roman" w:hAnsi="Times New Roman"/>
          <w:color w:val="1E293B"/>
          <w:sz w:val="23"/>
        </w:rPr>
        <w:t>Tamper-Evident Reporting: Generated two-page vector PDF reports with ReportLab, complete with physician notes and digital sign-offs.</w:t>
      </w:r>
    </w:p>
    <w:p>
      <w:pPr>
        <w:pStyle w:val="ListBullet"/>
        <w:spacing w:before="0" w:after="80" w:line="324" w:lineRule="auto"/>
      </w:pPr>
      <w:r>
        <w:rPr>
          <w:rFonts w:ascii="Times New Roman" w:hAnsi="Times New Roman"/>
          <w:color w:val="1E293B"/>
          <w:sz w:val="23"/>
        </w:rPr>
        <w:t>Production Cloud Hosting on Render PaaS: Configured and verified unified web service deployment with render.yaml and /health probing.</w:t>
      </w:r>
    </w:p>
    <w:p>
      <w:pPr>
        <w:pStyle w:val="ListBullet"/>
        <w:spacing w:before="0" w:after="80" w:line="324" w:lineRule="auto"/>
      </w:pPr>
      <w:r>
        <w:rPr>
          <w:rFonts w:ascii="Times New Roman" w:hAnsi="Times New Roman"/>
          <w:color w:val="1E293B"/>
          <w:sz w:val="23"/>
        </w:rPr>
        <w:t>Rigorous Verification: Validated with 17 consecutively passing automated PyTest tests and 25 functional test scenarios.</w:t>
      </w:r>
    </w:p>
    <w:p>
      <w:pPr>
        <w:spacing w:before="320" w:after="80"/>
      </w:pPr>
      <w:r>
        <w:rPr>
          <w:rFonts w:ascii="Times New Roman" w:hAnsi="Times New Roman"/>
          <w:b/>
          <w:color w:val="1E293B"/>
          <w:sz w:val="26"/>
        </w:rPr>
        <w:t>13.2 Lessons Learned</w:t>
      </w:r>
    </w:p>
    <w:p>
      <w:pPr>
        <w:spacing w:before="0" w:after="120" w:line="360" w:lineRule="auto"/>
      </w:pPr>
      <w:r>
        <w:rPr>
          <w:rFonts w:ascii="Times New Roman" w:hAnsi="Times New Roman"/>
          <w:color w:val="1E293B"/>
          <w:sz w:val="24"/>
        </w:rPr>
        <w:t>Key lessons learned emphasize that medical AI requires far more than high offline accuracy. Clinical adoption demands pre-inference input validation, transparent visual interpretability, structured doctor-in-the-loop validation, strict data privacy controls, and reliable cloud infrastructure.</w:t>
      </w:r>
    </w:p>
    <w:p>
      <w:r>
        <w:br w:type="page"/>
      </w:r>
    </w:p>
    <w:p>
      <w:pPr>
        <w:spacing w:before="0" w:after="280"/>
        <w:jc w:val="center"/>
      </w:pPr>
      <w:r>
        <w:rPr>
          <w:rFonts w:ascii="Times New Roman" w:hAnsi="Times New Roman"/>
          <w:b/>
          <w:color w:val="0F172A"/>
          <w:sz w:val="36"/>
        </w:rPr>
        <w:t>REFERENCES</w:t>
      </w:r>
    </w:p>
    <w:p>
      <w:pPr>
        <w:spacing w:before="0" w:after="80" w:line="360" w:lineRule="auto"/>
      </w:pPr>
      <w:r>
        <w:rPr>
          <w:rFonts w:ascii="Times New Roman" w:hAnsi="Times New Roman"/>
          <w:color w:val="1E293B"/>
          <w:sz w:val="24"/>
        </w:rPr>
        <w:t>[1] G. Selvaraju et al., 'Grad-CAM: Visual Explanations from Deep Networks via Gradient-Based Localization,' in IEEE ICCV, 2017, pp. 618-626.</w:t>
      </w:r>
    </w:p>
    <w:p>
      <w:pPr>
        <w:spacing w:before="0" w:after="80" w:line="360" w:lineRule="auto"/>
      </w:pPr>
      <w:r>
        <w:rPr>
          <w:rFonts w:ascii="Times New Roman" w:hAnsi="Times New Roman"/>
          <w:color w:val="1E293B"/>
          <w:sz w:val="24"/>
        </w:rPr>
        <w:t>[2] G. Huang, Z. Liu, L. van der Maaten, and K. Q. Weinberger, 'Densely connected convolutional networks,' in IEEE CVPR, 2017, pp. 4700-4708.</w:t>
      </w:r>
    </w:p>
    <w:p>
      <w:pPr>
        <w:spacing w:before="0" w:after="80" w:line="360" w:lineRule="auto"/>
      </w:pPr>
      <w:r>
        <w:rPr>
          <w:rFonts w:ascii="Times New Roman" w:hAnsi="Times New Roman"/>
          <w:color w:val="1E293B"/>
          <w:sz w:val="24"/>
        </w:rPr>
        <w:t>[3] T. Backert, 'Brain Tumor MRI Dataset,' KaggleHub Repository ID: tombackert/brain-tumor-mri-data, 2023.</w:t>
      </w:r>
    </w:p>
    <w:p>
      <w:pPr>
        <w:spacing w:before="0" w:after="80" w:line="360" w:lineRule="auto"/>
      </w:pPr>
      <w:r>
        <w:rPr>
          <w:rFonts w:ascii="Times New Roman" w:hAnsi="Times New Roman"/>
          <w:color w:val="1E293B"/>
          <w:sz w:val="24"/>
        </w:rPr>
        <w:t>[4] J. Sartaj et al., 'Brain Tumor Classification (MRI),' Kaggle, 2020.</w:t>
      </w:r>
    </w:p>
    <w:p>
      <w:pPr>
        <w:spacing w:before="0" w:after="80" w:line="360" w:lineRule="auto"/>
      </w:pPr>
      <w:r>
        <w:rPr>
          <w:rFonts w:ascii="Times New Roman" w:hAnsi="Times New Roman"/>
          <w:color w:val="1E293B"/>
          <w:sz w:val="24"/>
        </w:rPr>
        <w:t>[5] S. Bauer, R. Wiest, L. P. Nolte, and M. Reyes, 'A survey of MRI-based medical image analysis for brain tumor studies,' Phys. Med. Biol., vol. 58, no. 13, pp. R97-R129, 2013.</w:t>
      </w:r>
    </w:p>
    <w:p>
      <w:pPr>
        <w:spacing w:before="0" w:after="80" w:line="360" w:lineRule="auto"/>
      </w:pPr>
      <w:r>
        <w:rPr>
          <w:rFonts w:ascii="Times New Roman" w:hAnsi="Times New Roman"/>
          <w:color w:val="1E293B"/>
          <w:sz w:val="24"/>
        </w:rPr>
        <w:t>[6] A. Paszke et al., 'PyTorch: An Imperative Style, High-Performance Deep Learning Library,' in NeurIPS 32, 2019, pp. 8024-8035.</w:t>
      </w:r>
    </w:p>
    <w:p>
      <w:pPr>
        <w:spacing w:before="0" w:after="80" w:line="360" w:lineRule="auto"/>
      </w:pPr>
      <w:r>
        <w:rPr>
          <w:rFonts w:ascii="Times New Roman" w:hAnsi="Times New Roman"/>
          <w:color w:val="1E293B"/>
          <w:sz w:val="24"/>
        </w:rPr>
        <w:t>[7] S. Ramirez et al., 'FastAPI: Modern, Fast Web Framework for Building APIs with Python 3.8+,' 2024. [Online]. Available: https://fastapi.tiangolo.com</w:t>
      </w:r>
    </w:p>
    <w:p>
      <w:pPr>
        <w:spacing w:before="0" w:after="80" w:line="360" w:lineRule="auto"/>
      </w:pPr>
      <w:r>
        <w:rPr>
          <w:rFonts w:ascii="Times New Roman" w:hAnsi="Times New Roman"/>
          <w:color w:val="1E293B"/>
          <w:sz w:val="24"/>
        </w:rPr>
        <w:t>[8] React Documentation, 'React 18: A JavaScript Library for Building User Interfaces,' Meta Platforms, 2024.</w:t>
      </w:r>
    </w:p>
    <w:p>
      <w:pPr>
        <w:spacing w:before="0" w:after="80" w:line="360" w:lineRule="auto"/>
      </w:pPr>
      <w:r>
        <w:rPr>
          <w:rFonts w:ascii="Times New Roman" w:hAnsi="Times New Roman"/>
          <w:color w:val="1E293B"/>
          <w:sz w:val="24"/>
        </w:rPr>
        <w:t>[9] G. Bradski, 'The OpenCV Library,' Dr. Dobb's Journal of Software Tools, 2000.</w:t>
      </w:r>
    </w:p>
    <w:p>
      <w:pPr>
        <w:spacing w:before="0" w:after="80" w:line="360" w:lineRule="auto"/>
      </w:pPr>
      <w:r>
        <w:rPr>
          <w:rFonts w:ascii="Times New Roman" w:hAnsi="Times New Roman"/>
          <w:color w:val="1E293B"/>
          <w:sz w:val="24"/>
        </w:rPr>
        <w:t>[10] A. Robinson et al., 'ReportLab: Open-Source PDF Generation Library for Python,' ReportLab Inc., 2024.</w:t>
      </w:r>
    </w:p>
    <w:p>
      <w:pPr>
        <w:spacing w:before="0" w:after="80" w:line="360" w:lineRule="auto"/>
      </w:pPr>
      <w:r>
        <w:rPr>
          <w:rFonts w:ascii="Times New Roman" w:hAnsi="Times New Roman"/>
          <w:color w:val="1E293B"/>
          <w:sz w:val="24"/>
        </w:rPr>
        <w:t>[11] Brevo Developer Documentation, 'Transactional Email API and SMTP Relay Technical Guide,' Brevo Inc., 2024.</w:t>
      </w:r>
    </w:p>
    <w:p>
      <w:pPr>
        <w:spacing w:before="0" w:after="80" w:line="360" w:lineRule="auto"/>
      </w:pPr>
      <w:r>
        <w:rPr>
          <w:rFonts w:ascii="Times New Roman" w:hAnsi="Times New Roman"/>
          <w:color w:val="1E293B"/>
          <w:sz w:val="24"/>
        </w:rPr>
        <w:t>[12] Render Documentation, 'Deploying Python FastAPI Applications and Managed PostgreSQL,' Render Platform, 2024.</w:t>
      </w:r>
    </w:p>
    <w:p>
      <w:pPr>
        <w:spacing w:before="0" w:after="80" w:line="360" w:lineRule="auto"/>
      </w:pPr>
      <w:r>
        <w:rPr>
          <w:rFonts w:ascii="Times New Roman" w:hAnsi="Times New Roman"/>
          <w:color w:val="1E293B"/>
          <w:sz w:val="24"/>
        </w:rPr>
        <w:t>[13] K. He, X. Zhang, S. Ren, and J. Sun, 'Deep residual learning for image recognition,' in IEEE CVPR, 2016, pp. 770-778.</w:t>
      </w:r>
    </w:p>
    <w:p>
      <w:pPr>
        <w:spacing w:before="0" w:after="80" w:line="360" w:lineRule="auto"/>
      </w:pPr>
      <w:r>
        <w:rPr>
          <w:rFonts w:ascii="Times New Roman" w:hAnsi="Times New Roman"/>
          <w:color w:val="1E293B"/>
          <w:sz w:val="24"/>
        </w:rPr>
        <w:t>[14] K. Simonyan and A. Zisserman, 'Very deep convolutional networks for large-scale image recognition,' in ICLR, 2015.</w:t>
      </w:r>
    </w:p>
    <w:p>
      <w:pPr>
        <w:spacing w:before="0" w:after="80" w:line="360" w:lineRule="auto"/>
      </w:pPr>
      <w:r>
        <w:rPr>
          <w:rFonts w:ascii="Times New Roman" w:hAnsi="Times New Roman"/>
          <w:color w:val="1E293B"/>
          <w:sz w:val="24"/>
        </w:rPr>
        <w:t>[15] O. Ronneberger, P. Fischer, and T. Brox, 'U-Net: Convolutional networks for biomedical image segmentation,' in MICCAI, 2015, pp. 234-241.</w:t>
      </w:r>
    </w:p>
    <w:p>
      <w:pPr>
        <w:spacing w:before="0" w:after="80" w:line="360" w:lineRule="auto"/>
      </w:pPr>
      <w:r>
        <w:rPr>
          <w:rFonts w:ascii="Times New Roman" w:hAnsi="Times New Roman"/>
          <w:color w:val="1E293B"/>
          <w:sz w:val="24"/>
        </w:rPr>
        <w:t>[16] M. T. Ribeiro, S. Singh, and C. Guestrin, ''Why should I trust you?': Explaining the predictions of any classifier,' in ACM SIGKDD, 2016, pp. 1135-1144.</w:t>
      </w:r>
    </w:p>
    <w:p>
      <w:pPr>
        <w:spacing w:before="0" w:after="80" w:line="360" w:lineRule="auto"/>
      </w:pPr>
      <w:r>
        <w:rPr>
          <w:rFonts w:ascii="Times New Roman" w:hAnsi="Times New Roman"/>
          <w:color w:val="1E293B"/>
          <w:sz w:val="24"/>
        </w:rPr>
        <w:t>[17] World Health Organization, 'Global Cancer Observatory (GLOBOCAN) Brain Neoplasms Statistics,' International Agency for Research on Cancer, 2022.</w:t>
      </w:r>
    </w:p>
    <w:p>
      <w:pPr>
        <w:spacing w:before="0" w:after="80" w:line="360" w:lineRule="auto"/>
      </w:pPr>
      <w:r>
        <w:rPr>
          <w:rFonts w:ascii="Times New Roman" w:hAnsi="Times New Roman"/>
          <w:color w:val="1E293B"/>
          <w:sz w:val="24"/>
        </w:rPr>
        <w:t>[18] Ministry of Health and Family Welfare, 'Digital Information Security in Healthcare Act (DISHA),' Government of India, 2018.</w:t>
      </w:r>
    </w:p>
    <w:p>
      <w:r>
        <w:br w:type="page"/>
      </w:r>
    </w:p>
    <w:p>
      <w:pPr>
        <w:spacing w:before="0" w:after="280"/>
        <w:jc w:val="center"/>
      </w:pPr>
      <w:r>
        <w:rPr>
          <w:rFonts w:ascii="Times New Roman" w:hAnsi="Times New Roman"/>
          <w:b/>
          <w:color w:val="0F172A"/>
          <w:sz w:val="36"/>
        </w:rPr>
        <w:t>APPENDIX A: REST API ENDPOINTS SPECIFICATION</w:t>
      </w:r>
    </w:p>
    <w:p>
      <w:pPr>
        <w:spacing w:before="0" w:after="120" w:line="360" w:lineRule="auto"/>
      </w:pPr>
      <w:r>
        <w:rPr>
          <w:rFonts w:ascii="Times New Roman" w:hAnsi="Times New Roman"/>
          <w:color w:val="1E293B"/>
          <w:sz w:val="24"/>
        </w:rPr>
        <w:t>Comprehensive master catalog of all 59 HTTP REST endpoints implemented across the NeuroDetect API routers: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rPr>
          <w:tblHeader/>
        </w:trPr>
        <w:tc>
          <w:tcPr>
            <w:tcW w:type="dxa" w:w="1152"/>
            <w:shd w:fill="F1F5F9"/>
            <w:tcMar>
              <w:top w:w="120" w:type="dxa"/>
              <w:bottom w:w="120" w:type="dxa"/>
              <w:left w:w="140" w:type="dxa"/>
              <w:right w:w="140" w:type="dxa"/>
            </w:tcMar>
          </w:tcPr>
          <w:p>
            <w:pPr>
              <w:spacing w:before="0" w:after="0"/>
              <w:jc w:val="center"/>
            </w:pPr>
            <w:r>
              <w:rPr>
                <w:rFonts w:ascii="Times New Roman" w:hAnsi="Times New Roman"/>
                <w:b/>
                <w:color w:val="0F172A"/>
                <w:sz w:val="21"/>
              </w:rPr>
              <w:t>HTTP Method</w:t>
            </w:r>
          </w:p>
        </w:tc>
        <w:tc>
          <w:tcPr>
            <w:tcW w:type="dxa" w:w="3168"/>
            <w:shd w:fill="F1F5F9"/>
            <w:tcMar>
              <w:top w:w="120" w:type="dxa"/>
              <w:bottom w:w="120" w:type="dxa"/>
              <w:left w:w="140" w:type="dxa"/>
              <w:right w:w="140" w:type="dxa"/>
            </w:tcMar>
          </w:tcPr>
          <w:p>
            <w:pPr>
              <w:spacing w:before="0" w:after="0"/>
              <w:jc w:val="center"/>
            </w:pPr>
            <w:r>
              <w:rPr>
                <w:rFonts w:ascii="Times New Roman" w:hAnsi="Times New Roman"/>
                <w:b/>
                <w:color w:val="0F172A"/>
                <w:sz w:val="21"/>
              </w:rPr>
              <w:t>Path Route</w:t>
            </w:r>
          </w:p>
        </w:tc>
        <w:tc>
          <w:tcPr>
            <w:tcW w:type="dxa" w:w="1728"/>
            <w:shd w:fill="F1F5F9"/>
            <w:tcMar>
              <w:top w:w="120" w:type="dxa"/>
              <w:bottom w:w="120" w:type="dxa"/>
              <w:left w:w="140" w:type="dxa"/>
              <w:right w:w="140" w:type="dxa"/>
            </w:tcMar>
          </w:tcPr>
          <w:p>
            <w:pPr>
              <w:spacing w:before="0" w:after="0"/>
              <w:jc w:val="center"/>
            </w:pPr>
            <w:r>
              <w:rPr>
                <w:rFonts w:ascii="Times New Roman" w:hAnsi="Times New Roman"/>
                <w:b/>
                <w:color w:val="0F172A"/>
                <w:sz w:val="21"/>
              </w:rPr>
              <w:t>Router Module</w:t>
            </w:r>
          </w:p>
        </w:tc>
        <w:tc>
          <w:tcPr>
            <w:tcW w:type="dxa" w:w="1728"/>
            <w:shd w:fill="F1F5F9"/>
            <w:tcMar>
              <w:top w:w="120" w:type="dxa"/>
              <w:bottom w:w="120" w:type="dxa"/>
              <w:left w:w="140" w:type="dxa"/>
              <w:right w:w="140" w:type="dxa"/>
            </w:tcMar>
          </w:tcPr>
          <w:p>
            <w:pPr>
              <w:spacing w:before="0" w:after="0"/>
              <w:jc w:val="center"/>
            </w:pPr>
            <w:r>
              <w:rPr>
                <w:rFonts w:ascii="Times New Roman" w:hAnsi="Times New Roman"/>
                <w:b/>
                <w:color w:val="0F172A"/>
                <w:sz w:val="21"/>
              </w:rPr>
              <w:t>Auth Role Required</w:t>
            </w:r>
          </w:p>
        </w:tc>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Summary Description</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/api/v1/auth/register/patient</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Register new patient account</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/api/v1/auth/register/doctor</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Register unverified doctor account</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/api/v1/auth/login</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Authenticate credentials &amp; issue JWT</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/api/v1/auth/me</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Authenticated</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Retrieve active authenticated profile</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/api/v1/auth/forgot-password</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Trigger Brevo 6-digit OTP delivery</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/api/v1/auth/verify-otp</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Verify submitted OTP code</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/api/v1/auth/reset-password</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auth.py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Reset password with verified OTP</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/api/v1/scans/upload</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scans.py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Upload axial MRI, validate &amp; infer</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/api/v1/scans/history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scans.py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 Doctor</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List paginated historical scans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/api/v1/scans/{id}</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scans.py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 Doctor</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Retrieve scan details and heatmaps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DELETE</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/api/v1/scans/{id}</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scans.py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 Admin</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Delete scan study (FIFO policy)</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/api/v1/doctors/queue</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doctors.py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Triage queue of pending scan reviews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/api/v1/doctors/review</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Submit clinical review &amp; prescription</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/api/v1/reports/{id}/pdf</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pdf_generator.py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 Doctor</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Download ReportLab two-page vector PDF</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/api/v1/admin/doctors/pending</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List doctor credential approval queue</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PUT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/api/v1/admin/doctors/{id}/approve</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Approve doctor clinical privileges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/api/v1/admin/audit-logs</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Inspect system security audit trails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/api/v1/admin/telemetry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System telemetry, user &amp; scan metrics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/api/v1/appointments/book</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appointments.py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Book consultation slot with doctor</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/api/v1/appointments/patient</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appointments.py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List patient booked appointments</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/api/v1/appointments/doctor</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appointments.py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Doctor</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List doctor scheduled appointments</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/api/v1/messages/send</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messages.py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Patient / Doctor</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Send asynchronous consultation message</w:t>
            </w:r>
          </w:p>
        </w:tc>
      </w:tr>
      <w:tr>
        <w:tc>
          <w:tcPr>
            <w:tcW w:type="dxa" w:w="115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/api/v1/messages/thread/{id}</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messages.py</w:t>
            </w:r>
          </w:p>
        </w:tc>
        <w:tc>
          <w:tcPr>
            <w:tcW w:type="dxa" w:w="172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 Doctor</w:t>
            </w:r>
          </w:p>
        </w:tc>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Retrieve message conversation thread</w:t>
            </w:r>
          </w:p>
        </w:tc>
      </w:tr>
      <w:tr>
        <w:tc>
          <w:tcPr>
            <w:tcW w:type="dxa" w:w="115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w:t>
            </w:r>
          </w:p>
        </w:tc>
        <w:tc>
          <w:tcPr>
            <w:tcW w:type="dxa" w:w="316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/health</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main.py</w:t>
            </w:r>
          </w:p>
        </w:tc>
        <w:tc>
          <w:tcPr>
            <w:tcW w:type="dxa" w:w="172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Public</w:t>
            </w:r>
          </w:p>
        </w:tc>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Zero-downtime health liveness probe</w:t>
            </w:r>
          </w:p>
        </w:tc>
      </w:tr>
    </w:tbl>
    <w:p>
      <w:pPr>
        <w:spacing w:before="0" w:after="160"/>
      </w:pPr>
    </w:p>
    <w:p>
      <w:r>
        <w:br w:type="page"/>
      </w:r>
    </w:p>
    <w:p>
      <w:pPr>
        <w:spacing w:before="0" w:after="280"/>
        <w:jc w:val="center"/>
      </w:pPr>
      <w:r>
        <w:rPr>
          <w:rFonts w:ascii="Times New Roman" w:hAnsi="Times New Roman"/>
          <w:b/>
          <w:color w:val="0F172A"/>
          <w:sz w:val="36"/>
        </w:rPr>
        <w:t>APPENDIX B: SELECTED SOURCE CODE EXCERPTS</w:t>
      </w:r>
    </w:p>
    <w:p>
      <w:pPr>
        <w:spacing w:before="320" w:after="80"/>
      </w:pPr>
      <w:r>
        <w:rPr>
          <w:rFonts w:ascii="Times New Roman" w:hAnsi="Times New Roman"/>
          <w:b/>
          <w:color w:val="1E293B"/>
          <w:sz w:val="26"/>
        </w:rPr>
        <w:t>B.1 Pre-Inference Image Quality Gatekeeper (`mri_validator.py`)</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import os</w:t>
              <w:br/>
              <w:t>import cv2</w:t>
              <w:br/>
              <w:t>import numpy as np</w:t>
              <w:br/>
              <w:t>from PIL import Image</w:t>
              <w:br/>
              <w:br/>
              <w:t>def validate_brain_mri_image(image_path: str) -&gt; tuple:</w:t>
              <w:br/>
              <w:t xml:space="preserve">    """</w:t>
              <w:br/>
              <w:t xml:space="preserve">    Input Quality &amp; Type Gate: Validates if an uploaded image exhibits visual characteristics</w:t>
              <w:br/>
              <w:t xml:space="preserve">    consistent with a human brain MRI scan before running DenseNet121 inference.</w:t>
              <w:br/>
              <w:t xml:space="preserve">    </w:t>
              <w:br/>
              <w:t xml:space="preserve">    Checks performed:</w:t>
              <w:br/>
              <w:t xml:space="preserve">    1. File Decoding &amp; Readability Check</w:t>
              <w:br/>
              <w:t xml:space="preserve">    2. Resolution &amp; Aspect Ratio Boundaries</w:t>
              <w:br/>
              <w:t xml:space="preserve">    3. Grayscale / Monochromatic Color Variance (Rejects RGB color photos, cars, animals, cartoons)</w:t>
              <w:br/>
              <w:t xml:space="preserve">    4. Dark Border Background Profile (Rejects documents, bright photos, white-background screenshots)</w:t>
              <w:br/>
              <w:t xml:space="preserve">    5. Central Brain Anatomical Mass &amp; Contrast Distribution (Rejects blank/corrupt/flat images)</w:t>
              <w:br/>
              <w:br/>
              <w:t xml:space="preserve">    Returns (is_valid: bool, user_friendly_error_message: str).</w:t>
              <w:br/>
              <w:t xml:space="preserve">    """</w:t>
              <w:br/>
              <w:t xml:space="preserve">    user_error = "Invalid MRI image. Please upload a valid human brain MRI scan."</w:t>
              <w:br/>
              <w:br/>
              <w:t xml:space="preserve">    # 1. File Decoding Check</w:t>
              <w:br/>
              <w:t xml:space="preserve">    try:</w:t>
              <w:br/>
              <w:t xml:space="preserve">        with Image.open(image_path) as img:</w:t>
              <w:br/>
              <w:t xml:space="preserve">            img.verify()</w:t>
              <w:br/>
              <w:t xml:space="preserve">    except Exception:</w:t>
              <w:br/>
              <w:t xml:space="preserve">        return False, user_error</w:t>
              <w:br/>
              <w:br/>
              <w:t xml:space="preserve">    img_bgr = cv2.imread(image_path)</w:t>
              <w:br/>
              <w:t xml:space="preserve">    if img_bgr is None:</w:t>
              <w:br/>
              <w:t xml:space="preserve">        return False, user_error</w:t>
              <w:br/>
              <w:br/>
              <w:t xml:space="preserve">    h, w, _ = img_bgr.shape</w:t>
              <w:br/>
              <w:t xml:space="preserve">    if h &lt; 80 or w &lt; 80:</w:t>
              <w:br/>
              <w:t xml:space="preserve">        return False, user_error</w:t>
              <w:br/>
              <w:br/>
              <w:t xml:space="preserve">    aspect_ratio = float(w) / float(h)</w:t>
              <w:br/>
              <w:t xml:space="preserve">    if aspect_ratio &lt; 0.4 or aspect_ratio &gt; 2.5:</w:t>
              <w:br/>
              <w:t xml:space="preserve">        return False, user_error</w:t>
              <w:br/>
              <w:br/>
              <w:t xml:space="preserve">    # 2. Monochromatic / Near-Grayscale Check (Color photos, animals, landscapes have distinct R, G, B channels)</w:t>
              <w:br/>
              <w:t xml:space="preserve">    b, g, r = cv2.split(img_bgr)</w:t>
              <w:br/>
              <w:t xml:space="preserve">    rg_diff = np.mean(np.abs(r.astype(np.float32) - g.astype(np.float32)))</w:t>
              <w:br/>
              <w:t xml:space="preserve">    gb_diff = np.mean(np.abs(g.astype(np.float32) - b.astype(np.float32)))</w:t>
              <w:br/>
              <w:t xml:space="preserve">    rb_diff = np.mean(np.abs(r.astype(np.float32) - b.astype(np.float32)))</w:t>
              <w:br/>
              <w:t xml:space="preserve">    max_color_diff = max(rg_diff, gb_diff, rb_diff)</w:t>
              <w:br/>
              <w:br/>
              <w:t xml:space="preserve">    if max_color_diff &gt; 12.0:  # Photographic RGB color threshold</w:t>
              <w:br/>
              <w:t xml:space="preserve">        return False, user_error</w:t>
              <w:br/>
              <w:br/>
              <w:t xml:space="preserve">    # Convert to grayscale for structural inspection</w:t>
              <w:br/>
              <w:t xml:space="preserve">    gray = cv2.cvtColor(img_bgr, cv2.COLOR_BGR2GRAY)</w:t>
              <w:br/>
              <w:br/>
              <w:t xml:space="preserve">    # 3. Variance &amp; Contrast Check (Rejects blank, solid, or flat noise images)</w:t>
              <w:br/>
              <w:t xml:space="preserve">    gray_std = np.std(gray)</w:t>
              <w:br/>
              <w:t xml:space="preserve">    gray_min, gray_max = np.min(gray), np.max(gray)</w:t>
              <w:br/>
              <w:t xml:space="preserve">    if gray_std &lt; 12.0 or (gray_max - gray_min) &lt; 35:</w:t>
              <w:br/>
              <w:t xml:space="preserve">        return False, user_error</w:t>
              <w:br/>
              <w:br/>
              <w:t xml:space="preserve">    # 4. Outer Border Background Inspection (MRIs are enclosed in dark background matrix)</w:t>
              <w:br/>
              <w:t xml:space="preserve">    top_border = np.mean(gray[:max(1, int(h * 0.05)), :])</w:t>
              <w:br/>
              <w:t xml:space="preserve">    bottom_border = np.mean(gray[min(h - 1, int(h * 0.95)):, :])</w:t>
              <w:br/>
              <w:t xml:space="preserve">    left_border = np.mean(gray[:, :max(1, int(w * 0.05))])</w:t>
              <w:br/>
              <w:t xml:space="preserve">    right_border = np.mean(gray[:, min(w - 1, int(w * 0.95)):])</w:t>
              <w:br/>
              <w:t xml:space="preserve">    avg_border_intensity = np.mean([top_border, bottom_border, left_border, right_border])</w:t>
              <w:br/>
              <w:br/>
              <w:t xml:space="preserve">    if avg_border_intensity &gt; 130.0:  # Documents, white-background photos, screenshots</w:t>
              <w:br/>
              <w:t xml:space="preserve">        return False, user_error</w:t>
              <w:br/>
              <w:br/>
              <w:t xml:space="preserve">    # 5. Centered Brain Anatomical Mass Presence Check</w:t>
              <w:br/>
              <w:t xml:space="preserve">    cy_start, cy_end = int(h * 0.25), int(h * 0.75)</w:t>
              <w:br/>
              <w:t xml:space="preserve">    cx_start, cx_end = int(w * 0.25), int(w * 0.75)</w:t>
              <w:br/>
              <w:t xml:space="preserve">    center_roi = gray[cy_start:cy_end, cx_start:cx_end]</w:t>
              <w:br/>
              <w:t xml:space="preserve">    center_mean = np.mean(center_roi)</w:t>
              <w:br/>
              <w:br/>
              <w:t xml:space="preserve">    if center_mean &lt; 15.0:  # Empty center</w:t>
              <w:br/>
              <w:t xml:space="preserve">        return False, user_error</w:t>
              <w:br/>
              <w:br/>
              <w:t xml:space="preserve">    return True, "Valid Human Brain MRI"</w:t>
            </w:r>
          </w:p>
        </w:tc>
      </w:tr>
    </w:tbl>
    <w:p>
      <w:pPr>
        <w:spacing w:before="60" w:after="200"/>
        <w:jc w:val="center"/>
      </w:pPr>
      <w:r>
        <w:rPr>
          <w:rFonts w:ascii="Times New Roman" w:hAnsi="Times New Roman"/>
          <w:b/>
          <w:color w:val="475569"/>
          <w:sz w:val="20"/>
        </w:rPr>
        <w:t>Listing B.1: 10-Point Mathematical MRI Quality Gate (`mri_validator.py`)</w:t>
      </w:r>
    </w:p>
    <w:p>
      <w:pPr>
        <w:spacing w:before="320" w:after="80"/>
      </w:pPr>
      <w:r>
        <w:rPr>
          <w:rFonts w:ascii="Times New Roman" w:hAnsi="Times New Roman"/>
          <w:b/>
          <w:color w:val="1E293B"/>
          <w:sz w:val="26"/>
        </w:rPr>
        <w:t>B.2 PyTorch DenseNet-121 &amp; Grad-CAM Inference Engine (`ai_model.py`)</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import os</w:t>
              <w:br/>
              <w:t>import time</w:t>
              <w:br/>
              <w:t>import json</w:t>
              <w:br/>
              <w:t>import numpy as np</w:t>
              <w:br/>
              <w:t>import cv2</w:t>
              <w:br/>
              <w:t>from PIL import Image</w:t>
              <w:br/>
              <w:t>from app.core.config import settings</w:t>
              <w:br/>
              <w:br/>
              <w:t>try:</w:t>
              <w:br/>
              <w:t xml:space="preserve">    import joblib</w:t>
              <w:br/>
              <w:t>except Exception as e:</w:t>
              <w:br/>
              <w:t xml:space="preserve">    joblib = None</w:t>
              <w:br/>
              <w:br/>
              <w:t>try:</w:t>
              <w:br/>
              <w:t xml:space="preserve">    import h5py</w:t>
              <w:br/>
              <w:t>except Exception as e:</w:t>
              <w:br/>
              <w:t xml:space="preserve">    h5py = None</w:t>
              <w:br/>
              <w:br/>
              <w:t>try:</w:t>
              <w:br/>
              <w:t xml:space="preserve">    import torch</w:t>
              <w:br/>
              <w:t xml:space="preserve">    import torch.nn as nn</w:t>
              <w:br/>
              <w:t xml:space="preserve">    import torch.nn.functional as F</w:t>
              <w:br/>
              <w:t xml:space="preserve">    import torchvision.models as models</w:t>
              <w:br/>
              <w:t>except Exception as e:</w:t>
              <w:br/>
              <w:t xml:space="preserve">    torch = None</w:t>
              <w:br/>
              <w:t xml:space="preserve">    nn = None</w:t>
              <w:br/>
              <w:t xml:space="preserve">    F = None</w:t>
              <w:br/>
              <w:t xml:space="preserve">    models = None</w:t>
              <w:br/>
              <w:br/>
              <w:t>class DenseNetClassifier:</w:t>
              <w:br/>
              <w:t xml:space="preserve">    def __init__(self):</w:t>
              <w:br/>
              <w:t xml:space="preserve">        self.class_names = settings.CLASS_NAMES # ["Glioma", "Meningioma", "No Tumor", "Pituitary"]</w:t>
              <w:br/>
              <w:t xml:space="preserve">        self.pytorch_model = None</w:t>
              <w:br/>
              <w:t xml:space="preserve">        self.joblib_model = None</w:t>
              <w:br/>
              <w:t xml:space="preserve">        self.scaler = None</w:t>
              <w:br/>
              <w:t xml:space="preserve">        self._initialize_model()</w:t>
              <w:br/>
              <w:br/>
              <w:t xml:space="preserve">    def _initialize_model(self):</w:t>
              <w:br/>
              <w:t xml:space="preserve">        """Loads trained DenseNet121 model from HDF5 (.h5) or Keras (.keras) file or joblib fallback."""</w:t>
              <w:br/>
              <w:t xml:space="preserve">        candidate_model_paths = [</w:t>
              <w:br/>
              <w:t xml:space="preserve">            settings.MODEL_PATH,</w:t>
              <w:br/>
              <w:t xml:space="preserve">            os.path.join(settings.MODEL_DIR, "densenet121_brain_tumor.h5"),</w:t>
              <w:br/>
              <w:t xml:space="preserve">            os.path.join(settings.MODEL_DIR, "densenet121_brain_tumor.keras"),</w:t>
              <w:br/>
              <w:t xml:space="preserve">            os.path.join(settings.BASE_DIR, "model", "densenet121_brain_tumor.h5"),</w:t>
              <w:br/>
              <w:t xml:space="preserve">            os.path.join(settings.BASE_DIR, "model", "densenet121_brain_tumor.keras"),</w:t>
              <w:br/>
              <w:t xml:space="preserve">            os.path.join(settings.BASE_DIR, "densenet121_brain_tumor.h5"),</w:t>
              <w:br/>
              <w:t xml:space="preserve">            os.path.join(settings.BASE_DIR, "densenet121_brain_tumor.keras"),</w:t>
              <w:br/>
              <w:t xml:space="preserve">            os.path.join(os.path.dirname(settings.BASE_DIR), "densenet121_brain_tumor.h5"),</w:t>
              <w:br/>
              <w:t xml:space="preserve">            os.path.join(os.path.dirname(settings.BASE_DIR), "densenet121_brain_tumor.keras"),</w:t>
              <w:br/>
              <w:t xml:space="preserve">        ]</w:t>
              <w:br/>
              <w:br/>
              <w:t xml:space="preserve">        for m_path in candidate_model_paths:</w:t>
              <w:br/>
              <w:t xml:space="preserve">            if m_path and os.path.exists(m_path):</w:t>
              <w:br/>
              <w:t xml:space="preserve">                try:</w:t>
              <w:br/>
              <w:t xml:space="preserve">                    self.pytorch_model = self._load_densenet121_from_h5(m_path)</w:t>
              <w:br/>
              <w:t xml:space="preserve">                    if self.pytorch_model is not None:</w:t>
              <w:br/>
              <w:t xml:space="preserve">                        print(f"[DenseNet121 Engine] Successfully loaded trained DenseNet121 neural network from '{m_path}'")</w:t>
              <w:br/>
              <w:t xml:space="preserve">                        break</w:t>
              <w:br/>
              <w:t xml:space="preserve">                except Exception as e:</w:t>
              <w:br/>
              <w:t xml:space="preserve">                    print(f"[DenseNet121 Warning] Failed loading from '{m_path}': {e}")</w:t>
              <w:br/>
              <w:br/>
              <w:t xml:space="preserve">        # Fallback to joblib model if available</w:t>
              <w:br/>
              <w:t xml:space="preserve">        candidate_dirs = [</w:t>
              <w:br/>
              <w:t xml:space="preserve">            settings.BASE_DIR,</w:t>
              <w:br/>
              <w:t xml:space="preserve">            os.path.dirname(settings.BASE_DIR),</w:t>
              <w:br/>
              <w:t xml:space="preserve">            settings.MODEL_DIR,</w:t>
              <w:br/>
              <w:t xml:space="preserve">            os.getcwd()</w:t>
              <w:br/>
              <w:t xml:space="preserve">        ]</w:t>
              <w:br/>
              <w:t xml:space="preserve">        </w:t>
              <w:br/>
              <w:t xml:space="preserve">        for candidate_dir in candidate_dirs:</w:t>
              <w:br/>
              <w:t xml:space="preserve">            j_path = os.path.join(candidate_dir, "brain_tumor_model.joblib")</w:t>
              <w:br/>
              <w:t xml:space="preserve">            s_path = os.path.join(candidate_dir, "feature_scaler.joblib")</w:t>
              <w:br/>
              <w:t xml:space="preserve">            if os.path.exists(j_path) and os.path.exists(s_path):</w:t>
              <w:br/>
              <w:t xml:space="preserve">                try:</w:t>
              <w:br/>
              <w:t xml:space="preserve">                    self.joblib_model = joblib.load(j_path)</w:t>
              <w:br/>
              <w:t xml:space="preserve">                    self.scaler = joblib.load(s_path)</w:t>
              <w:br/>
              <w:t xml:space="preserve">                    print(f"[Backup Model Engine] Loaded fallback joblib model from '{j_path}'")</w:t>
              <w:br/>
              <w:t xml:space="preserve">                    break</w:t>
              <w:br/>
              <w:t xml:space="preserve">                except Exception as e:</w:t>
              <w:br/>
              <w:t xml:space="preserve">                    print(f"[Backup Model Engine Warning] Failed to load joblib model: {e}")</w:t>
              <w:br/>
              <w:br/>
              <w:t xml:space="preserve">    def _load_densenet121_from_h5(self, h5_path: str):</w:t>
              <w:br/>
              <w:t xml:space="preserve">        """</w:t>
              <w:br/>
              <w:t xml:space="preserve">        Constructs PyTorch DenseNet121 architecture and maps weights from Keras HDF5 (.h5) or (.keras) file.</w:t>
              <w:br/>
              <w:t xml:space="preserve">        Target Grad-CAM Convolutional Layer: features.denseblock4</w:t>
              <w:br/>
              <w:t xml:space="preserve">        """</w:t>
              <w:br/>
              <w:t xml:space="preserve">        if torch is None or h5py is None:</w:t>
              <w:br/>
              <w:t xml:space="preserve">            return None</w:t>
              <w:br/>
              <w:t xml:space="preserve">        py_model = models.densenet121()</w:t>
              <w:br/>
              <w:t xml:space="preserve">        py_model.classifier = nn.Sequential(</w:t>
              <w:br/>
              <w:t xml:space="preserve">            nn.Linear(1024, 256),</w:t>
              <w:br/>
              <w:t xml:space="preserve">            nn.ReLU(),</w:t>
              <w:br/>
              <w:t xml:space="preserve">            nn.Dropout(0.3),</w:t>
              <w:br/>
              <w:t xml:space="preserve">            nn.Linear(256, 4)</w:t>
              <w:br/>
              <w:t xml:space="preserve">        )</w:t>
              <w:br/>
              <w:br/>
              <w:t xml:space="preserve">        import zipfile</w:t>
              <w:br/>
              <w:t xml:space="preserve">        import io</w:t>
              <w:br/>
              <w:t xml:space="preserve">        if zipfile.is_zipfile(h5_path):</w:t>
              <w:br/>
              <w:t xml:space="preserve">            with zipfile.ZipFile(h5_path, 'r') as zf:</w:t>
              <w:br/>
              <w:t xml:space="preserve">                weights_bytes = zf.read('model.weights.h5')</w:t>
              <w:br/>
              <w:t xml:space="preserve">                f = h5py.File(io.BytesIO(weights_bytes), 'r')</w:t>
              <w:br/>
              <w:t xml:space="preserve">        else:</w:t>
              <w:br/>
              <w:t xml:space="preserve">            f = h5py.File(h5_path, 'r')</w:t>
              <w:br/>
              <w:br/>
              <w:t xml:space="preserve">        mw = f['model_weights'] if 'model_weights' in f else f</w:t>
              <w:br/>
              <w:br/>
              <w:t xml:space="preserve">        def get_ds(group, key, dataset_name):</w:t>
              <w:br/>
              <w:t xml:space="preserve">            g = group[key]</w:t>
              <w:br/>
              <w:t xml:space="preserve">            if dataset_name in g:</w:t>
              <w:br/>
              <w:t xml:space="preserve">                return g[dataset_name][:]</w:t>
              <w:br/>
              <w:t xml:space="preserve">            for k in g.keys():</w:t>
              <w:br/>
              <w:t xml:space="preserve">                if isinstance(g[k], h5py.Group) and dataset_name in g[k]:</w:t>
              <w:br/>
              <w:t xml:space="preserve">                    return g[k][dataset_name][:]</w:t>
              <w:br/>
              <w:t xml:space="preserve">                if isinstance(g[k], h5py.Group):</w:t>
              <w:br/>
              <w:t xml:space="preserve">                    for k2 in g[k].keys():</w:t>
              <w:br/>
              <w:t xml:space="preserve">                        if isinstance(g[k][k2], h5py.Group) and dataset_name in g[k][k2]:</w:t>
              <w:br/>
              <w:t xml:space="preserve">                            return g[k][k2][dataset_name][:]</w:t>
              <w:br/>
              <w:t xml:space="preserve">            raise KeyError(f"Dataset {dataset_name} not found in {key}")</w:t>
              <w:br/>
              <w:br/>
              <w:t xml:space="preserve">        # Map Dense Head</w:t>
              <w:br/>
              <w:t xml:space="preserve">        w_fc1 = torch.from_numpy(get_ds(mw, 'dense', 'kernel').T)     # (256, 1024)</w:t>
              <w:br/>
              <w:t xml:space="preserve">        b_fc1 = torch.from_numpy(get_ds(mw, 'dense', 'bias'))        # (256,)</w:t>
              <w:br/>
              <w:t xml:space="preserve">        w_fc2 = torch.from_numpy(get_ds(mw, 'dense_1', 'kernel').T)   # (4, 256)</w:t>
              <w:br/>
              <w:t xml:space="preserve">        b_fc2 = torch.from_numpy(get_ds(mw, 'dense_1', 'bias'))      # (4,)</w:t>
              <w:br/>
              <w:br/>
              <w:t xml:space="preserve">        py_model.classifier[0].weight.data.copy_(w_fc1)</w:t>
              <w:br/>
              <w:t xml:space="preserve">        py_model.classifier[0].bias.data.copy_(b_fc1)</w:t>
              <w:br/>
              <w:t xml:space="preserve">        py_model.classifier[3].weight.data.copy_(w_fc2)</w:t>
              <w:br/>
              <w:t xml:space="preserve">        py_model.classifier[3].bias.data.copy_(b_fc2)</w:t>
              <w:br/>
              <w:br/>
              <w:t xml:space="preserve">        # Map Feature Backbone</w:t>
              <w:br/>
              <w:t xml:space="preserve">        dn_grp = mw['densenet121']</w:t>
              <w:br/>
              <w:br/>
              <w:t xml:space="preserve">        py_model.features.conv0.weight.data.copy_(</w:t>
              <w:br/>
              <w:t xml:space="preserve">            torch.from_numpy(np.transpose(get_ds(dn_grp, 'conv1_conv', 'kernel'), (3, 2, 0, 1)))</w:t>
              <w:br/>
              <w:t xml:space="preserve">        )</w:t>
              <w:br/>
              <w:t xml:space="preserve">        py_model.features.norm0.weight.data.copy_(torch.from_numpy(get_ds(dn_grp, 'conv1_bn', 'gamma')))</w:t>
              <w:br/>
              <w:t xml:space="preserve">        py_model.features.norm0.bias.data.copy_(torch.from_numpy(get_ds(dn_grp, 'conv1_bn', 'beta')))</w:t>
              <w:br/>
              <w:t xml:space="preserve">        py_model.features.norm0.running_mean.data.copy_(torch.from_numpy(get_ds(dn_grp, 'conv1_bn', 'moving_mean')))</w:t>
              <w:br/>
              <w:t xml:space="preserve">        py_model.features.norm0.running_var.data.copy_(torch.from_numpy(get_ds(dn_grp, 'conv1_bn', 'moving_variance')))</w:t>
              <w:br/>
              <w:br/>
              <w:t xml:space="preserve">        num_blocks = [6, 12, 24, 16]</w:t>
              <w:br/>
              <w:t xml:space="preserve">        for b_idx, n_layers in enumerate(num_blocks, start=1):</w:t>
              <w:br/>
              <w:t xml:space="preserve">            block = getattr(py_model.features, f"denseblock{b_idx}")</w:t>
              <w:br/>
              <w:t xml:space="preserve">            for l_idx in range(1, n_layers + 1):</w:t>
              <w:br/>
              <w:t xml:space="preserve">                layer = getattr(block, f"denselayer{l_idx}")</w:t>
              <w:br/>
              <w:t xml:space="preserve">                k_prefix = f"conv{b_idx+1}_block{l_idx}"</w:t>
              <w:br/>
              <w:t xml:space="preserve">                </w:t>
              <w:br/>
              <w:t xml:space="preserve">                layer.norm1.weight.data.copy_(torch.from_numpy(get_ds(dn_grp, f"{k_prefix}_0_bn", 'gamma')))</w:t>
              <w:br/>
              <w:t xml:space="preserve">                layer.norm1.bias.data.copy_(torch.from_numpy(get_ds(dn_grp, f"{k_prefix}_0_bn", 'beta')))</w:t>
              <w:br/>
              <w:t xml:space="preserve">                layer.norm1.running_mean.data.copy_(torch.from_numpy(get_ds(dn_grp, f"{k_prefix}_0_bn", 'moving_mean')))</w:t>
              <w:br/>
              <w:t xml:space="preserve">                layer.norm1.running_var.data.copy_(torch.from_numpy(get_ds(dn_grp, f"{k_prefix}_0_bn", 'moving_variance')))</w:t>
              <w:br/>
              <w:t xml:space="preserve">                layer.conv1.weight.data.copy_(torch.from_numpy(np.transpose(get_ds(dn_grp, f"{k_prefix}_1_conv", 'kernel'), (3, 2, 0, 1))))</w:t>
              <w:br/>
              <w:br/>
              <w:t xml:space="preserve">                layer.norm2.weight.data.copy_(torch.from_numpy(get_ds(dn_grp, f"{k_prefix}_1_bn", 'gamma')))</w:t>
              <w:br/>
              <w:t xml:space="preserve">                layer.norm2.bias.data.copy_(torch.from_numpy(get_ds(dn_grp, f"{k_prefix}_1_bn", 'beta')))</w:t>
              <w:br/>
              <w:t xml:space="preserve">                layer.norm2.running_mean.data.copy_(torch.from_numpy(get_ds(dn_grp, f"{k_prefix}_1_bn", 'moving_mean')))</w:t>
              <w:br/>
              <w:t xml:space="preserve">                layer.norm2.running_var.data.copy_(torch.from_numpy(get_ds(dn_grp, f"{k_prefix}_1_bn", 'moving_variance')))</w:t>
              <w:br/>
              <w:t xml:space="preserve">                layer.conv2.weight.data.copy_(torch.from_numpy(np.transpose(get_ds(dn_grp, f"{k_prefix}_2_conv", 'kernel'), (3, 2, 0, 1))))</w:t>
              <w:br/>
              <w:br/>
              <w:t># ... [Selected excerpt displayed: 202 additional production lines omitted for conciseness] ...</w:t>
            </w:r>
          </w:p>
        </w:tc>
      </w:tr>
    </w:tbl>
    <w:p>
      <w:pPr>
        <w:spacing w:before="60" w:after="200"/>
        <w:jc w:val="center"/>
      </w:pPr>
      <w:r>
        <w:rPr>
          <w:rFonts w:ascii="Times New Roman" w:hAnsi="Times New Roman"/>
          <w:b/>
          <w:color w:val="475569"/>
          <w:sz w:val="20"/>
        </w:rPr>
        <w:t>Listing B.2: PyTorch Model Loading &amp; Grad-CAM Hooking (`ai_model.py`)</w:t>
      </w:r>
    </w:p>
    <w:p>
      <w:pPr>
        <w:spacing w:before="320" w:after="80"/>
      </w:pPr>
      <w:r>
        <w:rPr>
          <w:rFonts w:ascii="Times New Roman" w:hAnsi="Times New Roman"/>
          <w:b/>
          <w:color w:val="1E293B"/>
          <w:sz w:val="26"/>
        </w:rPr>
        <w:t>B.3 Brevo Transactional Email &amp; Secure OTP Delivery (`email_service.py`)</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import smtplib</w:t>
              <w:br/>
              <w:t>import re</w:t>
              <w:br/>
              <w:t>from email.mime.text import MIMEText</w:t>
              <w:br/>
              <w:t>from email.mime.multipart import MIMEMultipart</w:t>
              <w:br/>
              <w:t>import httpx</w:t>
              <w:br/>
              <w:t>from app.core.config import settings</w:t>
              <w:br/>
              <w:br/>
              <w:t>EMAIL_REGEX = re.compile(r"^[^@\s]+@[^@\s]+\.[^@\s]+$")</w:t>
              <w:br/>
              <w:br/>
              <w:t>def is_valid_email_address(email: str) -&gt; bool:</w:t>
              <w:br/>
              <w:t xml:space="preserve">    """Validates basic RFC email address structure and presence of a domain."""</w:t>
              <w:br/>
              <w:t xml:space="preserve">    if not email or not isinstance(email, str):</w:t>
              <w:br/>
              <w:t xml:space="preserve">        return False</w:t>
              <w:br/>
              <w:t xml:space="preserve">    clean = email.strip()</w:t>
              <w:br/>
              <w:t xml:space="preserve">    return bool(EMAIL_REGEX.match(clean))</w:t>
              <w:br/>
              <w:br/>
              <w:t>def send_brevo_api_email(to_email: str, subject: str, body_html: str) -&gt; bool:</w:t>
              <w:br/>
              <w:t xml:space="preserve">    """</w:t>
              <w:br/>
              <w:t xml:space="preserve">    Delivers a transactional email using the official Brevo (Sendinblue) v3 REST API.</w:t>
              <w:br/>
              <w:t xml:space="preserve">    Uses BREVO_API_KEY, BREVO_SENDER_EMAIL, and BREVO_SENDER_NAME from environment.</w:t>
              <w:br/>
              <w:t xml:space="preserve">    Never prints or logs secret credentials or sensitive token payloads.</w:t>
              <w:br/>
              <w:t xml:space="preserve">    """</w:t>
              <w:br/>
              <w:t xml:space="preserve">    if not settings.BREVO_API_KEY or settings.BREVO_API_KEY.startswith("xkeysib-your_brevo_api_key"):</w:t>
              <w:br/>
              <w:t xml:space="preserve">        return False</w:t>
              <w:br/>
              <w:br/>
              <w:t xml:space="preserve">    if not is_valid_email_address(settings.BREVO_SENDER_EMAIL):</w:t>
              <w:br/>
              <w:t xml:space="preserve">        print(f"[Brevo API Error] Invalid BREVO_SENDER_EMAIL domain configuration: '{settings.BREVO_SENDER_EMAIL}'.")</w:t>
              <w:br/>
              <w:t xml:space="preserve">        return False</w:t>
              <w:br/>
              <w:br/>
              <w:t xml:space="preserve">    if not is_valid_email_address(to_email):</w:t>
              <w:br/>
              <w:t xml:space="preserve">        print(f"[Brevo API Error] Invalid recipient email address: '{to_email}'.")</w:t>
              <w:br/>
              <w:t xml:space="preserve">        return False</w:t>
              <w:br/>
              <w:br/>
              <w:t xml:space="preserve">    url = "https://api.brevo.com/v3/smtp/email"</w:t>
              <w:br/>
              <w:t xml:space="preserve">    headers = {</w:t>
              <w:br/>
              <w:t xml:space="preserve">        "accept": "application/json",</w:t>
              <w:br/>
              <w:t xml:space="preserve">        "api-key": settings.BREVO_API_KEY,</w:t>
              <w:br/>
              <w:t xml:space="preserve">        "content-type": "application/json",</w:t>
              <w:br/>
              <w:t xml:space="preserve">    }</w:t>
              <w:br/>
              <w:t xml:space="preserve">    payload = {</w:t>
              <w:br/>
              <w:t xml:space="preserve">        "sender": {</w:t>
              <w:br/>
              <w:t xml:space="preserve">            "name": settings.BREVO_SENDER_NAME or "NeuroDetect Security Desk",</w:t>
              <w:br/>
              <w:t xml:space="preserve">            "email": settings.BREVO_SENDER_EMAIL,</w:t>
              <w:br/>
              <w:t xml:space="preserve">        },</w:t>
              <w:br/>
              <w:t xml:space="preserve">        "to": [{"email": to_email.strip()}],</w:t>
              <w:br/>
              <w:t xml:space="preserve">        "subject": subject,</w:t>
              <w:br/>
              <w:t xml:space="preserve">        "htmlContent": body_html,</w:t>
              <w:br/>
              <w:t xml:space="preserve">    }</w:t>
              <w:br/>
              <w:br/>
              <w:t xml:space="preserve">    try:</w:t>
              <w:br/>
              <w:t xml:space="preserve">        with httpx.Client(timeout=12.0) as client:</w:t>
              <w:br/>
              <w:t xml:space="preserve">            response = client.post(url, headers=headers, json=payload)</w:t>
              <w:br/>
              <w:br/>
              <w:t xml:space="preserve">        if response.status_code in (200, 201, 202):</w:t>
              <w:br/>
              <w:t xml:space="preserve">            print(f"[Brevo API Success] Dispatched transactional email to {to_email} | Subject: '{subject}'")</w:t>
              <w:br/>
              <w:t xml:space="preserve">            return True</w:t>
              <w:br/>
              <w:t xml:space="preserve">        else:</w:t>
              <w:br/>
              <w:t xml:space="preserve">            try:</w:t>
              <w:br/>
              <w:t xml:space="preserve">                err_data = response.json()</w:t>
              <w:br/>
              <w:t xml:space="preserve">                err_msg = err_data.get("message", response.text)</w:t>
              <w:br/>
              <w:t xml:space="preserve">            except Exception:</w:t>
              <w:br/>
              <w:t xml:space="preserve">                err_msg = response.text</w:t>
              <w:br/>
              <w:t xml:space="preserve">            print(f"[Brevo API Error] HTTP {response.status_code} from Brevo: {err_msg}")</w:t>
              <w:br/>
              <w:t xml:space="preserve">            return False</w:t>
              <w:br/>
              <w:t xml:space="preserve">    except Exception as exc:</w:t>
              <w:br/>
              <w:t xml:space="preserve">        print(f"[Brevo API Network Error] Failed dispatch to {to_email}: {type(exc).__name__} - {str(exc)}")</w:t>
              <w:br/>
              <w:t xml:space="preserve">        return False</w:t>
              <w:br/>
              <w:br/>
              <w:t>def send_brevo_smtp_email(to_email: str, subject: str, body_html: str) -&gt; bool:</w:t>
              <w:br/>
              <w:t xml:space="preserve">    """</w:t>
              <w:br/>
              <w:t xml:space="preserve">    Delivers transactional email via Brevo's authenticated SMTP relay (smtp-relay.brevo.com:587).</w:t>
              <w:br/>
              <w:t xml:space="preserve">    """</w:t>
              <w:br/>
              <w:t xml:space="preserve">    smtp_key = settings.BREVO_SMTP_KEY or settings.BREVO_API_KEY</w:t>
              <w:br/>
              <w:t xml:space="preserve">    smtp_user = settings.BREVO_SMTP_USER or settings.BREVO_SENDER_EMAIL</w:t>
              <w:br/>
              <w:br/>
              <w:t xml:space="preserve">    if not smtp_key or not smtp_user or smtp_key.startswith("xkeysib-your_brevo"):</w:t>
              <w:br/>
              <w:t xml:space="preserve">        return False</w:t>
              <w:br/>
              <w:br/>
              <w:t xml:space="preserve">    if not is_valid_email_address(to_email):</w:t>
              <w:br/>
              <w:t xml:space="preserve">        print(f"[Brevo SMTP Error] Invalid recipient email: '{to_email}'")</w:t>
              <w:br/>
              <w:t xml:space="preserve">        return False</w:t>
              <w:br/>
              <w:br/>
              <w:t xml:space="preserve">    try:</w:t>
              <w:br/>
              <w:t xml:space="preserve">        msg = MIMEMultipart("alternative")</w:t>
              <w:br/>
              <w:t xml:space="preserve">        msg["Subject"] = subject</w:t>
              <w:br/>
              <w:t xml:space="preserve">        msg["From"] = f"{settings.BREVO_SENDER_NAME} &lt;{settings.BREVO_SENDER_EMAIL}&gt;"</w:t>
              <w:br/>
              <w:t xml:space="preserve">        msg["To"] = to_email</w:t>
              <w:br/>
              <w:br/>
              <w:t xml:space="preserve">        html_part = MIMEText(body_html, "html")</w:t>
              <w:br/>
              <w:t xml:space="preserve">        msg.attach(html_part)</w:t>
              <w:br/>
              <w:br/>
              <w:t xml:space="preserve">        with smtplib.SMTP(settings.BREVO_SMTP_SERVER, settings.BREVO_SMTP_PORT, timeout=12) as server:</w:t>
              <w:br/>
              <w:t xml:space="preserve">            server.ehlo()</w:t>
              <w:br/>
              <w:t xml:space="preserve">            server.starttls()</w:t>
              <w:br/>
              <w:t xml:space="preserve">            server.login(smtp_user, smtp_key)</w:t>
              <w:br/>
              <w:t xml:space="preserve">            server.sendmail(settings.BREVO_SENDER_EMAIL, [to_email], msg.as_string())</w:t>
              <w:br/>
              <w:br/>
              <w:t xml:space="preserve">        print(f"[Brevo SMTP Success] Dispatched email to {to_email} | Subject: '{subject}'")</w:t>
              <w:br/>
              <w:t xml:space="preserve">        return True</w:t>
              <w:br/>
              <w:t xml:space="preserve">    except Exception as exc:</w:t>
              <w:br/>
              <w:t xml:space="preserve">        print(f"[Brevo SMTP Error] Dispatch failed to {to_email}: {type(exc).__name__} - {str(exc)}")</w:t>
              <w:br/>
              <w:t xml:space="preserve">        return False</w:t>
              <w:br/>
              <w:br/>
              <w:t>def send_legacy_smtp_email(to_email: str, subject: str, body_html: str) -&gt; bool:</w:t>
              <w:br/>
              <w:t xml:space="preserve">    """Fallback standard SMTP dispatch (e.g. Gmail) when configured."""</w:t>
              <w:br/>
              <w:t xml:space="preserve">    if not settings.SMTP_USER or not settings.SMTP_PASSWORD or settings.SMTP_PASSWORD == "mockpassword":</w:t>
              <w:br/>
              <w:t xml:space="preserve">        return False</w:t>
              <w:br/>
              <w:br/>
              <w:t xml:space="preserve">    try:</w:t>
              <w:br/>
              <w:t xml:space="preserve">        msg = MIMEMultipart("alternative")</w:t>
              <w:br/>
              <w:t xml:space="preserve">        msg["Subject"] = subject</w:t>
              <w:br/>
              <w:t xml:space="preserve">        msg["From"] = settings.EMAIL_FROM</w:t>
              <w:br/>
              <w:t xml:space="preserve">        msg["To"] = to_email</w:t>
              <w:br/>
              <w:br/>
              <w:t xml:space="preserve">        html_part = MIMEText(body_html, "html")</w:t>
              <w:br/>
              <w:t xml:space="preserve">        msg.attach(html_part)</w:t>
              <w:br/>
              <w:br/>
              <w:t xml:space="preserve">        with smtplib.SMTP(settings.SMTP_SERVER, settings.SMTP_PORT, timeout=12) as server:</w:t>
              <w:br/>
              <w:t xml:space="preserve">            server.ehlo()</w:t>
              <w:br/>
              <w:t xml:space="preserve">            server.starttls()</w:t>
              <w:br/>
              <w:t xml:space="preserve">            server.login(settings.SMTP_USER, settings.SMTP_PASSWORD)</w:t>
              <w:br/>
              <w:t xml:space="preserve">            server.sendmail(settings.EMAIL_FROM, [to_email], msg.as_string())</w:t>
              <w:br/>
              <w:br/>
              <w:t xml:space="preserve">        print(f"[SMTP Success] Dispatched fallback email to {to_email} | Subject: '{subject}'")</w:t>
              <w:br/>
              <w:t xml:space="preserve">        return True</w:t>
              <w:br/>
              <w:t xml:space="preserve">    except Exception as exc:</w:t>
              <w:br/>
              <w:t xml:space="preserve">        print(f"[SMTP Error] Failed fallback dispatch to {to_email}: {type(exc).__name__} - {str(exc)}")</w:t>
              <w:br/>
              <w:t xml:space="preserve">        return False</w:t>
              <w:br/>
              <w:br/>
              <w:t>def send_brevo_email(to_email: str, subject: str, body_html: str) -&gt; bool:</w:t>
              <w:br/>
              <w:br/>
              <w:t># ... [Selected excerpt displayed: 31 additional production lines omitted for conciseness] ...</w:t>
            </w:r>
          </w:p>
        </w:tc>
      </w:tr>
    </w:tbl>
    <w:p>
      <w:pPr>
        <w:spacing w:before="60" w:after="200"/>
        <w:jc w:val="center"/>
      </w:pPr>
      <w:r>
        <w:rPr>
          <w:rFonts w:ascii="Times New Roman" w:hAnsi="Times New Roman"/>
          <w:b/>
          <w:color w:val="475569"/>
          <w:sz w:val="20"/>
        </w:rPr>
        <w:t>Listing B.3: Brevo SMTP Relay &amp; Cryptographic OTP Handler (`email_service.py`)</w:t>
      </w:r>
    </w:p>
    <w:p>
      <w:pPr>
        <w:spacing w:before="320" w:after="80"/>
      </w:pPr>
      <w:r>
        <w:rPr>
          <w:rFonts w:ascii="Times New Roman" w:hAnsi="Times New Roman"/>
          <w:b/>
          <w:color w:val="1E293B"/>
          <w:sz w:val="26"/>
        </w:rPr>
        <w:t>B.4 ReportLab Print-Ready Clinical PDF Generation Engine (`pdf_generator.py`)</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import os</w:t>
              <w:br/>
              <w:t>from datetime import datetime</w:t>
              <w:br/>
              <w:t>from reportlab.lib.pagesizes import letter</w:t>
              <w:br/>
              <w:t>from reportlab.lib import colors</w:t>
              <w:br/>
              <w:t>from reportlab.platypus import (</w:t>
              <w:br/>
              <w:t xml:space="preserve">    SimpleDocTemplate, Paragraph, Spacer, Table, TableStyle, Image as RLImage, HRFlowable</w:t>
              <w:br/>
              <w:t>)</w:t>
              <w:br/>
              <w:t>from reportlab.lib.styles import getSampleStyleSheet, ParagraphStyle</w:t>
              <w:br/>
              <w:t>from app.core.config import settings</w:t>
              <w:br/>
              <w:br/>
              <w:t>def generate_pdf_report(</w:t>
              <w:br/>
              <w:t xml:space="preserve">    report_id: int,</w:t>
              <w:br/>
              <w:t xml:space="preserve">    patient_data: dict,</w:t>
              <w:br/>
              <w:t xml:space="preserve">    ai_report_data: dict,</w:t>
              <w:br/>
              <w:t xml:space="preserve">    mri_image_path: str,</w:t>
              <w:br/>
              <w:t xml:space="preserve">    heatmap_image_path: str,</w:t>
              <w:br/>
              <w:t xml:space="preserve">    doctor_review_data: dict = None</w:t>
              <w:br/>
              <w:t>) -&gt; str:</w:t>
              <w:br/>
              <w:t xml:space="preserve">    """</w:t>
              <w:br/>
              <w:t xml:space="preserve">    Generates a professional healthcare PDF diagnostic report.</w:t>
              <w:br/>
              <w:t xml:space="preserve">    Returns relative filepath for download.</w:t>
              <w:br/>
              <w:t xml:space="preserve">    """</w:t>
              <w:br/>
              <w:t xml:space="preserve">    pdf_filename = f"NeuroDetect_Report_{report_id}_{datetime.now().strftime('%Y%m%d_%H%M%S')}.pdf"</w:t>
              <w:br/>
              <w:t xml:space="preserve">    pdf_save_path = os.path.join(settings.REPORT_DIR, pdf_filename)</w:t>
              <w:br/>
              <w:t xml:space="preserve">    </w:t>
              <w:br/>
              <w:t xml:space="preserve">    doc = SimpleDocTemplate(</w:t>
              <w:br/>
              <w:t xml:space="preserve">        pdf_save_path,</w:t>
              <w:br/>
              <w:t xml:space="preserve">        pagesize=letter,</w:t>
              <w:br/>
              <w:t xml:space="preserve">        rightMargin=36,</w:t>
              <w:br/>
              <w:t xml:space="preserve">        leftMargin=36,</w:t>
              <w:br/>
              <w:t xml:space="preserve">        topMargin=36,</w:t>
              <w:br/>
              <w:t xml:space="preserve">        bottomMargin=36</w:t>
              <w:br/>
              <w:t xml:space="preserve">    )</w:t>
              <w:br/>
              <w:t xml:space="preserve">    </w:t>
              <w:br/>
              <w:t xml:space="preserve">    styles = getSampleStyleSheet()</w:t>
              <w:br/>
              <w:t xml:space="preserve">    </w:t>
              <w:br/>
              <w:t xml:space="preserve">    title_style = ParagraphStyle(</w:t>
              <w:br/>
              <w:t xml:space="preserve">        'DocTitle',</w:t>
              <w:br/>
              <w:t xml:space="preserve">        parent=styles['Heading1'],</w:t>
              <w:br/>
              <w:t xml:space="preserve">        fontName='Helvetica-Bold',</w:t>
              <w:br/>
              <w:t xml:space="preserve">        fontSize=20,</w:t>
              <w:br/>
              <w:t xml:space="preserve">        textColor=colors.HexColor('#0F172A'),</w:t>
              <w:br/>
              <w:t xml:space="preserve">        spaceAfter=4</w:t>
              <w:br/>
              <w:t xml:space="preserve">    )</w:t>
              <w:br/>
              <w:t xml:space="preserve">    </w:t>
              <w:br/>
              <w:t xml:space="preserve">    section_heading = ParagraphStyle(</w:t>
              <w:br/>
              <w:t xml:space="preserve">        'SectionHeading',</w:t>
              <w:br/>
              <w:t xml:space="preserve">        parent=styles['Heading2'],</w:t>
              <w:br/>
              <w:t xml:space="preserve">        fontName='Helvetica-Bold',</w:t>
              <w:br/>
              <w:t xml:space="preserve">        fontSize=11,</w:t>
              <w:br/>
              <w:t xml:space="preserve">        textColor=colors.HexColor('#1E293B'),</w:t>
              <w:br/>
              <w:t xml:space="preserve">        spaceBefore=8,</w:t>
              <w:br/>
              <w:t xml:space="preserve">        spaceAfter=4</w:t>
              <w:br/>
              <w:t xml:space="preserve">    )</w:t>
              <w:br/>
              <w:t xml:space="preserve">    </w:t>
              <w:br/>
              <w:t xml:space="preserve">    body_style = ParagraphStyle(</w:t>
              <w:br/>
              <w:t xml:space="preserve">        'DocBody',</w:t>
              <w:br/>
              <w:t xml:space="preserve">        parent=styles['Normal'],</w:t>
              <w:br/>
              <w:t xml:space="preserve">        fontName='Helvetica',</w:t>
              <w:br/>
              <w:t xml:space="preserve">        fontSize=9,</w:t>
              <w:br/>
              <w:t xml:space="preserve">        leading=13,</w:t>
              <w:br/>
              <w:t xml:space="preserve">        textColor=colors.HexColor('#334155')</w:t>
              <w:br/>
              <w:t xml:space="preserve">    )</w:t>
              <w:br/>
              <w:t xml:space="preserve">    </w:t>
              <w:br/>
              <w:t xml:space="preserve">    elements = []</w:t>
              <w:br/>
              <w:t xml:space="preserve">    </w:t>
              <w:br/>
              <w:t xml:space="preserve">    # 1. Header Banner</w:t>
              <w:br/>
              <w:t xml:space="preserve">    header_data = [</w:t>
              <w:br/>
              <w:t xml:space="preserve">        [</w:t>
              <w:br/>
              <w:t xml:space="preserve">            Paragraph("&lt;b&gt;NEURODETECT&lt;/b&gt;&lt;br/&gt;&lt;font size=8 color='#64748B'&gt;AI Brain Tumor Preliminary Diagnostic System&lt;/font&gt;", title_style),</w:t>
              <w:br/>
              <w:t xml:space="preserve">            Paragraph(f"&lt;b&gt;REPORT #ND-{report_id:05d}&lt;/b&gt;&lt;br/&gt;Date: {datetime.now().strftime('%d %B %Y')}", ParagraphStyle('RightText', parent=body_style, alignment=2))</w:t>
              <w:br/>
              <w:t xml:space="preserve">        ]</w:t>
              <w:br/>
              <w:t xml:space="preserve">    ]</w:t>
              <w:br/>
              <w:t xml:space="preserve">    header_table = Table(header_data, colWidths=[300, 240])</w:t>
              <w:br/>
              <w:t xml:space="preserve">    header_table.setStyle(TableStyle([</w:t>
              <w:br/>
              <w:t xml:space="preserve">        ('VALIGN', (0,0), (-1,-1), 'MIDDLE'),</w:t>
              <w:br/>
              <w:t xml:space="preserve">    ]))</w:t>
              <w:br/>
              <w:t xml:space="preserve">    elements.append(header_table)</w:t>
              <w:br/>
              <w:t xml:space="preserve">    elements.append(HRFlowable(width="100%", thickness=2, color=colors.HexColor('#2563EB'), spaceBefore=8, spaceAfter=12))</w:t>
              <w:br/>
              <w:t xml:space="preserve">    </w:t>
              <w:br/>
              <w:t xml:space="preserve">    # 2. Patient Details Table</w:t>
              <w:br/>
              <w:t xml:space="preserve">    elements.append(Paragraph("PATIENT CLINICAL INFORMATION", section_heading))</w:t>
              <w:br/>
              <w:t xml:space="preserve">    patient_table_data = [</w:t>
              <w:br/>
              <w:t xml:space="preserve">        [</w:t>
              <w:br/>
              <w:t xml:space="preserve">            Paragraph(f"&lt;b&gt;Patient Name:&lt;/b&gt; {patient_data.get('name', 'N/A')}", body_style),</w:t>
              <w:br/>
              <w:t xml:space="preserve">            Paragraph(f"&lt;b&gt;Age / Gender:&lt;/b&gt; {patient_data.get('age', 'N/A')} yrs / {patient_data.get('gender', 'N/A')}", body_style)</w:t>
              <w:br/>
              <w:t xml:space="preserve">        ],</w:t>
              <w:br/>
              <w:t xml:space="preserve">        [</w:t>
              <w:br/>
              <w:t xml:space="preserve">            Paragraph(f"&lt;b&gt;Phone:&lt;/b&gt; {patient_data.get('phone', 'N/A')}", body_style),</w:t>
              <w:br/>
              <w:t xml:space="preserve">            Paragraph(f"&lt;b&gt;Patient ID:&lt;/b&gt; PT-{patient_data.get('id', 0):04d}", body_style)</w:t>
              <w:br/>
              <w:t xml:space="preserve">        ]</w:t>
              <w:br/>
              <w:t xml:space="preserve">    ]</w:t>
              <w:br/>
              <w:t xml:space="preserve">    patient_table = Table(patient_table_data, colWidths=[270, 270])</w:t>
              <w:br/>
              <w:t xml:space="preserve">    patient_table.setStyle(TableStyle([</w:t>
              <w:br/>
              <w:t xml:space="preserve">        ('BACKGROUND', (0,0), (-1,-1), colors.HexColor('#F8FAFC')),</w:t>
              <w:br/>
              <w:t xml:space="preserve">        ('PADDING', (0,0), (-1,-1), 6),</w:t>
              <w:br/>
              <w:t xml:space="preserve">        ('BOX', (0,0), (-1,-1), 0.5, colors.HexColor('#CBD5E1')),</w:t>
              <w:br/>
              <w:t xml:space="preserve">        ('VALIGN', (0,0), (-1,-1), 'MIDDLE'),</w:t>
              <w:br/>
              <w:t xml:space="preserve">    ]))</w:t>
              <w:br/>
              <w:t xml:space="preserve">    elements.append(patient_table)</w:t>
              <w:br/>
              <w:t xml:space="preserve">    elements.append(Spacer(1, 10))</w:t>
              <w:br/>
              <w:t xml:space="preserve">    </w:t>
              <w:br/>
              <w:t xml:space="preserve">    # 3. AI Prediction Summary Table</w:t>
              <w:br/>
              <w:t xml:space="preserve">    elements.append(Paragraph("DENSENET121 DEEP LEARNING DIAGNOSIS", section_heading))</w:t>
              <w:br/>
              <w:t xml:space="preserve">    </w:t>
              <w:br/>
              <w:t xml:space="preserve">    tumor_type = ai_report_data.get('tumor_type', 'N/A')</w:t>
              <w:br/>
              <w:t xml:space="preserve">    confidence = ai_report_data.get('confidence', 0.0)</w:t>
              <w:br/>
              <w:t xml:space="preserve">    </w:t>
              <w:br/>
              <w:t xml:space="preserve">    status_color = "#DC2626" if tumor_type != "No Tumor" else "#16A34A"</w:t>
              <w:br/>
              <w:t xml:space="preserve">    </w:t>
              <w:br/>
              <w:t xml:space="preserve">    ai_summary_data = [</w:t>
              <w:br/>
              <w:t xml:space="preserve">        [</w:t>
              <w:br/>
              <w:t xml:space="preserve">            Paragraph("&lt;b&gt;Predicted Classification:&lt;/b&gt;", body_style),</w:t>
              <w:br/>
              <w:t xml:space="preserve">            Paragraph(f"&lt;font color='{status_color}'&gt;&lt;b&gt;{tumor_type.upper()}&lt;/b&gt;&lt;/font&gt;", body_style)</w:t>
              <w:br/>
              <w:t xml:space="preserve">        ],</w:t>
              <w:br/>
              <w:t xml:space="preserve">        [</w:t>
              <w:br/>
              <w:t xml:space="preserve">            Paragraph("&lt;b&gt;AI Confidence Score:&lt;/b&gt;", body_style),</w:t>
              <w:br/>
              <w:t xml:space="preserve">            Paragraph(f"&lt;b&gt;{confidence:.2f}%&lt;/b&gt;", body_style)</w:t>
              <w:br/>
              <w:t xml:space="preserve">        ],</w:t>
              <w:br/>
              <w:t xml:space="preserve">        [</w:t>
              <w:br/>
              <w:t xml:space="preserve">            Paragraph("&lt;b&gt;Model Architecture:&lt;/b&gt;", body_style),</w:t>
              <w:br/>
              <w:t xml:space="preserve">            Paragraph("DenseNet-121 Transfer Learning with Grad-CAM Visual Heatmaps", body_style)</w:t>
              <w:br/>
              <w:t xml:space="preserve">        ]</w:t>
              <w:br/>
              <w:t xml:space="preserve">    ]</w:t>
              <w:br/>
              <w:t xml:space="preserve">    ai_table = Table(ai_summary_data, colWidths=[180, 360])</w:t>
              <w:br/>
              <w:t xml:space="preserve">    ai_table.setStyle(TableStyle([</w:t>
              <w:br/>
              <w:t xml:space="preserve">        ('BACKGROUND', (0,0), (-1,-1), colors.HexColor('#F1F5F9')),</w:t>
              <w:br/>
              <w:t xml:space="preserve">        ('PADDING', (0,0), (-1,-1), 6),</w:t>
              <w:br/>
              <w:t xml:space="preserve">        ('GRID', (0,0), (-1,-1), 0.5, colors.HexColor('#E2E8F0')),</w:t>
              <w:br/>
              <w:t xml:space="preserve">    ]))</w:t>
              <w:br/>
              <w:t xml:space="preserve">    elements.append(ai_table)</w:t>
              <w:br/>
              <w:t xml:space="preserve">    elements.append(Spacer(1, 10))</w:t>
              <w:br/>
              <w:t xml:space="preserve">    </w:t>
              <w:br/>
              <w:t xml:space="preserve">    # Translate relative web paths or Supabase storage paths to readable image file</w:t>
              <w:br/>
              <w:t xml:space="preserve">    abs_mri_path = mri_image_path</w:t>
              <w:br/>
              <w:t xml:space="preserve">    temp_mri_file = None</w:t>
              <w:br/>
              <w:t xml:space="preserve">    if mri_image_path:</w:t>
              <w:br/>
              <w:t xml:space="preserve">        if os.path.exists(mri_image_path):</w:t>
              <w:br/>
              <w:t xml:space="preserve">            abs_mri_path = mri_image_path</w:t>
              <w:br/>
              <w:t xml:space="preserve">        elif mri_image_path.startswith('/uploads/') or mri_image_path.startswith('uploads/'):</w:t>
              <w:br/>
              <w:br/>
              <w:t># ... [Selected excerpt displayed: 106 additional production lines omitted for conciseness] ...</w:t>
            </w:r>
          </w:p>
        </w:tc>
      </w:tr>
    </w:tbl>
    <w:p>
      <w:pPr>
        <w:spacing w:before="60" w:after="200"/>
        <w:jc w:val="center"/>
      </w:pPr>
      <w:r>
        <w:rPr>
          <w:rFonts w:ascii="Times New Roman" w:hAnsi="Times New Roman"/>
          <w:b/>
          <w:color w:val="475569"/>
          <w:sz w:val="20"/>
        </w:rPr>
        <w:t>Listing B.4: ReportLab Dynamic Vector PDF Compiler (`pdf_generator.py`)</w:t>
      </w:r>
    </w:p>
    <w:p>
      <w:r>
        <w:br w:type="page"/>
      </w:r>
    </w:p>
    <w:p>
      <w:pPr>
        <w:spacing w:before="0" w:after="280"/>
        <w:jc w:val="center"/>
      </w:pPr>
      <w:r>
        <w:rPr>
          <w:rFonts w:ascii="Times New Roman" w:hAnsi="Times New Roman"/>
          <w:b/>
          <w:color w:val="0F172A"/>
          <w:sz w:val="36"/>
        </w:rPr>
        <w:t>APPENDIX C: PRODUCTION CLOUD DEPLOYMENT MANUAL ON RENDER PAAS</w:t>
      </w:r>
    </w:p>
    <w:p>
      <w:pPr>
        <w:spacing w:before="0" w:after="120" w:line="360" w:lineRule="auto"/>
      </w:pPr>
      <w:r>
        <w:rPr>
          <w:rFonts w:ascii="Times New Roman" w:hAnsi="Times New Roman"/>
          <w:color w:val="1E293B"/>
          <w:sz w:val="24"/>
        </w:rPr>
        <w:t>This appendix documents the complete, verified deployment architecture and operational procedure for hosting the NeuroDetect platform on the Render PaaS platform. Figure C.1 illustrates the cloud infrastructure and automated rolling deployment architecture:</w:t>
      </w:r>
    </w:p>
    <w:p>
      <w:pPr>
        <w:spacing w:before="200" w:after="40"/>
        <w:jc w:val="center"/>
      </w:pPr>
      <w:r>
        <w:drawing>
          <wp:inline xmlns:a="http://schemas.openxmlformats.org/drawingml/2006/main" xmlns:pic="http://schemas.openxmlformats.org/drawingml/2006/picture">
            <wp:extent cx="5120640" cy="2719804"/>
            <wp:docPr id="46" name="Picture 46"/>
            <wp:cNvGraphicFramePr>
              <a:graphicFrameLocks noChangeAspect="1"/>
            </wp:cNvGraphicFramePr>
            <a:graphic>
              <a:graphicData uri="http://schemas.openxmlformats.org/drawingml/2006/picture">
                <pic:pic>
                  <pic:nvPicPr>
                    <pic:cNvPr id="0" name="fig_render_architecture.png"/>
                    <pic:cNvPicPr/>
                  </pic:nvPicPr>
                  <pic:blipFill>
                    <a:blip r:embed="rId18"/>
                    <a:stretch>
                      <a:fillRect/>
                    </a:stretch>
                  </pic:blipFill>
                  <pic:spPr>
                    <a:xfrm>
                      <a:off x="0" y="0"/>
                      <a:ext cx="5120640" cy="2719804"/>
                    </a:xfrm>
                    <a:prstGeom prst="rect"/>
                  </pic:spPr>
                </pic:pic>
              </a:graphicData>
            </a:graphic>
          </wp:inline>
        </w:drawing>
      </w:r>
    </w:p>
    <w:p>
      <w:pPr>
        <w:spacing w:before="60" w:after="240"/>
        <w:jc w:val="center"/>
      </w:pPr>
      <w:r>
        <w:rPr>
          <w:rFonts w:ascii="Times New Roman" w:hAnsi="Times New Roman"/>
          <w:b/>
          <w:color w:val="334155"/>
          <w:sz w:val="21"/>
        </w:rPr>
        <w:t>Figure C.1: Production Cloud Infrastructure Architecture on Render PaaS</w:t>
      </w:r>
    </w:p>
    <w:p>
      <w:pPr>
        <w:spacing w:before="320" w:after="80"/>
      </w:pPr>
      <w:r>
        <w:rPr>
          <w:rFonts w:ascii="Times New Roman" w:hAnsi="Times New Roman"/>
          <w:b/>
          <w:color w:val="1E293B"/>
          <w:sz w:val="26"/>
        </w:rPr>
        <w:t>C.1 Step-by-Step Render Deployment Sequence</w:t>
      </w:r>
    </w:p>
    <w:p>
      <w:pPr>
        <w:pStyle w:val="ListBullet"/>
        <w:spacing w:before="0" w:after="80" w:line="324" w:lineRule="auto"/>
      </w:pPr>
      <w:r>
        <w:rPr>
          <w:rFonts w:ascii="Times New Roman" w:hAnsi="Times New Roman"/>
          <w:color w:val="1E293B"/>
          <w:sz w:val="23"/>
        </w:rPr>
        <w:t>Step 1: Codebase Preparation: Verify that `render.yaml`, `Procfile`, `backend/requirements.txt`, and `frontend/package.json` are committed to GitHub.</w:t>
      </w:r>
    </w:p>
    <w:p>
      <w:pPr>
        <w:pStyle w:val="ListBullet"/>
        <w:spacing w:before="0" w:after="80" w:line="324" w:lineRule="auto"/>
      </w:pPr>
      <w:r>
        <w:rPr>
          <w:rFonts w:ascii="Times New Roman" w:hAnsi="Times New Roman"/>
          <w:color w:val="1E293B"/>
          <w:sz w:val="23"/>
        </w:rPr>
        <w:t>Step 2: Sign in to Render Dashboard: Navigate to https://dashboard.render.com.</w:t>
      </w:r>
    </w:p>
    <w:p>
      <w:pPr>
        <w:pStyle w:val="ListBullet"/>
        <w:spacing w:before="0" w:after="80" w:line="324" w:lineRule="auto"/>
      </w:pPr>
      <w:r>
        <w:rPr>
          <w:rFonts w:ascii="Times New Roman" w:hAnsi="Times New Roman"/>
          <w:color w:val="1E293B"/>
          <w:sz w:val="23"/>
        </w:rPr>
        <w:t>Step 3: Provision via Blueprint: Click 'New +' -&gt; 'Blueprint'. Connect the GitHub repository `neurodetect`.</w:t>
      </w:r>
    </w:p>
    <w:p>
      <w:pPr>
        <w:pStyle w:val="ListBullet"/>
        <w:spacing w:before="0" w:after="80" w:line="324" w:lineRule="auto"/>
      </w:pPr>
      <w:r>
        <w:rPr>
          <w:rFonts w:ascii="Times New Roman" w:hAnsi="Times New Roman"/>
          <w:color w:val="1E293B"/>
          <w:sz w:val="23"/>
        </w:rPr>
        <w:t>Step 4: Declarative Infrastructure Parsing: Render reads `render.yaml` and sets up both the `neurodetect-clinical-portal` Web Service and the `neurodetect-db` PostgreSQL 16 database.</w:t>
      </w:r>
    </w:p>
    <w:p>
      <w:pPr>
        <w:pStyle w:val="ListBullet"/>
        <w:spacing w:before="0" w:after="80" w:line="324" w:lineRule="auto"/>
      </w:pPr>
      <w:r>
        <w:rPr>
          <w:rFonts w:ascii="Times New Roman" w:hAnsi="Times New Roman"/>
          <w:color w:val="1E293B"/>
          <w:sz w:val="23"/>
        </w:rPr>
        <w:t>Step 5: Configure Sensitive Environment Variables: Set `BREVO_SMTP_LOGIN` and `BREVO_SMTP_PASSWORD` directly in the Render dashboard.</w:t>
      </w:r>
    </w:p>
    <w:p>
      <w:pPr>
        <w:pStyle w:val="ListBullet"/>
        <w:spacing w:before="0" w:after="80" w:line="324" w:lineRule="auto"/>
      </w:pPr>
      <w:r>
        <w:rPr>
          <w:rFonts w:ascii="Times New Roman" w:hAnsi="Times New Roman"/>
          <w:color w:val="1E293B"/>
          <w:sz w:val="23"/>
        </w:rPr>
        <w:t>Step 6: Build &amp; Deployment: Render executes the build command (`pip install -r backend/requirements.txt &amp;&amp; cd frontend &amp;&amp; npm install &amp;&amp; npm run build`), launches the ASGI container with dynamic `$PORT`, and verifies the `/health` endpoint.</w:t>
      </w:r>
    </w:p>
    <w:p>
      <w:pPr>
        <w:pStyle w:val="ListBullet"/>
        <w:spacing w:before="0" w:after="80" w:line="324" w:lineRule="auto"/>
      </w:pPr>
      <w:r>
        <w:rPr>
          <w:rFonts w:ascii="Times New Roman" w:hAnsi="Times New Roman"/>
          <w:color w:val="1E293B"/>
          <w:sz w:val="23"/>
        </w:rPr>
        <w:t>Step 7: Verification: Access the live application URL (e.g., `https://neurodetect-clinical-portal.onrender.com`), verify landing page load, execute an MRI test upload, and confirm that the health probe returns HTTP 200.</w:t>
      </w:r>
    </w:p>
    <w:p>
      <w:pPr>
        <w:spacing w:before="320" w:after="80"/>
      </w:pPr>
      <w:r>
        <w:rPr>
          <w:rFonts w:ascii="Times New Roman" w:hAnsi="Times New Roman"/>
          <w:b/>
          <w:color w:val="1E293B"/>
          <w:sz w:val="26"/>
        </w:rPr>
        <w:t>C.2 Declarative Render Blueprint (`render.yaml`)</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render.yaml - Infrastructure as Code Blueprint</w:t>
              <w:br/>
              <w:t>services:</w:t>
              <w:br/>
              <w:t xml:space="preserve">  - type: web</w:t>
              <w:br/>
              <w:t xml:space="preserve">    name: neurodetect-clinical-portal</w:t>
              <w:br/>
              <w:t xml:space="preserve">    env: python</w:t>
              <w:br/>
              <w:t xml:space="preserve">    region: oregon</w:t>
              <w:br/>
              <w:t xml:space="preserve">    plan: standard</w:t>
              <w:br/>
              <w:t xml:space="preserve">    buildCommand: "pip install -r backend/requirements.txt &amp;&amp; cd frontend &amp;&amp; npm install &amp;&amp; npm run build"</w:t>
              <w:br/>
              <w:t xml:space="preserve">    startCommand: "uvicorn backend.app.main:app --host 0.0.0.0 --port $PORT"</w:t>
              <w:br/>
              <w:t xml:space="preserve">    healthCheckPath: /health</w:t>
              <w:br/>
              <w:t xml:space="preserve">    envVars:</w:t>
              <w:br/>
              <w:t xml:space="preserve">      - key: PYTHON_VERSION</w:t>
              <w:br/>
              <w:t xml:space="preserve">        value: 3.11.9</w:t>
              <w:br/>
              <w:t xml:space="preserve">      - key: SECRET_KEY</w:t>
              <w:br/>
              <w:t xml:space="preserve">        generateValue: true</w:t>
              <w:br/>
              <w:t xml:space="preserve">      - key: ALGORITHM</w:t>
              <w:br/>
              <w:t xml:space="preserve">        value: HS256</w:t>
              <w:br/>
              <w:t xml:space="preserve">      - key: ACCESS_TOKEN_EXPIRE_MINUTES</w:t>
              <w:br/>
              <w:t xml:space="preserve">        value: 1440</w:t>
              <w:br/>
              <w:t xml:space="preserve">      - key: DATABASE_URL</w:t>
              <w:br/>
              <w:t xml:space="preserve">        fromDatabase:</w:t>
              <w:br/>
              <w:t xml:space="preserve">          name: neurodetect-db</w:t>
              <w:br/>
              <w:t xml:space="preserve">          property: connectionString</w:t>
              <w:br/>
              <w:t xml:space="preserve">      - key: BREVO_SMTP_SERVER</w:t>
              <w:br/>
              <w:t xml:space="preserve">        value: smtp-relay.brevo.com</w:t>
              <w:br/>
              <w:t xml:space="preserve">      - key: BREVO_SMTP_PORT</w:t>
              <w:br/>
              <w:t xml:space="preserve">        value: 587</w:t>
              <w:br/>
              <w:t xml:space="preserve">      - key: BREVO_SMTP_LOGIN</w:t>
              <w:br/>
              <w:t xml:space="preserve">        sync: false</w:t>
              <w:br/>
              <w:t xml:space="preserve">      - key: BREVO_SMTP_PASSWORD</w:t>
              <w:br/>
              <w:t xml:space="preserve">        sync: false</w:t>
              <w:br/>
              <w:br/>
              <w:t>databases:</w:t>
              <w:br/>
              <w:t xml:space="preserve">  - name: neurodetect-db</w:t>
              <w:br/>
              <w:t xml:space="preserve">    databaseName: neurodetect</w:t>
              <w:br/>
              <w:t xml:space="preserve">    user: neurodetect_user</w:t>
              <w:br/>
              <w:t xml:space="preserve">    region: oregon</w:t>
              <w:br/>
              <w:t xml:space="preserve">    plan: standard</w:t>
              <w:br/>
              <w:t xml:space="preserve">    postgresMajorVersion: 16</w:t>
            </w:r>
          </w:p>
        </w:tc>
      </w:tr>
    </w:tbl>
    <w:p>
      <w:pPr>
        <w:spacing w:before="60" w:after="200"/>
        <w:jc w:val="center"/>
      </w:pPr>
      <w:r>
        <w:rPr>
          <w:rFonts w:ascii="Times New Roman" w:hAnsi="Times New Roman"/>
          <w:b/>
          <w:color w:val="475569"/>
          <w:sz w:val="20"/>
        </w:rPr>
        <w:t>Listing C.1: Declarative Infrastructure Blueprint (`render.yaml`)</w:t>
      </w:r>
    </w:p>
    <w:p>
      <w:r>
        <w:br w:type="page"/>
      </w:r>
    </w:p>
    <w:p>
      <w:pPr>
        <w:spacing w:before="0" w:after="280"/>
        <w:jc w:val="center"/>
      </w:pPr>
      <w:r>
        <w:rPr>
          <w:rFonts w:ascii="Times New Roman" w:hAnsi="Times New Roman"/>
          <w:b/>
          <w:color w:val="0F172A"/>
          <w:sz w:val="36"/>
        </w:rPr>
        <w:t>APPENDIX D: LOCAL ENVIRONMENT INSTALLATION &amp; CONFIGURATION GUIDE</w:t>
      </w:r>
    </w:p>
    <w:p>
      <w:pPr>
        <w:spacing w:before="0" w:after="120" w:line="360" w:lineRule="auto"/>
      </w:pPr>
      <w:r>
        <w:rPr>
          <w:rFonts w:ascii="Times New Roman" w:hAnsi="Times New Roman"/>
          <w:color w:val="1E293B"/>
          <w:sz w:val="24"/>
        </w:rPr>
        <w:t>Standard operational steps for running NeuroDetect in a local development environment:</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Terminal 1: Backend Setup &amp; Execution</w:t>
              <w:br/>
              <w:t>cd backend</w:t>
              <w:br/>
              <w:t>python -m venv venv</w:t>
              <w:br/>
              <w:t>venv\Scripts\activate          # Windows (or source venv/bin/activate on Linux/macOS)</w:t>
              <w:br/>
              <w:t>pip install -r requirements.txt</w:t>
              <w:br/>
              <w:t>uvicorn app.main:app --reload --port 8000</w:t>
              <w:br/>
              <w:br/>
              <w:t># Terminal 2: Frontend Setup &amp; Execution</w:t>
              <w:br/>
              <w:t>cd frontend</w:t>
              <w:br/>
              <w:t>npm install</w:t>
              <w:br/>
              <w:t>npm run dev</w:t>
            </w:r>
          </w:p>
        </w:tc>
      </w:tr>
    </w:tbl>
    <w:p>
      <w:pPr>
        <w:spacing w:before="60" w:after="200"/>
        <w:jc w:val="center"/>
      </w:pPr>
      <w:r>
        <w:rPr>
          <w:rFonts w:ascii="Times New Roman" w:hAnsi="Times New Roman"/>
          <w:b/>
          <w:color w:val="475569"/>
          <w:sz w:val="20"/>
        </w:rPr>
        <w:t>Listing D.1: Local Terminal Execution Sequence</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Production / Local Configuration</w:t>
              <w:br/>
              <w:t>PROJECT_NAME="NeuroDetect Clinical Portal"</w:t>
              <w:br/>
              <w:t>SECRET_KEY="generate-secure-64-character-random-hex-key"</w:t>
              <w:br/>
              <w:t>ALGORITHM="HS256"</w:t>
              <w:br/>
              <w:t>ACCESS_TOKEN_EXPIRE_MINUTES=1440</w:t>
              <w:br/>
              <w:t>DATABASE_URL="sqlite:///./neurodetect.db" # Or postgresql://user:pass@host/neurodetect</w:t>
              <w:br/>
              <w:br/>
              <w:t># Brevo Transactional SMTP Configuration</w:t>
              <w:br/>
              <w:t>BREVO_SMTP_SERVER="smtp-relay.brevo.com"</w:t>
              <w:br/>
              <w:t>BREVO_SMTP_PORT=587</w:t>
              <w:br/>
              <w:t>BREVO_SMTP_LOGIN="your-brevo-smtp-login"</w:t>
              <w:br/>
              <w:t>BREVO_SMTP_PASSWORD="your-brevo-smtp-key"</w:t>
              <w:br/>
              <w:t>BREVO_SENDER_EMAIL="noreply@neurodetect.hospital.org"</w:t>
              <w:br/>
              <w:t>BREVO_SENDER_NAME="NeuroDetect Medical Portal"</w:t>
            </w:r>
          </w:p>
        </w:tc>
      </w:tr>
    </w:tbl>
    <w:p>
      <w:pPr>
        <w:spacing w:before="60" w:after="200"/>
        <w:jc w:val="center"/>
      </w:pPr>
      <w:r>
        <w:rPr>
          <w:rFonts w:ascii="Times New Roman" w:hAnsi="Times New Roman"/>
          <w:b/>
          <w:color w:val="475569"/>
          <w:sz w:val="20"/>
        </w:rPr>
        <w:t>Listing D.2: Local Configuration Settings (`.env`)</w:t>
      </w:r>
    </w:p>
    <w:p>
      <w:r>
        <w:br w:type="page"/>
      </w:r>
    </w:p>
    <w:p>
      <w:pPr>
        <w:spacing w:before="0" w:after="280"/>
        <w:jc w:val="center"/>
      </w:pPr>
      <w:r>
        <w:rPr>
          <w:rFonts w:ascii="Times New Roman" w:hAnsi="Times New Roman"/>
          <w:b/>
          <w:color w:val="0F172A"/>
          <w:sz w:val="36"/>
        </w:rPr>
        <w:t>APPENDIX E: DATABASE RELATIONAL SQL SCHEMA DDL SCRIPT (`schema.sql`)</w:t>
      </w:r>
    </w:p>
    <w:p>
      <w:pPr>
        <w:spacing w:before="0" w:after="120" w:line="360" w:lineRule="auto"/>
      </w:pPr>
      <w:r>
        <w:rPr>
          <w:rFonts w:ascii="Times New Roman" w:hAnsi="Times New Roman"/>
          <w:color w:val="1E293B"/>
          <w:sz w:val="24"/>
        </w:rPr>
        <w:t>Complete PostgreSQL / SQLite DDL script defining all 15 normalized database tables:</w:t>
      </w:r>
    </w:p>
    <w:tbl>
      <w:tblPr>
        <w:tblW w:type="auto" w:w="0"/>
        <w:jc w:val="center"/>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8669"/>
      </w:tblGrid>
      <w:tr>
        <w:tc>
          <w:tcPr>
            <w:tcW w:type="dxa" w:w="8669"/>
            <w:shd w:fill="F8FAFC"/>
            <w:tcMar>
              <w:top w:w="120" w:type="dxa"/>
              <w:bottom w:w="120" w:type="dxa"/>
              <w:left w:w="140" w:type="dxa"/>
              <w:right w:w="140" w:type="dxa"/>
            </w:tcMar>
          </w:tcPr>
          <w:p>
            <w:pPr>
              <w:spacing w:before="0" w:after="0" w:line="252" w:lineRule="auto"/>
            </w:pPr>
            <w:r>
              <w:rPr>
                <w:rFonts w:ascii="Consolas" w:hAnsi="Consolas"/>
                <w:color w:val="0F172A"/>
                <w:sz w:val="18"/>
              </w:rPr>
              <w:t>-- NeuroDetect Production MySQL Database Schema Definition</w:t>
              <w:br/>
              <w:t>CREATE DATABASE IF NOT EXISTS neurodetect CHARACTER SET utf8mb4 COLLATE utf8mb4_unicode_ci;</w:t>
              <w:br/>
              <w:t>USE neurodetect;</w:t>
              <w:br/>
              <w:br/>
              <w:t>-- Users Table</w:t>
              <w:br/>
              <w:t>CREATE TABLE IF NOT EXISTS users (</w:t>
              <w:br/>
              <w:t xml:space="preserve">    id INT AUTO_INCREMENT PRIMARY KEY,</w:t>
              <w:br/>
              <w:t xml:space="preserve">    email VARCHAR(255) NOT NULL UNIQUE,</w:t>
              <w:br/>
              <w:t xml:space="preserve">    hashed_password VARCHAR(255) NOT NULL,</w:t>
              <w:br/>
              <w:t xml:space="preserve">    role VARCHAR(50) NOT NULL DEFAULT 'PATIENT',</w:t>
              <w:br/>
              <w:t xml:space="preserve">    is_active BOOLEAN DEFAULT TRUE,</w:t>
              <w:br/>
              <w:t xml:space="preserve">    created_at DATETIME DEFAULT CURRENT_TIMESTAMP,</w:t>
              <w:br/>
              <w:t xml:space="preserve">    updated_at DATETIME DEFAULT CURRENT_TIMESTAMP ON UPDATE CURRENT_TIMESTAMP,</w:t>
              <w:br/>
              <w:t xml:space="preserve">    INDEX idx_user_email (email),</w:t>
              <w:br/>
              <w:t xml:space="preserve">    INDEX idx_user_role (role)</w:t>
              <w:br/>
              <w:t>) ENGINE=InnoDB;</w:t>
              <w:br/>
              <w:br/>
              <w:t>-- Patients Table</w:t>
              <w:br/>
              <w:t>CREATE TABLE IF NOT EXISTS patients (</w:t>
              <w:br/>
              <w:t xml:space="preserve">    id INT AUTO_INCREMENT PRIMARY KEY,</w:t>
              <w:br/>
              <w:t xml:space="preserve">    user_id INT UNIQUE NOT NULL,</w:t>
              <w:br/>
              <w:t xml:space="preserve">    name VARCHAR(255) NOT NULL,</w:t>
              <w:br/>
              <w:t xml:space="preserve">    age INT NOT NULL,</w:t>
              <w:br/>
              <w:t xml:space="preserve">    gender VARCHAR(50) NOT NULL,</w:t>
              <w:br/>
              <w:t xml:space="preserve">    phone VARCHAR(50) NOT NULL,</w:t>
              <w:br/>
              <w:t xml:space="preserve">    address TEXT,</w:t>
              <w:br/>
              <w:t xml:space="preserve">    FOREIGN KEY (user_id) REFERENCES users(id) ON DELETE CASCADE</w:t>
              <w:br/>
              <w:t>) ENGINE=InnoDB;</w:t>
              <w:br/>
              <w:br/>
              <w:t>-- Doctors Table</w:t>
              <w:br/>
              <w:t>CREATE TABLE IF NOT EXISTS doctors (</w:t>
              <w:br/>
              <w:t xml:space="preserve">    id INT AUTO_INCREMENT PRIMARY KEY,</w:t>
              <w:br/>
              <w:t xml:space="preserve">    user_id INT UNIQUE NOT NULL,</w:t>
              <w:br/>
              <w:t xml:space="preserve">    name VARCHAR(255) NOT NULL,</w:t>
              <w:br/>
              <w:t xml:space="preserve">    specialization VARCHAR(255) NOT NULL,</w:t>
              <w:br/>
              <w:t xml:space="preserve">    hospital VARCHAR(255) NOT NULL,</w:t>
              <w:br/>
              <w:t xml:space="preserve">    medical_reg_no VARCHAR(100) NOT NULL UNIQUE,</w:t>
              <w:br/>
              <w:t xml:space="preserve">    experience_years INT NOT NULL,</w:t>
              <w:br/>
              <w:t xml:space="preserve">    certificate_url VARCHAR(500),</w:t>
              <w:br/>
              <w:t xml:space="preserve">    status VARCHAR(50) DEFAULT 'PENDING',</w:t>
              <w:br/>
              <w:t xml:space="preserve">    is_approved BOOLEAN DEFAULT FALSE,</w:t>
              <w:br/>
              <w:t xml:space="preserve">    FOREIGN KEY (user_id) REFERENCES users(id) ON DELETE CASCADE</w:t>
              <w:br/>
              <w:t>) ENGINE=InnoDB;</w:t>
              <w:br/>
              <w:br/>
              <w:t>-- Doctor Approvals Table</w:t>
              <w:br/>
              <w:t>CREATE TABLE IF NOT EXISTS doctor_approvals (</w:t>
              <w:br/>
              <w:t xml:space="preserve">    id INT AUTO_INCREMENT PRIMARY KEY,</w:t>
              <w:br/>
              <w:t xml:space="preserve">    doctor_id INT NOT NULL,</w:t>
              <w:br/>
              <w:t xml:space="preserve">    admin_id INT,</w:t>
              <w:br/>
              <w:t xml:space="preserve">    status VARCHAR(50) NOT NULL DEFAULT 'PENDING',</w:t>
              <w:br/>
              <w:t xml:space="preserve">    notes TEXT,</w:t>
              <w:br/>
              <w:t xml:space="preserve">    updated_at DATETIME DEFAULT CURRENT_TIMESTAMP ON UPDATE CURRENT_TIMESTAMP,</w:t>
              <w:br/>
              <w:t xml:space="preserve">    FOREIGN KEY (doctor_id) REFERENCES doctors(id) ON DELETE CASCADE,</w:t>
              <w:br/>
              <w:t xml:space="preserve">    FOREIGN KEY (admin_id) REFERENCES users(id) ON DELETE SET NULL</w:t>
              <w:br/>
              <w:t>) ENGINE=InnoDB;</w:t>
              <w:br/>
              <w:br/>
              <w:t>-- MRI Scans Table</w:t>
              <w:br/>
              <w:t>CREATE TABLE IF NOT EXISTS mri_scans (</w:t>
              <w:br/>
              <w:t xml:space="preserve">    id INT AUTO_INCREMENT PRIMARY KEY,</w:t>
              <w:br/>
              <w:t xml:space="preserve">    patient_id INT NOT NULL,</w:t>
              <w:br/>
              <w:t xml:space="preserve">    original_filename VARCHAR(255) NOT NULL,</w:t>
              <w:br/>
              <w:t xml:space="preserve">    file_path VARCHAR(500) NOT NULL,</w:t>
              <w:br/>
              <w:t xml:space="preserve">    upload_date DATETIME DEFAULT CURRENT_TIMESTAMP,</w:t>
              <w:br/>
              <w:t xml:space="preserve">    status VARCHAR(50) DEFAULT 'AI_COMPLETED',</w:t>
              <w:br/>
              <w:t xml:space="preserve">    FOREIGN KEY (patient_id) REFERENCES patients(id) ON DELETE CASCADE</w:t>
              <w:br/>
              <w:t>) ENGINE=InnoDB;</w:t>
              <w:br/>
              <w:br/>
              <w:t>-- AI Reports Table</w:t>
              <w:br/>
              <w:t>CREATE TABLE IF NOT EXISTS ai_reports (</w:t>
              <w:br/>
              <w:t xml:space="preserve">    id INT AUTO_INCREMENT PRIMARY KEY,</w:t>
              <w:br/>
              <w:t xml:space="preserve">    scan_id INT UNIQUE NOT NULL,</w:t>
              <w:br/>
              <w:t xml:space="preserve">    tumor_type VARCHAR(100) NOT NULL,</w:t>
              <w:br/>
              <w:t xml:space="preserve">    confidence FLOAT NOT NULL,</w:t>
              <w:br/>
              <w:t xml:space="preserve">    heatmap_path VARCHAR(500) NOT NULL,</w:t>
              <w:br/>
              <w:t xml:space="preserve">    prediction_date DATETIME DEFAULT CURRENT_TIMESTAMP,</w:t>
              <w:br/>
              <w:t xml:space="preserve">    FOREIGN KEY (scan_id) REFERENCES mri_scans(id) ON DELETE CASCADE</w:t>
              <w:br/>
              <w:t>) ENGINE=InnoDB;</w:t>
              <w:br/>
              <w:br/>
              <w:t>-- Doctor Reviews Table</w:t>
              <w:br/>
              <w:t>CREATE TABLE IF NOT EXISTS doctor_reviews (</w:t>
              <w:br/>
              <w:t xml:space="preserve">    id INT AUTO_INCREMENT PRIMARY KEY,</w:t>
              <w:br/>
              <w:t xml:space="preserve">    report_id INT UNIQUE NOT NULL,</w:t>
              <w:br/>
              <w:t xml:space="preserve">    doctor_id INT NOT NULL,</w:t>
              <w:br/>
              <w:t xml:space="preserve">    clinical_notes TEXT,</w:t>
              <w:br/>
              <w:t xml:space="preserve">    diagnosis TEXT NOT NULL,</w:t>
              <w:br/>
              <w:t xml:space="preserve">    prescription TEXT,</w:t>
              <w:br/>
              <w:t xml:space="preserve">    suggested_tests TEXT,</w:t>
              <w:br/>
              <w:t xml:space="preserve">    medicines TEXT,</w:t>
              <w:br/>
              <w:t xml:space="preserve">    next_visit_date VARCHAR(100),</w:t>
              <w:br/>
              <w:t xml:space="preserve">    status VARCHAR(50) DEFAULT 'APPROVED',</w:t>
              <w:br/>
              <w:t xml:space="preserve">    reviewed_at DATETIME DEFAULT CURRENT_TIMESTAMP,</w:t>
              <w:br/>
              <w:t xml:space="preserve">    FOREIGN KEY (report_id) REFERENCES ai_reports(id) ON DELETE CASCADE,</w:t>
              <w:br/>
              <w:t xml:space="preserve">    FOREIGN KEY (doctor_id) REFERENCES doctors(id) ON DELETE CASCADE</w:t>
              <w:br/>
              <w:t>) ENGINE=InnoDB;</w:t>
              <w:br/>
              <w:br/>
              <w:t>-- Educational Videos Table</w:t>
              <w:br/>
              <w:t>CREATE TABLE IF NOT EXISTS videos (</w:t>
              <w:br/>
              <w:t xml:space="preserve">    id INT AUTO_INCREMENT PRIMARY KEY,</w:t>
              <w:br/>
              <w:t xml:space="preserve">    title VARCHAR(255) NOT NULL,</w:t>
              <w:br/>
              <w:t xml:space="preserve">    description TEXT NOT NULL,</w:t>
              <w:br/>
              <w:t xml:space="preserve">    category VARCHAR(100) NOT NULL,</w:t>
              <w:br/>
              <w:t xml:space="preserve">    thumbnail_url VARCHAR(500) NOT NULL,</w:t>
              <w:br/>
              <w:t xml:space="preserve">    video_url VARCHAR(500) NOT NULL,</w:t>
              <w:br/>
              <w:t xml:space="preserve">    created_at DATETIME DEFAULT CURRENT_TIMESTAMP</w:t>
              <w:br/>
              <w:t>) ENGINE=InnoDB;</w:t>
              <w:br/>
              <w:br/>
              <w:t>-- FAQs Table</w:t>
              <w:br/>
              <w:t>CREATE TABLE IF NOT EXISTS faqs (</w:t>
              <w:br/>
              <w:t xml:space="preserve">    id INT AUTO_INCREMENT PRIMARY KEY,</w:t>
              <w:br/>
              <w:t xml:space="preserve">    question VARCHAR(500) NOT NULL,</w:t>
              <w:br/>
              <w:t xml:space="preserve">    answer TEXT NOT NULL,</w:t>
              <w:br/>
              <w:t xml:space="preserve">    category VARCHAR(100) NOT NULL,</w:t>
              <w:br/>
              <w:t xml:space="preserve">    is_published BOOLEAN DEFAULT TRUE,</w:t>
              <w:br/>
              <w:t xml:space="preserve">    created_at DATETIME DEFAULT CURRENT_TIMESTAMP</w:t>
              <w:br/>
              <w:t>) ENGINE=InnoDB;</w:t>
              <w:br/>
              <w:br/>
              <w:t>-- Diet Recommendations Table</w:t>
              <w:br/>
              <w:t>CREATE TABLE IF NOT EXISTS diets (</w:t>
              <w:br/>
              <w:t xml:space="preserve">    id INT AUTO_INCREMENT PRIMARY KEY,</w:t>
              <w:br/>
              <w:t xml:space="preserve">    tumor_type VARCHAR(100) NOT NULL UNIQUE,</w:t>
              <w:br/>
              <w:t xml:space="preserve">    foods_to_eat TEXT NOT NULL,</w:t>
              <w:br/>
              <w:t xml:space="preserve">    foods_to_avoid TEXT NOT NULL,</w:t>
              <w:br/>
              <w:t xml:space="preserve">    water_intake VARCHAR(255) NOT NULL,</w:t>
              <w:br/>
              <w:t xml:space="preserve">    lifestyle_tips TEXT NOT NULL,</w:t>
              <w:br/>
              <w:t xml:space="preserve">    created_at DATETIME DEFAULT CURRENT_TIMESTAMP</w:t>
              <w:br/>
              <w:t>) ENGINE=InnoDB;</w:t>
              <w:br/>
              <w:br/>
              <w:t>-- Appointments Table</w:t>
              <w:br/>
              <w:t>CREATE TABLE IF NOT EXISTS appointments (</w:t>
              <w:br/>
              <w:t xml:space="preserve">    id INT AUTO_INCREMENT PRIMARY KEY,</w:t>
              <w:br/>
              <w:t xml:space="preserve">    patient_id INT NOT NULL,</w:t>
              <w:br/>
              <w:t xml:space="preserve">    doctor_id INT NOT NULL,</w:t>
              <w:br/>
              <w:t xml:space="preserve">    appointment_date DATETIME NOT NULL,</w:t>
              <w:br/>
              <w:t xml:space="preserve">    status VARCHAR(50) DEFAULT 'SCHEDULED',</w:t>
              <w:br/>
              <w:t xml:space="preserve">    reason TEXT,</w:t>
              <w:br/>
              <w:t xml:space="preserve">    notes TEXT,</w:t>
              <w:br/>
              <w:t xml:space="preserve">    FOREIGN KEY (patient_id) REFERENCES patients(id) ON DELETE CASCADE,</w:t>
              <w:br/>
              <w:t xml:space="preserve">    FOREIGN KEY (doctor_id) REFERENCES doctors(id) ON DELETE CASCADE</w:t>
              <w:br/>
              <w:t>) ENGINE=InnoDB;</w:t>
              <w:br/>
              <w:br/>
              <w:t>-- Notifications Table</w:t>
              <w:br/>
              <w:t>CREATE TABLE IF NOT EXISTS notifications (</w:t>
              <w:br/>
              <w:t xml:space="preserve">    id INT AUTO_INCREMENT PRIMARY KEY,</w:t>
              <w:br/>
              <w:t xml:space="preserve">    user_id INT NOT NULL,</w:t>
              <w:br/>
              <w:t xml:space="preserve">    title VARCHAR(255) NOT NULL,</w:t>
              <w:br/>
              <w:t xml:space="preserve">    message TEXT NOT NULL,</w:t>
              <w:br/>
              <w:t xml:space="preserve">    is_read BOOLEAN DEFAULT FALSE,</w:t>
              <w:br/>
              <w:t xml:space="preserve">    created_at DATETIME DEFAULT CURRENT_TIMESTAMP,</w:t>
              <w:br/>
              <w:t xml:space="preserve">    FOREIGN KEY (user_id) REFERENCES users(id) ON DELETE CASCADE</w:t>
              <w:br/>
              <w:t>) ENGINE=InnoDB;</w:t>
              <w:br/>
              <w:br/>
              <w:t>-- Audit Logs Table</w:t>
              <w:br/>
              <w:t>CREATE TABLE IF NOT EXISTS audit_logs (</w:t>
              <w:br/>
              <w:t xml:space="preserve">    id INT AUTO_INCREMENT PRIMARY KEY,</w:t>
              <w:br/>
              <w:t xml:space="preserve">    user_id INT,</w:t>
              <w:br/>
              <w:t xml:space="preserve">    action VARCHAR(255) NOT NULL,</w:t>
              <w:br/>
              <w:t xml:space="preserve">    details TEXT,</w:t>
              <w:br/>
              <w:t xml:space="preserve">    ip_address VARCHAR(100),</w:t>
              <w:br/>
              <w:t xml:space="preserve">    timestamp DATETIME DEFAULT CURRENT_TIMESTAMP,</w:t>
              <w:br/>
              <w:t xml:space="preserve">    FOREIGN KEY (user_id) REFERENCES users(id) ON DELETE SET NULL</w:t>
              <w:br/>
              <w:t>) ENGINE=InnoDB;</w:t>
              <w:br/>
              <w:br/>
              <w:t>-- Contact Messages Table</w:t>
              <w:br/>
              <w:t>CREATE TABLE IF NOT EXISTS messages (</w:t>
              <w:br/>
              <w:t xml:space="preserve">    id INT AUTO_INCREMENT PRIMARY KEY,</w:t>
              <w:br/>
              <w:t xml:space="preserve">    sender_name VARCHAR(255) NOT NULL,</w:t>
              <w:br/>
              <w:t xml:space="preserve">    sender_email VARCHAR(255) NOT NULL,</w:t>
              <w:br/>
              <w:t xml:space="preserve">    subject VARCHAR(255) NOT NULL,</w:t>
              <w:br/>
              <w:t xml:space="preserve">    message TEXT NOT NULL,</w:t>
              <w:br/>
              <w:t xml:space="preserve">    status VARCHAR(50) DEFAULT 'NEW',</w:t>
              <w:br/>
              <w:t xml:space="preserve">    created_at DATETIME DEFAULT CURRENT_TIMESTAMP</w:t>
              <w:br/>
              <w:t>) ENGINE=InnoDB;</w:t>
            </w:r>
          </w:p>
        </w:tc>
      </w:tr>
    </w:tbl>
    <w:p>
      <w:pPr>
        <w:spacing w:before="60" w:after="200"/>
        <w:jc w:val="center"/>
      </w:pPr>
      <w:r>
        <w:rPr>
          <w:rFonts w:ascii="Times New Roman" w:hAnsi="Times New Roman"/>
          <w:b/>
          <w:color w:val="475569"/>
          <w:sz w:val="20"/>
        </w:rPr>
        <w:t>Listing E.1: Relational Schema DDL Script (`schema.sql`)</w:t>
      </w:r>
    </w:p>
    <w:p>
      <w:r>
        <w:br w:type="page"/>
      </w:r>
    </w:p>
    <w:p>
      <w:pPr>
        <w:spacing w:before="0" w:after="280"/>
        <w:jc w:val="center"/>
      </w:pPr>
      <w:r>
        <w:rPr>
          <w:rFonts w:ascii="Times New Roman" w:hAnsi="Times New Roman"/>
          <w:b/>
          <w:color w:val="0F172A"/>
          <w:sz w:val="36"/>
        </w:rPr>
        <w:t>APPENDIX F: FUNCTIONAL TEST EXECUTION LOGS (TC-01 TO TC-25)</w:t>
      </w:r>
    </w:p>
    <w:p>
      <w:pPr>
        <w:spacing w:before="0" w:after="120" w:line="360" w:lineRule="auto"/>
      </w:pPr>
      <w:r>
        <w:rPr>
          <w:rFonts w:ascii="Times New Roman" w:hAnsi="Times New Roman"/>
          <w:color w:val="1E293B"/>
          <w:sz w:val="24"/>
        </w:rPr>
        <w:t>Complete summary record of functional test execution results across all 25 black-box test scenarios: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rPr>
          <w:tblHeader/>
        </w:trPr>
        <w:tc>
          <w:tcPr>
            <w:tcW w:type="dxa" w:w="864"/>
            <w:shd w:fill="F1F5F9"/>
            <w:tcMar>
              <w:top w:w="120" w:type="dxa"/>
              <w:bottom w:w="120" w:type="dxa"/>
              <w:left w:w="140" w:type="dxa"/>
              <w:right w:w="140" w:type="dxa"/>
            </w:tcMar>
          </w:tcPr>
          <w:p>
            <w:pPr>
              <w:spacing w:before="0" w:after="0"/>
              <w:jc w:val="center"/>
            </w:pPr>
            <w:r>
              <w:rPr>
                <w:rFonts w:ascii="Times New Roman" w:hAnsi="Times New Roman"/>
                <w:b/>
                <w:color w:val="0F172A"/>
                <w:sz w:val="21"/>
              </w:rPr>
              <w:t>ID</w:t>
            </w:r>
          </w:p>
        </w:tc>
        <w:tc>
          <w:tcPr>
            <w:tcW w:type="dxa" w:w="864"/>
            <w:shd w:fill="F1F5F9"/>
            <w:tcMar>
              <w:top w:w="120" w:type="dxa"/>
              <w:bottom w:w="120" w:type="dxa"/>
              <w:left w:w="140" w:type="dxa"/>
              <w:right w:w="140" w:type="dxa"/>
            </w:tcMar>
          </w:tcPr>
          <w:p>
            <w:pPr>
              <w:spacing w:before="0" w:after="0"/>
              <w:jc w:val="center"/>
            </w:pPr>
            <w:r>
              <w:rPr>
                <w:rFonts w:ascii="Times New Roman" w:hAnsi="Times New Roman"/>
                <w:b/>
                <w:color w:val="0F172A"/>
                <w:sz w:val="21"/>
              </w:rPr>
              <w:t>Req</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Test Description</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Input / Action</w:t>
            </w:r>
          </w:p>
        </w:tc>
        <w:tc>
          <w:tcPr>
            <w:tcW w:type="dxa" w:w="3312"/>
            <w:shd w:fill="F1F5F9"/>
            <w:tcMar>
              <w:top w:w="120" w:type="dxa"/>
              <w:bottom w:w="120" w:type="dxa"/>
              <w:left w:w="140" w:type="dxa"/>
              <w:right w:w="140" w:type="dxa"/>
            </w:tcMar>
          </w:tcPr>
          <w:p>
            <w:pPr>
              <w:spacing w:before="0" w:after="0"/>
              <w:jc w:val="center"/>
            </w:pPr>
            <w:r>
              <w:rPr>
                <w:rFonts w:ascii="Times New Roman" w:hAnsi="Times New Roman"/>
                <w:b/>
                <w:color w:val="0F172A"/>
                <w:sz w:val="21"/>
              </w:rPr>
              <w:t>Observed System Behavior</w:t>
            </w:r>
          </w:p>
        </w:tc>
        <w:tc>
          <w:tcPr>
            <w:tcW w:type="dxa" w:w="720"/>
            <w:shd w:fill="F1F5F9"/>
            <w:tcMar>
              <w:top w:w="120" w:type="dxa"/>
              <w:bottom w:w="120" w:type="dxa"/>
              <w:left w:w="140" w:type="dxa"/>
              <w:right w:w="140" w:type="dxa"/>
            </w:tcMar>
          </w:tcPr>
          <w:p>
            <w:pPr>
              <w:spacing w:before="0" w:after="0"/>
              <w:jc w:val="center"/>
            </w:pPr>
            <w:r>
              <w:rPr>
                <w:rFonts w:ascii="Times New Roman" w:hAnsi="Times New Roman"/>
                <w:b/>
                <w:color w:val="0F172A"/>
                <w:sz w:val="21"/>
              </w:rPr>
              <w:t>Status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FR-01</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Register valid patient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/api/v1/auth/register/patient</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Account created with ID 27; OTP verification enforced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FR-02</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Incorrect / expired OTP</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invalid OTP code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('Invalid or expired registration OTP code')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Valid user login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/api/v1/auth/login</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JWT issued (bearer); GET /me returned profile</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FR-03</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Expired / invalid JWT token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GET /me with forged token</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401: Denied ('Invalid authentication token or token expired')</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requests admin endpoint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/api/v1/admin/audit-logs</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403: Denied ('Requires one of roles: [ADMIN]')</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TC-06</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FR-05</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Register unverified doctor</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/api/v1/auth/register/doctor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Doctor created in PENDING status; clinical login locked (403)</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TC-07</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Admin approves doctor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PUT /api/v1/admin/doctors/{id}/approve</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Doctor status updated to APPROVED; AuditLog updated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TC-08</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FR-06</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self-approval blocked</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tries to approve own doctor ID</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Self-approval prohibited ('Cannot approve own profile')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TC-09</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Upload valid axial scan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/api/v1/scans/upload (axial MRI)</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Scan #56 ingested and linked to AI Report #56</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TC-10</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Upload PDF or executable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renamed PDF file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('Unsupported MIME type application/pdf')</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FR-08</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Upload oversized file (&gt;15MB)</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with 18 MB image payload</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('File size exceeds maximum allowed limit 15MB')</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FR-09</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Upload corrupt / non-MRI image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with solid white frame</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400: Rejected by quality gate ('Invalid human brain MRI scan')</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Inference schema vector output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Execute forward pass</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FAIL: API returned tumor_type &amp; confidence, but OMITTED 4-class probability vector</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Inference with missing model</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Unlink H5 checkpoint</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Silently executed Random Forest fallback; unmarked clinical prediction</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FR-11</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Grad-CAM heatmap generation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Compute saliency hook</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Jet heatmap (224x224x3) saved and returned in report</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TC-16</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FR-10</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Model unavailable handling</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Inference without models</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Did not halt; executed heuristic fallback instead of HTTP 503</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TC-17</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Approved doctor review scan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/api/v1/doctors/review</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Review saved (ID #34); scan status updated to APPROVED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TC-18</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FR-12</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Unassigned doctor review</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by unassigned 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403: Denied ('Not authorized to review this report')</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TC-19</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FR-13</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Generate ReportLab clinical PDF</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/api/v1/reports/{id}/pdf</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Valid 25.5 KB vector PDF generated with %PDF- header</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TC-20</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FR-14</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Transactional email dispatch</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Simulate review notification</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200: Email dispatched to recipient inbox via Brevo SMTP</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TC-21</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Book available appointment</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POST /api/v1/doctors/appointments/book</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Appointment #1 booked for 2026-10-14T19:00:00</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TC-22</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FR-15</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Book conflicting appointment</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POST double-booking exact slot</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 Duplicate appointment created at exact same minute without error</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FAIL</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TC-23</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FR-16</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Retrieve dietary recommendations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GET /api/v1/diet/Glioma</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200: Nutritional guidelines and clinical tips returned</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TC-24</w:t>
            </w:r>
          </w:p>
        </w:tc>
        <w:tc>
          <w:tcPr>
            <w:tcW w:type="dxa" w:w="864"/>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FR-17</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Audit log administrative action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Admin approves doctor</w:t>
            </w:r>
          </w:p>
        </w:tc>
        <w:tc>
          <w:tcPr>
            <w:tcW w:type="dxa" w:w="331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HTTP 200: Audit record confirmed: Actor ID #26, Action 'DOCTOR_APPROVE'</w:t>
            </w:r>
          </w:p>
        </w:tc>
        <w:tc>
          <w:tcPr>
            <w:tcW w:type="dxa" w:w="720"/>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TC-25</w:t>
            </w:r>
          </w:p>
        </w:tc>
        <w:tc>
          <w:tcPr>
            <w:tcW w:type="dxa" w:w="864"/>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FR-04</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Cross-patient report access</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Patient A accesses Patient B PDF</w:t>
            </w:r>
          </w:p>
        </w:tc>
        <w:tc>
          <w:tcPr>
            <w:tcW w:type="dxa" w:w="331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HTTP 403: Strictly denied ('Access denied. You can only access own reports')</w:t>
            </w:r>
          </w:p>
        </w:tc>
        <w:tc>
          <w:tcPr>
            <w:tcW w:type="dxa" w:w="720"/>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PASS</w:t>
            </w:r>
          </w:p>
        </w:tc>
      </w:tr>
    </w:tbl>
    <w:p>
      <w:pPr>
        <w:spacing w:before="0" w:after="160"/>
      </w:pPr>
    </w:p>
    <w:p>
      <w:r>
        <w:br w:type="page"/>
      </w:r>
    </w:p>
    <w:p>
      <w:pPr>
        <w:spacing w:before="0" w:after="280"/>
        <w:jc w:val="center"/>
      </w:pPr>
      <w:r>
        <w:rPr>
          <w:rFonts w:ascii="Times New Roman" w:hAnsi="Times New Roman"/>
          <w:b/>
          <w:color w:val="0F172A"/>
          <w:sz w:val="36"/>
        </w:rPr>
        <w:t>APPENDIX G: PROJECT SUBMISSION INVENTORY AND CANDIDATE ACTION CHECKLIST</w:t>
      </w:r>
    </w:p>
    <w:p>
      <w:pPr>
        <w:spacing w:before="320" w:after="80"/>
      </w:pPr>
      <w:r>
        <w:rPr>
          <w:rFonts w:ascii="Times New Roman" w:hAnsi="Times New Roman"/>
          <w:b/>
          <w:color w:val="1E293B"/>
          <w:sz w:val="26"/>
        </w:rPr>
        <w:t>G.1 Comprehensive Project Deliverables Inventory</w:t>
      </w:r>
    </w:p>
    <w:p>
      <w:pPr>
        <w:pStyle w:val="ListBullet"/>
        <w:spacing w:before="0" w:after="80" w:line="324" w:lineRule="auto"/>
      </w:pPr>
      <w:r>
        <w:rPr>
          <w:rFonts w:ascii="Times New Roman" w:hAnsi="Times New Roman"/>
          <w:color w:val="1E293B"/>
          <w:sz w:val="23"/>
        </w:rPr>
        <w:t>NeuroDetect Full-Stack Production Codebase (FastAPI ASGI Backend + React 18 / Vite Frontend SPA).</w:t>
      </w:r>
    </w:p>
    <w:p>
      <w:pPr>
        <w:pStyle w:val="ListBullet"/>
        <w:spacing w:before="0" w:after="80" w:line="324" w:lineRule="auto"/>
      </w:pPr>
      <w:r>
        <w:rPr>
          <w:rFonts w:ascii="Times New Roman" w:hAnsi="Times New Roman"/>
          <w:color w:val="1E293B"/>
          <w:sz w:val="23"/>
        </w:rPr>
        <w:t>Pre-trained &amp; Fine-Tuned PyTorch DenseNet-121 Checkpoint (`backend/model/densenet121_brain_tumor.h5`, 32.1 MB).</w:t>
      </w:r>
    </w:p>
    <w:p>
      <w:pPr>
        <w:pStyle w:val="ListBullet"/>
        <w:spacing w:before="0" w:after="80" w:line="324" w:lineRule="auto"/>
      </w:pPr>
      <w:r>
        <w:rPr>
          <w:rFonts w:ascii="Times New Roman" w:hAnsi="Times New Roman"/>
          <w:color w:val="1E293B"/>
          <w:sz w:val="23"/>
        </w:rPr>
        <w:t>Automated PyTest Test Suite (17 Passing Unit &amp; Integration Tests, 100% Pass Rate).</w:t>
      </w:r>
    </w:p>
    <w:p>
      <w:pPr>
        <w:pStyle w:val="ListBullet"/>
        <w:spacing w:before="0" w:after="80" w:line="324" w:lineRule="auto"/>
      </w:pPr>
      <w:r>
        <w:rPr>
          <w:rFonts w:ascii="Times New Roman" w:hAnsi="Times New Roman"/>
          <w:color w:val="1E293B"/>
          <w:sz w:val="23"/>
        </w:rPr>
        <w:t>25 Documented Functional Test Cases (21 PASS, 4 FAIL with defect root cause analysis).</w:t>
      </w:r>
    </w:p>
    <w:p>
      <w:pPr>
        <w:pStyle w:val="ListBullet"/>
        <w:spacing w:before="0" w:after="80" w:line="324" w:lineRule="auto"/>
      </w:pPr>
      <w:r>
        <w:rPr>
          <w:rFonts w:ascii="Times New Roman" w:hAnsi="Times New Roman"/>
          <w:color w:val="1E293B"/>
          <w:sz w:val="23"/>
        </w:rPr>
        <w:t>15-Table Relational Database Schema DDL (`schema.sql`) and SQLAlchemy ORM domain models.</w:t>
      </w:r>
    </w:p>
    <w:p>
      <w:pPr>
        <w:pStyle w:val="ListBullet"/>
        <w:spacing w:before="0" w:after="80" w:line="324" w:lineRule="auto"/>
      </w:pPr>
      <w:r>
        <w:rPr>
          <w:rFonts w:ascii="Times New Roman" w:hAnsi="Times New Roman"/>
          <w:color w:val="1E293B"/>
          <w:sz w:val="23"/>
        </w:rPr>
        <w:t>Complete Diagram Catalog: UML Use Case, Activity, Sequence, Class, Component, State Machine; DFD Levels 0, 1, and 2 (Processes 1.0–5.0); ER; Relational Maps; Grad-CAM Saliency; and Render Cloud Architecture.</w:t>
      </w:r>
    </w:p>
    <w:p>
      <w:pPr>
        <w:pStyle w:val="ListBullet"/>
        <w:spacing w:before="0" w:after="80" w:line="324" w:lineRule="auto"/>
      </w:pPr>
      <w:r>
        <w:rPr>
          <w:rFonts w:ascii="Times New Roman" w:hAnsi="Times New Roman"/>
          <w:color w:val="1E293B"/>
          <w:sz w:val="23"/>
        </w:rPr>
        <w:t>Render PaaS Cloud Blueprint (`render.yaml`) and dynamic port binding configuration.</w:t>
      </w:r>
    </w:p>
    <w:p>
      <w:pPr>
        <w:spacing w:before="320" w:after="80"/>
      </w:pPr>
      <w:r>
        <w:rPr>
          <w:rFonts w:ascii="Times New Roman" w:hAnsi="Times New Roman"/>
          <w:b/>
          <w:color w:val="1E293B"/>
          <w:sz w:val="26"/>
        </w:rPr>
        <w:t>G.2 Student Action Checklist (Items Candidate Must Complete Prior to University Binding)</w:t>
      </w:r>
    </w:p>
    <w:p>
      <w:pPr>
        <w:spacing w:before="0" w:after="120" w:line="360" w:lineRule="auto"/>
      </w:pPr>
      <w:r>
        <w:rPr>
          <w:rFonts w:ascii="Times New Roman" w:hAnsi="Times New Roman"/>
          <w:color w:val="1E293B"/>
          <w:sz w:val="24"/>
        </w:rPr>
        <w:t>Prior to submitting hardbound copies to the Indira Gandhi National Open University (IGNOU) evaluation committee, the student must complete the following mandatory personal and institutional actions: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rPr>
          <w:tblHeader/>
        </w:trPr>
        <w:tc>
          <w:tcPr>
            <w:tcW w:type="dxa" w:w="2592"/>
            <w:shd w:fill="F1F5F9"/>
            <w:tcMar>
              <w:top w:w="120" w:type="dxa"/>
              <w:bottom w:w="120" w:type="dxa"/>
              <w:left w:w="140" w:type="dxa"/>
              <w:right w:w="140" w:type="dxa"/>
            </w:tcMar>
          </w:tcPr>
          <w:p>
            <w:pPr>
              <w:spacing w:before="0" w:after="0"/>
              <w:jc w:val="center"/>
            </w:pPr>
            <w:r>
              <w:rPr>
                <w:rFonts w:ascii="Times New Roman" w:hAnsi="Times New Roman"/>
                <w:b/>
                <w:color w:val="0F172A"/>
                <w:sz w:val="21"/>
              </w:rPr>
              <w:t>Checklist Item</w:t>
            </w:r>
          </w:p>
        </w:tc>
        <w:tc>
          <w:tcPr>
            <w:tcW w:type="dxa" w:w="4608"/>
            <w:shd w:fill="F1F5F9"/>
            <w:tcMar>
              <w:top w:w="120" w:type="dxa"/>
              <w:bottom w:w="120" w:type="dxa"/>
              <w:left w:w="140" w:type="dxa"/>
              <w:right w:w="140" w:type="dxa"/>
            </w:tcMar>
          </w:tcPr>
          <w:p>
            <w:pPr>
              <w:spacing w:before="0" w:after="0"/>
              <w:jc w:val="center"/>
            </w:pPr>
            <w:r>
              <w:rPr>
                <w:rFonts w:ascii="Times New Roman" w:hAnsi="Times New Roman"/>
                <w:b/>
                <w:color w:val="0F172A"/>
                <w:sz w:val="21"/>
              </w:rPr>
              <w:t>Action Required by Candidate</w:t>
            </w:r>
          </w:p>
        </w:tc>
        <w:tc>
          <w:tcPr>
            <w:tcW w:type="dxa" w:w="2016"/>
            <w:shd w:fill="F1F5F9"/>
            <w:tcMar>
              <w:top w:w="120" w:type="dxa"/>
              <w:bottom w:w="120" w:type="dxa"/>
              <w:left w:w="140" w:type="dxa"/>
              <w:right w:w="140" w:type="dxa"/>
            </w:tcMar>
          </w:tcPr>
          <w:p>
            <w:pPr>
              <w:spacing w:before="0" w:after="0"/>
              <w:jc w:val="center"/>
            </w:pPr>
            <w:r>
              <w:rPr>
                <w:rFonts w:ascii="Times New Roman" w:hAnsi="Times New Roman"/>
                <w:b/>
                <w:color w:val="0F172A"/>
                <w:sz w:val="21"/>
              </w:rPr>
              <w:t>Document Location</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1. Student Identification</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Verified: Enrolment No. 2353902714 printed across Cover, Certificate, and Declaration.</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Cover Page, Certificate, Declaration</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2. Guide Identification</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Verified: Project Supervisor space reserved for assigned academic mentor.</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Synopsis Proforma, Certificate</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3. Study Centre Details</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Verified: Study Centre 4600 and Regional Centre Darbhanga (Code: 46) documented.</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Synopsis Proforma, Declaration</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4. Approved Synopsis</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Affix original physical copy of approved proposal proforma (already embedded on page ii).</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Front Matter (Page ii &amp; iii)</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5. Guide Signature &amp; Seal</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Obtain original physical signature from Project Supervisor.</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Certificate of Originality (Page iv)</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6. Student Signature</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Affix original physical signature and current submission date.</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Student Declaration (Page v)</w:t>
            </w:r>
          </w:p>
        </w:tc>
      </w:tr>
      <w:tr>
        <w:tc>
          <w:tcPr>
            <w:tcW w:type="dxa" w:w="2592"/>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7. Colab Training Notebook</w:t>
            </w:r>
          </w:p>
        </w:tc>
        <w:tc>
          <w:tcPr>
            <w:tcW w:type="dxa" w:w="4608"/>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Supply the original `.ipynb` training notebook file if requested during viva-voce.</w:t>
            </w:r>
          </w:p>
        </w:tc>
        <w:tc>
          <w:tcPr>
            <w:tcW w:type="dxa" w:w="2016"/>
            <w:shd w:fill="FFFFFF"/>
            <w:tcMar>
              <w:top w:w="80" w:type="dxa"/>
              <w:bottom w:w="80" w:type="dxa"/>
              <w:left w:w="120" w:type="dxa"/>
              <w:right w:w="120" w:type="dxa"/>
            </w:tcMar>
          </w:tcPr>
          <w:p>
            <w:pPr>
              <w:spacing w:before="0" w:after="0" w:line="276" w:lineRule="auto"/>
            </w:pPr>
            <w:r>
              <w:rPr>
                <w:rFonts w:ascii="Times New Roman" w:hAnsi="Times New Roman"/>
                <w:color w:val="1E293B"/>
                <w:sz w:val="19"/>
              </w:rPr>
              <w:t>External Project Artifacts</w:t>
            </w:r>
          </w:p>
        </w:tc>
      </w:tr>
      <w:tr>
        <w:tc>
          <w:tcPr>
            <w:tcW w:type="dxa" w:w="2592"/>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8. Render Cloud Deployment</w:t>
            </w:r>
          </w:p>
        </w:tc>
        <w:tc>
          <w:tcPr>
            <w:tcW w:type="dxa" w:w="4608"/>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Present the live Render deployment URL (`https://...onrender.com`) during project demonstration.</w:t>
            </w:r>
          </w:p>
        </w:tc>
        <w:tc>
          <w:tcPr>
            <w:tcW w:type="dxa" w:w="2016"/>
            <w:shd w:fill="F8FAFC"/>
            <w:tcMar>
              <w:top w:w="80" w:type="dxa"/>
              <w:bottom w:w="80" w:type="dxa"/>
              <w:left w:w="120" w:type="dxa"/>
              <w:right w:w="120" w:type="dxa"/>
            </w:tcMar>
          </w:tcPr>
          <w:p>
            <w:pPr>
              <w:spacing w:before="0" w:after="0" w:line="276" w:lineRule="auto"/>
            </w:pPr>
            <w:r>
              <w:rPr>
                <w:rFonts w:ascii="Times New Roman" w:hAnsi="Times New Roman"/>
                <w:color w:val="1E293B"/>
                <w:sz w:val="19"/>
              </w:rPr>
              <w:t>Chapter 6 &amp; Appendix C</w:t>
            </w:r>
          </w:p>
        </w:tc>
      </w:tr>
    </w:tbl>
    <w:p>
      <w:pPr>
        <w:spacing w:before="0" w:after="160"/>
      </w:pPr>
    </w:p>
    <w:sectPr w:rsidR="00FC693F" w:rsidRPr="0006063C" w:rsidSect="00034616">
      <w:headerReference w:type="default" r:id="rId13"/>
      <w:footerReference w:type="default" r:id="rId14"/>
      <w:pgSz w:w="11909" w:h="16834"/>
      <w:pgMar w:top="1440" w:right="1440" w:bottom="1440" w:left="1800" w:header="720" w:footer="720" w:gutter="0"/>
      <w:cols w:space="720"/>
      <w:titlePg/>
      <w:docGrid w:linePitch="360"/>
      <w:pgNumType w:start="1" w:fmt="lowerRoman"/>
      <w:pgBorders w:offsetFrom="page">
        <w:top w:val="double" w:sz="18" w:space="24" w:color="000000"/>
        <w:left w:val="double" w:sz="18" w:space="24" w:color="000000"/>
        <w:bottom w:val="double" w:sz="18" w:space="24" w:color="000000"/>
        <w:right w:val="double" w:sz="18" w:space="24" w:color="000000"/>
      </w:pgBorders>
      <w:pgNumType w:start="1" w:fmt="decimal"/>
      <w:pgBorders w:offsetFrom="page">
        <w:top w:val="single" w:sz="6" w:space="24" w:color="94A3B8"/>
        <w:left w:val="single" w:sz="6" w:space="24" w:color="94A3B8"/>
        <w:bottom w:val="single" w:sz="6" w:space="24" w:color="94A3B8"/>
        <w:right w:val="single" w:sz="6" w:space="24" w:color="94A3B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475569"/>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475569"/>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color w:val="64748B"/>
        <w:sz w:val="17"/>
      </w:rPr>
      <w:t>NEURODETECT: EXPLAINABLE AI BRAIN TUMOR CLINICAL DECISION SUPPORT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color w:val="64748B"/>
        <w:sz w:val="17"/>
      </w:rPr>
      <w:t>NEURODETECT: EXPLAINABLE AI BRAIN TUMOR CLINICAL DECISION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