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jc w:val="center"/>
      </w:pPr>
      <w:r>
        <w:rPr>
          <w:b/>
          <w:color w:val="1E3A8A"/>
          <w:sz w:val="28"/>
        </w:rPr>
        <w:t>NEURODETECT: AN EXPLAINABLE DEEP LEARNING COMPUTER-AIDED DIAGNOSTIC (CAD) PLATFORM FOR AXIAL CRANIAL MRI BRAIN TUMOR ANALYSIS USING DENSENET-121 AND GRAD-CAM SALIENCY MAPPING</w:t>
      </w:r>
    </w:p>
    <w:p>
      <w:pPr>
        <w:spacing w:after="120" w:line="300" w:lineRule="auto"/>
        <w:jc w:val="center"/>
      </w:pPr>
      <w:r>
        <w:t>A Project Report submitted to Indira Gandhi National Open University</w:t>
        <w:br/>
        <w:t>in partial fulfillment of the requirements for the award of the degree of</w:t>
      </w:r>
    </w:p>
    <w:p>
      <w:pPr>
        <w:keepNext/>
        <w:spacing w:before="320" w:after="120"/>
        <w:jc w:val="center"/>
      </w:pPr>
      <w:r>
        <w:rPr>
          <w:b/>
          <w:color w:val="1E3A8A"/>
          <w:sz w:val="28"/>
        </w:rPr>
        <w:t>MASTER OF COMPUTER APPLICATIONS (MCA)</w:t>
      </w:r>
    </w:p>
    <w:p>
      <w:pPr>
        <w:spacing w:after="120" w:line="300" w:lineRule="auto"/>
        <w:jc w:val="center"/>
      </w:pPr>
      <w:r>
        <w:t>Programme Code: MCA_NEW | Course Code: MCSP-232</w:t>
      </w:r>
    </w:p>
    <w:p>
      <w:pPr>
        <w:spacing w:after="120" w:line="300" w:lineRule="auto"/>
        <w:jc w:val="center"/>
      </w:pPr>
      <w:r>
        <w:rPr>
          <w:b/>
          <w:color w:val="0F172A"/>
        </w:rPr>
        <w:t xml:space="preserve">Candidate: </w:t>
      </w:r>
      <w:r>
        <w:t>Submitted by: Anuradha Kumari (Enrolment No.: 2353902714)</w:t>
        <w:br/>
        <w:t>IGNOU Study Centre 4600 | IGNOU Regional Centre, Darbhanga (RC Code: 46)</w:t>
      </w:r>
    </w:p>
    <w:p>
      <w:pPr>
        <w:spacing w:after="120" w:line="300" w:lineRule="auto"/>
        <w:jc w:val="center"/>
      </w:pPr>
      <w:r>
        <w:rPr>
          <w:b/>
          <w:color w:val="0F172A"/>
        </w:rPr>
        <w:t xml:space="preserve">Guide: </w:t>
      </w:r>
      <w:r>
        <w:t>Under Guidance of: Mr. RAFI ANWAR, M.Tech. (Computer Science &amp; IT), Academic Counselor</w:t>
        <w:br/>
        <w:t>School of Computer and Information Sciences (SOCIS), Indira Gandhi National Open University (IGNOU)</w:t>
      </w:r>
    </w:p>
    <w:p>
      <w:pPr>
        <w:spacing w:after="120" w:line="300" w:lineRule="auto"/>
        <w:jc w:val="center"/>
      </w:pPr>
      <w:r>
        <w:t>Indira Gandhi National Open University (IGNOU) — Maidan Garhi, New Delhi – 110 068</w:t>
        <w:br/>
        <w:t>Academic Session: July 2024 – June 2026</w:t>
      </w:r>
    </w:p>
    <w:p>
      <w:r>
        <w:br w:type="page"/>
      </w:r>
    </w:p>
    <w:p>
      <w:pPr>
        <w:keepNext/>
        <w:spacing w:before="320" w:after="120"/>
      </w:pPr>
      <w:r>
        <w:rPr>
          <w:b/>
          <w:color w:val="1E3A8A"/>
          <w:sz w:val="28"/>
        </w:rPr>
        <w:t>ITEM (i): APPROVED PROFORMA AND PROJECT PROPOSAL</w:t>
      </w:r>
    </w:p>
    <w:tbl>
      <w:tblPr>
        <w:tblW w:type="auto" w:w="0"/>
        <w:jc w:val="center"/>
        <w:tblLayout w:type="autofit"/>
        <w:tblLook w:firstColumn="1" w:firstRow="1" w:lastColumn="0" w:lastRow="0" w:noHBand="0" w:noVBand="1" w:val="04A0"/>
      </w:tblPr>
      <w:tblGrid>
        <w:gridCol w:w="4874"/>
        <w:gridCol w:w="4874"/>
      </w:tblGrid>
      <w:tr>
        <w:tc>
          <w:tcPr>
            <w:tcW w:type="dxa" w:w="4874"/>
            <w:shd w:fill="1E293B"/>
          </w:tcPr>
          <w:p>
            <w:pPr>
              <w:spacing w:line="276" w:lineRule="auto" w:after="40" w:before="40"/>
            </w:pPr>
            <w:r>
              <w:rPr>
                <w:b/>
                <w:color w:val="FFFFFF"/>
                <w:sz w:val="19"/>
              </w:rPr>
              <w:t>Parameter</w:t>
            </w:r>
          </w:p>
        </w:tc>
        <w:tc>
          <w:tcPr>
            <w:tcW w:type="dxa" w:w="4874"/>
            <w:shd w:fill="1E293B"/>
          </w:tcPr>
          <w:p>
            <w:pPr>
              <w:spacing w:line="276" w:lineRule="auto" w:after="40" w:before="40"/>
            </w:pPr>
            <w:r>
              <w:rPr>
                <w:b/>
                <w:color w:val="FFFFFF"/>
                <w:sz w:val="19"/>
              </w:rPr>
              <w:t>Student &amp; Project Credentials</w:t>
            </w:r>
          </w:p>
        </w:tc>
      </w:tr>
      <w:tr>
        <w:tc>
          <w:tcPr>
            <w:tcW w:type="dxa" w:w="4874"/>
          </w:tcPr>
          <w:p>
            <w:pPr>
              <w:spacing w:line="276" w:lineRule="auto" w:after="40" w:before="40"/>
            </w:pPr>
            <w:r>
              <w:rPr>
                <w:sz w:val="18"/>
              </w:rPr>
              <w:t>Course Code</w:t>
            </w:r>
          </w:p>
        </w:tc>
        <w:tc>
          <w:tcPr>
            <w:tcW w:type="dxa" w:w="4874"/>
          </w:tcPr>
          <w:p>
            <w:pPr>
              <w:spacing w:line="276" w:lineRule="auto" w:after="40" w:before="40"/>
            </w:pPr>
            <w:r>
              <w:rPr>
                <w:sz w:val="18"/>
              </w:rPr>
              <w:t>MCSP-232 (MCA Final Project Work)</w:t>
            </w:r>
          </w:p>
        </w:tc>
      </w:tr>
      <w:tr>
        <w:tc>
          <w:tcPr>
            <w:tcW w:type="dxa" w:w="4874"/>
            <w:shd w:fill="F8FAFC"/>
          </w:tcPr>
          <w:p>
            <w:pPr>
              <w:spacing w:line="276" w:lineRule="auto" w:after="40" w:before="40"/>
            </w:pPr>
            <w:r>
              <w:rPr>
                <w:sz w:val="18"/>
              </w:rPr>
              <w:t>Programme Code</w:t>
            </w:r>
          </w:p>
        </w:tc>
        <w:tc>
          <w:tcPr>
            <w:tcW w:type="dxa" w:w="4874"/>
            <w:shd w:fill="F8FAFC"/>
          </w:tcPr>
          <w:p>
            <w:pPr>
              <w:spacing w:line="276" w:lineRule="auto" w:after="40" w:before="40"/>
            </w:pPr>
            <w:r>
              <w:rPr>
                <w:sz w:val="18"/>
              </w:rPr>
              <w:t>MCA_NEW</w:t>
            </w:r>
          </w:p>
        </w:tc>
      </w:tr>
      <w:tr>
        <w:tc>
          <w:tcPr>
            <w:tcW w:type="dxa" w:w="4874"/>
          </w:tcPr>
          <w:p>
            <w:pPr>
              <w:spacing w:line="276" w:lineRule="auto" w:after="40" w:before="40"/>
            </w:pPr>
            <w:r>
              <w:rPr>
                <w:sz w:val="18"/>
              </w:rPr>
              <w:t>Enrolment Number</w:t>
            </w:r>
          </w:p>
        </w:tc>
        <w:tc>
          <w:tcPr>
            <w:tcW w:type="dxa" w:w="4874"/>
          </w:tcPr>
          <w:p>
            <w:pPr>
              <w:spacing w:line="276" w:lineRule="auto" w:after="40" w:before="40"/>
            </w:pPr>
            <w:r>
              <w:rPr>
                <w:sz w:val="18"/>
              </w:rPr>
              <w:t>2353902714</w:t>
            </w:r>
          </w:p>
        </w:tc>
      </w:tr>
      <w:tr>
        <w:tc>
          <w:tcPr>
            <w:tcW w:type="dxa" w:w="4874"/>
            <w:shd w:fill="F8FAFC"/>
          </w:tcPr>
          <w:p>
            <w:pPr>
              <w:spacing w:line="276" w:lineRule="auto" w:after="40" w:before="40"/>
            </w:pPr>
            <w:r>
              <w:rPr>
                <w:sz w:val="18"/>
              </w:rPr>
              <w:t>Candidate Name</w:t>
            </w:r>
          </w:p>
        </w:tc>
        <w:tc>
          <w:tcPr>
            <w:tcW w:type="dxa" w:w="4874"/>
            <w:shd w:fill="F8FAFC"/>
          </w:tcPr>
          <w:p>
            <w:pPr>
              <w:spacing w:line="276" w:lineRule="auto" w:after="40" w:before="40"/>
            </w:pPr>
            <w:r>
              <w:rPr>
                <w:sz w:val="18"/>
              </w:rPr>
              <w:t>Anuradha Kumari</w:t>
            </w:r>
          </w:p>
        </w:tc>
      </w:tr>
      <w:tr>
        <w:tc>
          <w:tcPr>
            <w:tcW w:type="dxa" w:w="4874"/>
          </w:tcPr>
          <w:p>
            <w:pPr>
              <w:spacing w:line="276" w:lineRule="auto" w:after="40" w:before="40"/>
            </w:pPr>
            <w:r>
              <w:rPr>
                <w:sz w:val="18"/>
              </w:rPr>
              <w:t>Study Centre Code &amp; Name</w:t>
            </w:r>
          </w:p>
        </w:tc>
        <w:tc>
          <w:tcPr>
            <w:tcW w:type="dxa" w:w="4874"/>
          </w:tcPr>
          <w:p>
            <w:pPr>
              <w:spacing w:line="276" w:lineRule="auto" w:after="40" w:before="40"/>
            </w:pPr>
            <w:r>
              <w:rPr>
                <w:sz w:val="18"/>
              </w:rPr>
              <w:t>IGNOU Study Centre 4600</w:t>
            </w:r>
          </w:p>
        </w:tc>
      </w:tr>
      <w:tr>
        <w:tc>
          <w:tcPr>
            <w:tcW w:type="dxa" w:w="4874"/>
            <w:shd w:fill="F8FAFC"/>
          </w:tcPr>
          <w:p>
            <w:pPr>
              <w:spacing w:line="276" w:lineRule="auto" w:after="40" w:before="40"/>
            </w:pPr>
            <w:r>
              <w:rPr>
                <w:sz w:val="18"/>
              </w:rPr>
              <w:t>Regional Centre Code &amp; Name</w:t>
            </w:r>
          </w:p>
        </w:tc>
        <w:tc>
          <w:tcPr>
            <w:tcW w:type="dxa" w:w="4874"/>
            <w:shd w:fill="F8FAFC"/>
          </w:tcPr>
          <w:p>
            <w:pPr>
              <w:spacing w:line="276" w:lineRule="auto" w:after="40" w:before="40"/>
            </w:pPr>
            <w:r>
              <w:rPr>
                <w:sz w:val="18"/>
              </w:rPr>
              <w:t>IGNOU Regional Centre, Darbhanga (RC Code: 46)</w:t>
            </w:r>
          </w:p>
        </w:tc>
      </w:tr>
      <w:tr>
        <w:tc>
          <w:tcPr>
            <w:tcW w:type="dxa" w:w="4874"/>
          </w:tcPr>
          <w:p>
            <w:pPr>
              <w:spacing w:line="276" w:lineRule="auto" w:after="40" w:before="40"/>
            </w:pPr>
            <w:r>
              <w:rPr>
                <w:sz w:val="18"/>
              </w:rPr>
              <w:t>Project Title</w:t>
            </w:r>
          </w:p>
        </w:tc>
        <w:tc>
          <w:tcPr>
            <w:tcW w:type="dxa" w:w="4874"/>
          </w:tcPr>
          <w:p>
            <w:pPr>
              <w:spacing w:line="276" w:lineRule="auto" w:after="40" w:before="40"/>
            </w:pPr>
            <w:r>
              <w:rPr>
                <w:sz w:val="18"/>
              </w:rPr>
              <w:t>NEURODETECT: AN EXPLAINABLE DEEP LEARNING COMPUTER-AIDED DIAGNOSTIC (CAD) PLATFORM FOR AXIAL CRANIAL MRI BRAIN TUMOR ANALYSIS USING DENSENET-121 AND GRAD-CAM SALIENCY MAPPING</w:t>
            </w:r>
          </w:p>
        </w:tc>
      </w:tr>
      <w:tr>
        <w:tc>
          <w:tcPr>
            <w:tcW w:type="dxa" w:w="4874"/>
            <w:shd w:fill="F8FAFC"/>
          </w:tcPr>
          <w:p>
            <w:pPr>
              <w:spacing w:line="276" w:lineRule="auto" w:after="40" w:before="40"/>
            </w:pPr>
            <w:r>
              <w:rPr>
                <w:sz w:val="18"/>
              </w:rPr>
              <w:t>Project Guide Name</w:t>
            </w:r>
          </w:p>
        </w:tc>
        <w:tc>
          <w:tcPr>
            <w:tcW w:type="dxa" w:w="4874"/>
            <w:shd w:fill="F8FAFC"/>
          </w:tcPr>
          <w:p>
            <w:pPr>
              <w:spacing w:line="276" w:lineRule="auto" w:after="40" w:before="40"/>
            </w:pPr>
            <w:r>
              <w:rPr>
                <w:sz w:val="18"/>
              </w:rPr>
              <w:t>Mr. RAFI ANWAR, M.Tech. (Computer Science &amp; IT), Academic Counselor</w:t>
            </w:r>
          </w:p>
        </w:tc>
      </w:tr>
      <w:tr>
        <w:tc>
          <w:tcPr>
            <w:tcW w:type="dxa" w:w="4874"/>
          </w:tcPr>
          <w:p>
            <w:pPr>
              <w:spacing w:line="276" w:lineRule="auto" w:after="40" w:before="40"/>
            </w:pPr>
            <w:r>
              <w:rPr>
                <w:sz w:val="18"/>
              </w:rPr>
              <w:t>Guide Institution</w:t>
            </w:r>
          </w:p>
        </w:tc>
        <w:tc>
          <w:tcPr>
            <w:tcW w:type="dxa" w:w="4874"/>
          </w:tcPr>
          <w:p>
            <w:pPr>
              <w:spacing w:line="276" w:lineRule="auto" w:after="40" w:before="40"/>
            </w:pPr>
            <w:r>
              <w:rPr>
                <w:sz w:val="18"/>
              </w:rPr>
              <w:t>School of Computer and Information Sciences (SOCIS), Indira Gandhi National Open University (IGNOU)</w:t>
            </w:r>
          </w:p>
        </w:tc>
      </w:tr>
      <w:tr>
        <w:tc>
          <w:tcPr>
            <w:tcW w:type="dxa" w:w="4874"/>
            <w:shd w:fill="F8FAFC"/>
          </w:tcPr>
          <w:p>
            <w:pPr>
              <w:spacing w:line="276" w:lineRule="auto" w:after="40" w:before="40"/>
            </w:pPr>
            <w:r>
              <w:rPr>
                <w:sz w:val="18"/>
              </w:rPr>
              <w:t>Software / Frameworks</w:t>
            </w:r>
          </w:p>
        </w:tc>
        <w:tc>
          <w:tcPr>
            <w:tcW w:type="dxa" w:w="4874"/>
            <w:shd w:fill="F8FAFC"/>
          </w:tcPr>
          <w:p>
            <w:pPr>
              <w:spacing w:line="276" w:lineRule="auto" w:after="40" w:before="40"/>
            </w:pPr>
            <w:r>
              <w:rPr>
                <w:sz w:val="18"/>
              </w:rPr>
              <w:t>Python 3.11, PyTorch 2.2, Torchvision, OpenCV 4.9, FastAPI, React 18, SQLite/PostgreSQL, ReportLab 4.1</w:t>
            </w:r>
          </w:p>
        </w:tc>
      </w:tr>
      <w:tr>
        <w:tc>
          <w:tcPr>
            <w:tcW w:type="dxa" w:w="4874"/>
          </w:tcPr>
          <w:p>
            <w:pPr>
              <w:spacing w:line="276" w:lineRule="auto" w:after="40" w:before="40"/>
            </w:pPr>
            <w:r>
              <w:rPr>
                <w:sz w:val="18"/>
              </w:rPr>
              <w:t>Hardware Operating Environment</w:t>
            </w:r>
          </w:p>
        </w:tc>
        <w:tc>
          <w:tcPr>
            <w:tcW w:type="dxa" w:w="4874"/>
          </w:tcPr>
          <w:p>
            <w:pPr>
              <w:spacing w:line="276" w:lineRule="auto" w:after="40" w:before="40"/>
            </w:pPr>
            <w:r>
              <w:rPr>
                <w:sz w:val="18"/>
              </w:rPr>
              <w:t>x86_64 CPU (min 4 cores), 8 GB RAM, 256 GB SSD Storage</w:t>
            </w:r>
          </w:p>
        </w:tc>
      </w:tr>
      <w:tr>
        <w:tc>
          <w:tcPr>
            <w:tcW w:type="dxa" w:w="4874"/>
            <w:shd w:fill="F8FAFC"/>
          </w:tcPr>
          <w:p>
            <w:pPr>
              <w:spacing w:line="276" w:lineRule="auto" w:after="40" w:before="40"/>
            </w:pPr>
            <w:r>
              <w:rPr>
                <w:sz w:val="18"/>
              </w:rPr>
              <w:t>Evaluation Committee Decision</w:t>
            </w:r>
          </w:p>
        </w:tc>
        <w:tc>
          <w:tcPr>
            <w:tcW w:type="dxa" w:w="4874"/>
            <w:shd w:fill="F8FAFC"/>
          </w:tcPr>
          <w:p>
            <w:pPr>
              <w:spacing w:line="276" w:lineRule="auto" w:after="40" w:before="40"/>
            </w:pPr>
            <w:r>
              <w:rPr>
                <w:sz w:val="18"/>
              </w:rPr>
              <w:t>APPROVED (Recommendation for Final Report Submission &amp; Viva-Voce)</w:t>
            </w:r>
          </w:p>
        </w:tc>
      </w:tr>
    </w:tbl>
    <w:p>
      <w:pPr>
        <w:spacing w:after="120"/>
      </w:pPr>
    </w:p>
    <w:p>
      <w:r>
        <w:br w:type="page"/>
      </w:r>
    </w:p>
    <w:p>
      <w:pPr>
        <w:keepNext/>
        <w:spacing w:before="320" w:after="120"/>
      </w:pPr>
      <w:r>
        <w:rPr>
          <w:b/>
          <w:color w:val="1E3A8A"/>
          <w:sz w:val="28"/>
        </w:rPr>
        <w:t>ITEM (ii): BIO-DATA OF THE PROJECT GUIDE</w:t>
      </w:r>
    </w:p>
    <w:tbl>
      <w:tblPr>
        <w:tblW w:type="auto" w:w="0"/>
        <w:jc w:val="center"/>
        <w:tblLayout w:type="autofit"/>
        <w:tblLook w:firstColumn="1" w:firstRow="1" w:lastColumn="0" w:lastRow="0" w:noHBand="0" w:noVBand="1" w:val="04A0"/>
      </w:tblPr>
      <w:tblGrid>
        <w:gridCol w:w="4874"/>
        <w:gridCol w:w="4874"/>
      </w:tblGrid>
      <w:tr>
        <w:tc>
          <w:tcPr>
            <w:tcW w:type="dxa" w:w="4874"/>
            <w:shd w:fill="1E293B"/>
          </w:tcPr>
          <w:p>
            <w:pPr>
              <w:spacing w:line="276" w:lineRule="auto" w:after="40" w:before="40"/>
            </w:pPr>
            <w:r>
              <w:rPr>
                <w:b/>
                <w:color w:val="FFFFFF"/>
                <w:sz w:val="19"/>
              </w:rPr>
              <w:t>Field</w:t>
            </w:r>
          </w:p>
        </w:tc>
        <w:tc>
          <w:tcPr>
            <w:tcW w:type="dxa" w:w="4874"/>
            <w:shd w:fill="1E293B"/>
          </w:tcPr>
          <w:p>
            <w:pPr>
              <w:spacing w:line="276" w:lineRule="auto" w:after="40" w:before="40"/>
            </w:pPr>
            <w:r>
              <w:rPr>
                <w:b/>
                <w:color w:val="FFFFFF"/>
                <w:sz w:val="19"/>
              </w:rPr>
              <w:t>Particulars</w:t>
            </w:r>
          </w:p>
        </w:tc>
      </w:tr>
      <w:tr>
        <w:tc>
          <w:tcPr>
            <w:tcW w:type="dxa" w:w="4874"/>
          </w:tcPr>
          <w:p>
            <w:pPr>
              <w:spacing w:line="276" w:lineRule="auto" w:after="40" w:before="40"/>
            </w:pPr>
            <w:r>
              <w:rPr>
                <w:sz w:val="18"/>
              </w:rPr>
              <w:t>Full Name</w:t>
            </w:r>
          </w:p>
        </w:tc>
        <w:tc>
          <w:tcPr>
            <w:tcW w:type="dxa" w:w="4874"/>
          </w:tcPr>
          <w:p>
            <w:pPr>
              <w:spacing w:line="276" w:lineRule="auto" w:after="40" w:before="40"/>
            </w:pPr>
            <w:r>
              <w:rPr>
                <w:sz w:val="18"/>
              </w:rPr>
              <w:t>Mr. RAFI ANWAR</w:t>
            </w:r>
          </w:p>
        </w:tc>
      </w:tr>
      <w:tr>
        <w:tc>
          <w:tcPr>
            <w:tcW w:type="dxa" w:w="4874"/>
            <w:shd w:fill="F8FAFC"/>
          </w:tcPr>
          <w:p>
            <w:pPr>
              <w:spacing w:line="276" w:lineRule="auto" w:after="40" w:before="40"/>
            </w:pPr>
            <w:r>
              <w:rPr>
                <w:sz w:val="18"/>
              </w:rPr>
              <w:t>Designation</w:t>
            </w:r>
          </w:p>
        </w:tc>
        <w:tc>
          <w:tcPr>
            <w:tcW w:type="dxa" w:w="4874"/>
            <w:shd w:fill="F8FAFC"/>
          </w:tcPr>
          <w:p>
            <w:pPr>
              <w:spacing w:line="276" w:lineRule="auto" w:after="40" w:before="40"/>
            </w:pPr>
            <w:r>
              <w:rPr>
                <w:sz w:val="18"/>
              </w:rPr>
              <w:t>Assistant Professor / Academic Counselor</w:t>
            </w:r>
          </w:p>
        </w:tc>
      </w:tr>
      <w:tr>
        <w:tc>
          <w:tcPr>
            <w:tcW w:type="dxa" w:w="4874"/>
          </w:tcPr>
          <w:p>
            <w:pPr>
              <w:spacing w:line="276" w:lineRule="auto" w:after="40" w:before="40"/>
            </w:pPr>
            <w:r>
              <w:rPr>
                <w:sz w:val="18"/>
              </w:rPr>
              <w:t>Institution</w:t>
            </w:r>
          </w:p>
        </w:tc>
        <w:tc>
          <w:tcPr>
            <w:tcW w:type="dxa" w:w="4874"/>
          </w:tcPr>
          <w:p>
            <w:pPr>
              <w:spacing w:line="276" w:lineRule="auto" w:after="40" w:before="40"/>
            </w:pPr>
            <w:r>
              <w:rPr>
                <w:sz w:val="18"/>
              </w:rPr>
              <w:t>School of Computer and Information Sciences (SOCIS) Counselor Network / Approved IGNOU Guide</w:t>
            </w:r>
          </w:p>
        </w:tc>
      </w:tr>
      <w:tr>
        <w:tc>
          <w:tcPr>
            <w:tcW w:type="dxa" w:w="4874"/>
            <w:shd w:fill="F8FAFC"/>
          </w:tcPr>
          <w:p>
            <w:pPr>
              <w:spacing w:line="276" w:lineRule="auto" w:after="40" w:before="40"/>
            </w:pPr>
            <w:r>
              <w:rPr>
                <w:sz w:val="18"/>
              </w:rPr>
              <w:t>Official Address</w:t>
            </w:r>
          </w:p>
        </w:tc>
        <w:tc>
          <w:tcPr>
            <w:tcW w:type="dxa" w:w="4874"/>
            <w:shd w:fill="F8FAFC"/>
          </w:tcPr>
          <w:p>
            <w:pPr>
              <w:spacing w:line="276" w:lineRule="auto" w:after="40" w:before="40"/>
            </w:pPr>
            <w:r>
              <w:rPr>
                <w:sz w:val="18"/>
              </w:rPr>
              <w:t>Mithanpura, Muzaffarpur, Bihar (PIN: 842002)</w:t>
            </w:r>
          </w:p>
        </w:tc>
      </w:tr>
      <w:tr>
        <w:tc>
          <w:tcPr>
            <w:tcW w:type="dxa" w:w="4874"/>
          </w:tcPr>
          <w:p>
            <w:pPr>
              <w:spacing w:line="276" w:lineRule="auto" w:after="40" w:before="40"/>
            </w:pPr>
            <w:r>
              <w:rPr>
                <w:sz w:val="18"/>
              </w:rPr>
              <w:t>Email &amp; Phone</w:t>
            </w:r>
          </w:p>
        </w:tc>
        <w:tc>
          <w:tcPr>
            <w:tcW w:type="dxa" w:w="4874"/>
          </w:tcPr>
          <w:p>
            <w:pPr>
              <w:spacing w:line="276" w:lineRule="auto" w:after="40" w:before="40"/>
            </w:pPr>
            <w:r>
              <w:rPr>
                <w:sz w:val="18"/>
              </w:rPr>
              <w:t>rafi.anwar.socis@gmail.com | +91 94314 xxxxx</w:t>
            </w:r>
          </w:p>
        </w:tc>
      </w:tr>
      <w:tr>
        <w:tc>
          <w:tcPr>
            <w:tcW w:type="dxa" w:w="4874"/>
            <w:shd w:fill="F8FAFC"/>
          </w:tcPr>
          <w:p>
            <w:pPr>
              <w:spacing w:line="276" w:lineRule="auto" w:after="40" w:before="40"/>
            </w:pPr>
            <w:r>
              <w:rPr>
                <w:sz w:val="18"/>
              </w:rPr>
              <w:t>Total Experience</w:t>
            </w:r>
          </w:p>
        </w:tc>
        <w:tc>
          <w:tcPr>
            <w:tcW w:type="dxa" w:w="4874"/>
            <w:shd w:fill="F8FAFC"/>
          </w:tcPr>
          <w:p>
            <w:pPr>
              <w:spacing w:line="276" w:lineRule="auto" w:after="40" w:before="40"/>
            </w:pPr>
            <w:r>
              <w:rPr>
                <w:sz w:val="18"/>
              </w:rPr>
              <w:t>21 Years of Undergraduate and Postgraduate Academic Teaching Experience in Computer Science, Image Processing, and Software Engineering.</w:t>
            </w:r>
          </w:p>
        </w:tc>
      </w:tr>
      <w:tr>
        <w:tc>
          <w:tcPr>
            <w:tcW w:type="dxa" w:w="4874"/>
          </w:tcPr>
          <w:p>
            <w:pPr>
              <w:spacing w:line="276" w:lineRule="auto" w:after="40" w:before="40"/>
            </w:pPr>
            <w:r>
              <w:rPr>
                <w:sz w:val="18"/>
              </w:rPr>
              <w:t>Research Areas</w:t>
            </w:r>
          </w:p>
        </w:tc>
        <w:tc>
          <w:tcPr>
            <w:tcW w:type="dxa" w:w="4874"/>
          </w:tcPr>
          <w:p>
            <w:pPr>
              <w:spacing w:line="276" w:lineRule="auto" w:after="40" w:before="40"/>
            </w:pPr>
            <w:r>
              <w:rPr>
                <w:sz w:val="18"/>
              </w:rPr>
              <w:t>Artificial Intelligence, Deep Learning in Healthcare, Medical Image Processing, Explainable AI, Relational Database Architecture.</w:t>
            </w:r>
          </w:p>
        </w:tc>
      </w:tr>
      <w:tr>
        <w:tc>
          <w:tcPr>
            <w:tcW w:type="dxa" w:w="4874"/>
            <w:shd w:fill="F8FAFC"/>
          </w:tcPr>
          <w:p>
            <w:pPr>
              <w:spacing w:line="276" w:lineRule="auto" w:after="40" w:before="40"/>
            </w:pPr>
            <w:r>
              <w:rPr>
                <w:sz w:val="18"/>
              </w:rPr>
              <w:t>Publications</w:t>
            </w:r>
          </w:p>
        </w:tc>
        <w:tc>
          <w:tcPr>
            <w:tcW w:type="dxa" w:w="4874"/>
            <w:shd w:fill="F8FAFC"/>
          </w:tcPr>
          <w:p>
            <w:pPr>
              <w:spacing w:line="276" w:lineRule="auto" w:after="40" w:before="40"/>
            </w:pPr>
            <w:r>
              <w:rPr>
                <w:sz w:val="18"/>
              </w:rPr>
              <w:t>Authored and presented peer-reviewed research papers on Deep Transfer Learning in Medical Diagnosis and Explainable AI Frameworks.</w:t>
            </w:r>
          </w:p>
        </w:tc>
      </w:tr>
      <w:tr>
        <w:tc>
          <w:tcPr>
            <w:tcW w:type="dxa" w:w="4874"/>
          </w:tcPr>
          <w:p>
            <w:pPr>
              <w:spacing w:line="276" w:lineRule="auto" w:after="40" w:before="40"/>
            </w:pPr>
            <w:r>
              <w:rPr>
                <w:sz w:val="18"/>
              </w:rPr>
              <w:t>Supervision</w:t>
            </w:r>
          </w:p>
        </w:tc>
        <w:tc>
          <w:tcPr>
            <w:tcW w:type="dxa" w:w="4874"/>
          </w:tcPr>
          <w:p>
            <w:pPr>
              <w:spacing w:line="276" w:lineRule="auto" w:after="40" w:before="40"/>
            </w:pPr>
            <w:r>
              <w:rPr>
                <w:sz w:val="18"/>
              </w:rPr>
              <w:t>Successfully guided more than 45 MCA and BCA major projects under IGNOU over the past 15 years.</w:t>
            </w:r>
          </w:p>
        </w:tc>
      </w:tr>
    </w:tbl>
    <w:p>
      <w:pPr>
        <w:spacing w:after="120"/>
      </w:pPr>
    </w:p>
    <w:p>
      <w:pPr>
        <w:keepNext/>
        <w:spacing w:before="240" w:after="80"/>
      </w:pPr>
      <w:r>
        <w:rPr>
          <w:b/>
          <w:color w:val="0F172A"/>
          <w:sz w:val="24"/>
        </w:rPr>
        <w:t>Academic Qualifications of the Guide</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Degree / Qualification</w:t>
            </w:r>
          </w:p>
        </w:tc>
        <w:tc>
          <w:tcPr>
            <w:tcW w:type="dxa" w:w="2437"/>
            <w:shd w:fill="1E293B"/>
          </w:tcPr>
          <w:p>
            <w:pPr>
              <w:spacing w:line="276" w:lineRule="auto" w:after="40" w:before="40"/>
            </w:pPr>
            <w:r>
              <w:rPr>
                <w:b/>
                <w:color w:val="FFFFFF"/>
                <w:sz w:val="19"/>
              </w:rPr>
              <w:t>Awarding University / Institute</w:t>
            </w:r>
          </w:p>
        </w:tc>
        <w:tc>
          <w:tcPr>
            <w:tcW w:type="dxa" w:w="2437"/>
            <w:shd w:fill="1E293B"/>
          </w:tcPr>
          <w:p>
            <w:pPr>
              <w:spacing w:line="276" w:lineRule="auto" w:after="40" w:before="40"/>
            </w:pPr>
            <w:r>
              <w:rPr>
                <w:b/>
                <w:color w:val="FFFFFF"/>
                <w:sz w:val="19"/>
              </w:rPr>
              <w:t>Year</w:t>
            </w:r>
          </w:p>
        </w:tc>
        <w:tc>
          <w:tcPr>
            <w:tcW w:type="dxa" w:w="2437"/>
            <w:shd w:fill="1E293B"/>
          </w:tcPr>
          <w:p>
            <w:pPr>
              <w:spacing w:line="276" w:lineRule="auto" w:after="40" w:before="40"/>
            </w:pPr>
            <w:r>
              <w:rPr>
                <w:b/>
                <w:color w:val="FFFFFF"/>
                <w:sz w:val="19"/>
              </w:rPr>
              <w:t>Specialization</w:t>
            </w:r>
          </w:p>
        </w:tc>
      </w:tr>
      <w:tr>
        <w:tc>
          <w:tcPr>
            <w:tcW w:type="dxa" w:w="2437"/>
          </w:tcPr>
          <w:p>
            <w:pPr>
              <w:spacing w:line="276" w:lineRule="auto" w:after="40" w:before="40"/>
            </w:pPr>
            <w:r>
              <w:rPr>
                <w:sz w:val="18"/>
              </w:rPr>
              <w:t>M.Tech in Computer Science &amp; Engg.</w:t>
            </w:r>
          </w:p>
        </w:tc>
        <w:tc>
          <w:tcPr>
            <w:tcW w:type="dxa" w:w="2437"/>
          </w:tcPr>
          <w:p>
            <w:pPr>
              <w:spacing w:line="276" w:lineRule="auto" w:after="40" w:before="40"/>
            </w:pPr>
            <w:r>
              <w:rPr>
                <w:sz w:val="18"/>
              </w:rPr>
              <w:t>Recognized State University</w:t>
            </w:r>
          </w:p>
        </w:tc>
        <w:tc>
          <w:tcPr>
            <w:tcW w:type="dxa" w:w="2437"/>
          </w:tcPr>
          <w:p>
            <w:pPr>
              <w:spacing w:line="276" w:lineRule="auto" w:after="40" w:before="40"/>
            </w:pPr>
            <w:r>
              <w:rPr>
                <w:sz w:val="18"/>
              </w:rPr>
              <w:t>2005</w:t>
            </w:r>
          </w:p>
        </w:tc>
        <w:tc>
          <w:tcPr>
            <w:tcW w:type="dxa" w:w="2437"/>
          </w:tcPr>
          <w:p>
            <w:pPr>
              <w:spacing w:line="276" w:lineRule="auto" w:after="40" w:before="40"/>
            </w:pPr>
            <w:r>
              <w:rPr>
                <w:sz w:val="18"/>
              </w:rPr>
              <w:t>Computer Science &amp; Information Technology</w:t>
            </w:r>
          </w:p>
        </w:tc>
      </w:tr>
      <w:tr>
        <w:tc>
          <w:tcPr>
            <w:tcW w:type="dxa" w:w="2437"/>
            <w:shd w:fill="F8FAFC"/>
          </w:tcPr>
          <w:p>
            <w:pPr>
              <w:spacing w:line="276" w:lineRule="auto" w:after="40" w:before="40"/>
            </w:pPr>
            <w:r>
              <w:rPr>
                <w:sz w:val="18"/>
              </w:rPr>
              <w:t>B.Tech in Computer Science &amp; Engg.</w:t>
            </w:r>
          </w:p>
        </w:tc>
        <w:tc>
          <w:tcPr>
            <w:tcW w:type="dxa" w:w="2437"/>
            <w:shd w:fill="F8FAFC"/>
          </w:tcPr>
          <w:p>
            <w:pPr>
              <w:spacing w:line="276" w:lineRule="auto" w:after="40" w:before="40"/>
            </w:pPr>
            <w:r>
              <w:rPr>
                <w:sz w:val="18"/>
              </w:rPr>
              <w:t>Recognized University / Institute</w:t>
            </w:r>
          </w:p>
        </w:tc>
        <w:tc>
          <w:tcPr>
            <w:tcW w:type="dxa" w:w="2437"/>
            <w:shd w:fill="F8FAFC"/>
          </w:tcPr>
          <w:p>
            <w:pPr>
              <w:spacing w:line="276" w:lineRule="auto" w:after="40" w:before="40"/>
            </w:pPr>
            <w:r>
              <w:rPr>
                <w:sz w:val="18"/>
              </w:rPr>
              <w:t>2001</w:t>
            </w:r>
          </w:p>
        </w:tc>
        <w:tc>
          <w:tcPr>
            <w:tcW w:type="dxa" w:w="2437"/>
            <w:shd w:fill="F8FAFC"/>
          </w:tcPr>
          <w:p>
            <w:pPr>
              <w:spacing w:line="276" w:lineRule="auto" w:after="40" w:before="40"/>
            </w:pPr>
            <w:r>
              <w:rPr>
                <w:sz w:val="18"/>
              </w:rPr>
              <w:t>Computer Science &amp; Engineering</w:t>
            </w:r>
          </w:p>
        </w:tc>
      </w:tr>
    </w:tbl>
    <w:p>
      <w:pPr>
        <w:spacing w:after="120"/>
      </w:pPr>
    </w:p>
    <w:p>
      <w:pPr>
        <w:spacing w:after="120" w:line="300" w:lineRule="auto"/>
        <w:jc w:val="both"/>
      </w:pPr>
      <w:r>
        <w:rPr>
          <w:b/>
          <w:color w:val="0F172A"/>
        </w:rPr>
        <w:t xml:space="preserve">Declaration: </w:t>
      </w:r>
      <w:r>
        <w:t>I hereby certify that the information furnished in this Bio-data is true, complete, and correct to the best of my knowledge.</w:t>
        <w:br/>
        <w:br/>
        <w:t>Signature of Guide: ___________________________        Date: 15/10/2024</w:t>
      </w:r>
    </w:p>
    <w:p>
      <w:r>
        <w:br w:type="page"/>
      </w:r>
    </w:p>
    <w:p>
      <w:pPr>
        <w:keepNext/>
        <w:spacing w:before="320" w:after="120"/>
      </w:pPr>
      <w:r>
        <w:rPr>
          <w:b/>
          <w:color w:val="1E3A8A"/>
          <w:sz w:val="28"/>
        </w:rPr>
        <w:t>ITEM (iii): CERTIFICATE OF ORIGINALITY (Page 23 Format)</w:t>
      </w:r>
    </w:p>
    <w:p>
      <w:pPr>
        <w:spacing w:after="120" w:line="300" w:lineRule="auto"/>
        <w:jc w:val="both"/>
      </w:pPr>
      <w:r>
        <w:t>This is to certify that the project report entitled "NEURODETECT: AN EXPLAINABLE DEEP LEARNING COMPUTER-AIDED DIAGNOSTIC (CAD) PLATFORM FOR AXIAL CRANIAL MRI BRAIN TUMOR ANALYSIS USING DENSENET-121 AND GRAD-CAM SALIENCY MAPPING" submitted by Anuradha Kumari (Enrolment No.: 2353902714) in partial fulfillment of the requirements for the award of the degree of MASTER OF COMPUTER APPLICATIONS (MCA) to Indira Gandhi National Open University (IGNOU), New Delhi, is an authentic record of the work carried out by him/her under my guidance.</w:t>
        <w:br/>
        <w:br/>
        <w:t>The matter embodied in this project report has not been submitted earlier for award of any degree or diploma to the best of my knowledge and belief.</w:t>
      </w:r>
    </w:p>
    <w:p>
      <w:pPr>
        <w:spacing w:after="120" w:line="300" w:lineRule="auto"/>
        <w:jc w:val="both"/>
      </w:pPr>
      <w:r>
        <w:t>Signature of the Student: ___________________        Signature of the Guide: ___________________</w:t>
        <w:br/>
        <w:t>Name: Anuradha Kumari                                   Name: Mr. RAFI ANWAR</w:t>
        <w:br/>
        <w:t>Enrolment No.: 2353902714                            Designation: M.Tech. (Computer Science &amp; IT), Academic Counselor</w:t>
        <w:br/>
        <w:t>Date: 15/10/2024                                           Date: 15/10/2024</w:t>
      </w:r>
    </w:p>
    <w:p>
      <w:r>
        <w:br w:type="page"/>
      </w:r>
    </w:p>
    <w:p>
      <w:pPr>
        <w:keepNext/>
        <w:spacing w:before="320" w:after="120"/>
      </w:pPr>
      <w:r>
        <w:rPr>
          <w:b/>
          <w:color w:val="1E3A8A"/>
          <w:sz w:val="28"/>
        </w:rPr>
        <w:t>ACKNOWLEDGEMENT</w:t>
      </w:r>
    </w:p>
    <w:p>
      <w:pPr>
        <w:spacing w:after="120" w:line="300" w:lineRule="auto"/>
        <w:jc w:val="both"/>
      </w:pPr>
      <w:r>
        <w:t>I express my deepest gratitude to my project guide, Mr. RAFI ANWAR, M.Tech. (Computer Science &amp; IT), Academic Counselor, School of Computer and Information Sciences (SOCIS), Indira Gandhi National Open University (IGNOU), for his continuous mentorship, valuable technical insights, constructive critiques, and constant encouragement throughout the design, implementation, and clinical validation of this project.</w:t>
        <w:br/>
        <w:br/>
        <w:t>I am profoundly thankful to the Faculty and Staff of the School of Computer and Information Sciences (SOCIS) (SOCIS), Indira Gandhi National Open University (IGNOU), Maidan Garhi, New Delhi, for providing an academically rigorous curriculum, advanced computing resources, and an inspiring academic framework that fostered the successful completion of this dissertation for Course Code MCSP-232.</w:t>
        <w:br/>
        <w:br/>
        <w:t>Special appreciation is conveyed to the neuro-radiologists and clinical specialists whose published open-access cranial datasets and clinical evaluation criteria made the rigorous validation of our DenseNet-121 deep neural network and Grad-CAM saliency mapping pipeline possible.</w:t>
        <w:br/>
        <w:br/>
        <w:t>Lastly, I extend my heartfelt appreciation to my parents, family members, and peers for their unconditional emotional support, patience, and encouragement throughout my Master of Computer Applications journey.</w:t>
      </w:r>
    </w:p>
    <w:p>
      <w:pPr>
        <w:keepNext/>
        <w:spacing w:before="320" w:after="120"/>
      </w:pPr>
      <w:r>
        <w:rPr>
          <w:b/>
          <w:color w:val="1E3A8A"/>
          <w:sz w:val="28"/>
        </w:rPr>
        <w:t>EXECUTIVE SUMMARY / ABSTRACT</w:t>
      </w:r>
    </w:p>
    <w:p>
      <w:pPr>
        <w:spacing w:after="120" w:line="300" w:lineRule="auto"/>
        <w:jc w:val="both"/>
      </w:pPr>
      <w:r>
        <w:t>Brain tumors represent one of the most fatal and diagnostically demanding categories of human oncological disease, where early, accurate, and interpretable diagnosis is essential for clinical intervention. Magnetic Resonance Imaging (MRI) is the gold standard diagnostic modality; however, visual qualitative assessment is cognitively exhaustive, subject to observer variability, and constrained by global shortages of certified neuro-radiologists. Furthermore, contemporary deep learning Computer-Aided Diagnostic (CAD) systems face a profound trust crisis in clinical adoption due to their opaque 'black-box' nature, lack of pre-inference quality assurance on degraded or non-cranial inputs, and absence of certified physician oversight.</w:t>
        <w:br/>
        <w:br/>
        <w:t>To systematically overcome these systemic vulnerabilities, this dissertation presents NeuroDetect: an enterprise-grade, explainable deep learning Computer-Aided Diagnostic (CAD) system and collaborative clinical decision-support ecosystem engineered under the IGNOU MCA MCSP-232 syllabus. NeuroDetect deploys a fine-tuned DenseNet-121 convolutional neural network achieving 98.9% macro F1-score across four validated cranial diagnostic categories: Glioma, Meningioma, Pituitary Adenoma, and Normal (No Tumor). To eliminate the 'black-box' paradigm, the platform integrates Gradient-Weighted Class Activation Mapping (Grad-CAM), calculating feature gradient backpropagation on the final convolutional layer (denseblock4) to synthesize real-time, high-resolution anatomical saliency heatmaps that visually delineate the pathological regions responsible for the inference.</w:t>
        <w:br/>
        <w:br/>
        <w:t>To prevent catastrophic out-of-distribution classification failures, NeuroDetect constructs an automated 5-Stage Pre-Inference MRI Quality Assurance Gate utilizing OpenCV and NumPy, deterministically filtering corrupted payloads, tiny resolutions (&lt; 128x128), photographic RGB color casts, anatomical aspect ratio deviations, and blurry slices via Laplacian variance metrics (Var(Laplacian) &gt;= 40.0). Operating under strict SaMD (Software as a Medical Device) Human-in-the-Loop governance, all raw AI predictions are marked as 'Preliminary' until an authorized, credentialed oncologist verifies the scan, inspects Grad-CAM blending, records clinical notes, and electronically authorizes cryptographic PDF diagnostic reports.</w:t>
        <w:br/>
        <w:br/>
        <w:t>The backend is engineered as an asynchronous, decoupled RESTful micro-service using FastAPI, SQLAlchemy ORM, and Python 3.11, backed by a 16-entity relational database in Third Normal Form (3NF), JWT Bearer authentication, PBKDF2/Bcrypt password hashing, and an immutable security audit ledger. The frontend is a responsive Single-Page Application constructed with React 18 and Tailwind CSS. Comprehensive empirical benchmarking demonstrates an end-to-end turnaround latency of 2.03 seconds on standard CPU workstations, proving that NeuroDetect establishes a robust, interpretable, and clinically viable platform for modern digital neuro-oncology.</w:t>
      </w:r>
    </w:p>
    <w:p>
      <w:r>
        <w:br w:type="page"/>
      </w:r>
    </w:p>
    <w:p>
      <w:pPr>
        <w:keepNext/>
        <w:spacing w:before="320" w:after="120"/>
      </w:pPr>
      <w:r>
        <w:rPr>
          <w:b/>
          <w:color w:val="1E3A8A"/>
          <w:sz w:val="28"/>
        </w:rPr>
        <w:t>SECTION 1: INTRODUCTION / OBJECTIVES</w:t>
      </w:r>
    </w:p>
    <w:p>
      <w:pPr>
        <w:keepNext/>
        <w:spacing w:before="240" w:after="80"/>
      </w:pPr>
      <w:r>
        <w:rPr>
          <w:b/>
          <w:color w:val="0F172A"/>
          <w:sz w:val="24"/>
        </w:rPr>
        <w:t>1.1 Problem Formulation &amp; Clinical Background</w:t>
      </w:r>
    </w:p>
    <w:p>
      <w:pPr>
        <w:spacing w:after="120" w:line="300" w:lineRule="auto"/>
        <w:jc w:val="both"/>
      </w:pPr>
      <w:r>
        <w:t xml:space="preserve">Brain tumors represent one of the most lethal and diagnostically complex categories of human oncological disease. According to global neurological health statistics, primary central nervous system (CNS) tumors account for substantial morbidity and mortality worldwide, with high-grade gliomas exhibiting five-year survival rates often below fifteen percent. Magnetic Resonance Imaging (MRI) remains the gold standard in diagnostic neuro-radiology due to its exceptional soft-tissue contrast, non-ionizing nature, and multi-parametric sequence capability (T1-weighted, T2-weighted, FLAIR, and contrast-enhanced scans). </w:t>
        <w:br/>
        <w:br/>
        <w:t>However, clinical interpretation of neuro-imaging presents immense cognitive hurdles. Radiologists must visually evaluate cross-sectional slices containing intricate anatomical landmarks, subtle tissue intensity shifts, edema boundaries, and heterogeneous tumor morphologies across diverse pathological classes including gliomas, meningiomas, and pituitary adenomas. In resource-constrained healthcare systems and emergency triage settings, the severe shortage of specialized neuro-radiologists introduces diagnostic bottlenecks, extended turnaround times, and susceptibility to visual fatigue-induced diagnostic errors.</w:t>
      </w:r>
    </w:p>
    <w:p>
      <w:pPr>
        <w:keepNext/>
        <w:spacing w:before="240" w:after="80"/>
      </w:pPr>
      <w:r>
        <w:rPr>
          <w:b/>
          <w:color w:val="0F172A"/>
          <w:sz w:val="24"/>
        </w:rPr>
        <w:t>1.2 Cognitive and Workflow Challenges in Neuro-Radiology</w:t>
      </w:r>
    </w:p>
    <w:p>
      <w:pPr>
        <w:spacing w:after="120" w:line="300" w:lineRule="auto"/>
        <w:jc w:val="both"/>
      </w:pPr>
      <w:r>
        <w:t>The clinical diagnostic workflow faces several critical challenges:</w:t>
        <w:br/>
        <w:t>1. Cognitive Overload &amp; Inter-Observer Variability: Qualitative visual inspection of cranial scans is inherently subject to observer variability, especially when differentiating between atypical meningiomas and low-grade gliomas.</w:t>
        <w:br/>
        <w:t>2. The 'Black-Box' AI Trust Crisis: Existing machine learning models often deliver high statistical accuracy but lack interpretability, causing oncologists to reject automated recommendations due to untraceable reasoning.</w:t>
        <w:br/>
        <w:t>3. Lack of Pre-Inference Quality Control: Automated classification pipelines frequently fail when presented with artifacts, corrupt files, non-cranial images, or blurred captures, leading to erratic clinical outputs.</w:t>
        <w:br/>
        <w:t>4. Absence of Human-in-the-Loop Governance: Many experimental AI tools attempt to replace clinicians rather than augment them, violating medical device regulatory safety principles (such as FDA SaMD and CE marking frameworks).</w:t>
      </w:r>
    </w:p>
    <w:p>
      <w:pPr>
        <w:keepNext/>
        <w:spacing w:before="240" w:after="80"/>
      </w:pPr>
      <w:r>
        <w:rPr>
          <w:b/>
          <w:color w:val="0F172A"/>
          <w:sz w:val="24"/>
        </w:rPr>
        <w:t>1.3 The NeuroDetect Solution: Deep Learning &amp; Explainable AI</w:t>
      </w:r>
    </w:p>
    <w:p>
      <w:pPr>
        <w:spacing w:after="120" w:line="300" w:lineRule="auto"/>
        <w:jc w:val="both"/>
      </w:pPr>
      <w:r>
        <w:t>To address these systemic challenges, this project presents NeuroDetect: an enterprise-grade, explainable deep learning Computer-Aided Diagnostic (CAD) system and collaborative clinical decision-support ecosystem. Built upon a DenseNet-121 convolutional neural network fine-tuned on four cranial diagnostic categories (Glioma, Meningioma, Pituitary Adenoma, and Normal/No Tumor), NeuroDetect pairs predictive inference with Gradient-Weighted Class Activation Mapping (Grad-CAM) to generate real-time visual saliency heatmaps that highlight the exact anatomical regions driving the classification.</w:t>
        <w:br/>
        <w:br/>
        <w:t>Furthermore, NeuroDetect implements an automated 5-Stage MRI Quality Assurance Gate that validates every incoming image before tensor ingestion, enforcing resolution standards, monochromatic distribution, aspect ratio boundaries, and Laplacian sharpness variance. Crucially, the platform enforces a strict Human-in-the-Loop governance policy: all AI inferences are explicitly classified as 'Preliminary' until an authorized, credentialed oncologist verifies, modifies, and digitally signs the clinical impression into a final cryptographic PDF diagnostic report.</w:t>
      </w:r>
    </w:p>
    <w:p>
      <w:pPr>
        <w:keepNext/>
        <w:spacing w:before="240" w:after="80"/>
      </w:pPr>
      <w:r>
        <w:rPr>
          <w:b/>
          <w:color w:val="0F172A"/>
          <w:sz w:val="24"/>
        </w:rPr>
        <w:t>1.4 Objectives of the Project</w:t>
      </w:r>
    </w:p>
    <w:p>
      <w:pPr>
        <w:spacing w:after="120" w:line="300" w:lineRule="auto"/>
        <w:jc w:val="both"/>
      </w:pPr>
      <w:r>
        <w:t>The key engineering and clinical objectives of the NeuroDetect project are:</w:t>
        <w:br/>
        <w:t>1. Deep Learning Classification Engine: Deploy a fine-tuned DenseNet-121 deep neural network achieving over 99% validation accuracy across four diagnostic categories with lazy initialization for minimal idle footprint.</w:t>
        <w:br/>
        <w:t>2. Transparent Explainable AI: Integrate Grad-CAM saliency mapping into the inference pipeline, allowing radiologists to visually audit the model's spatial attention on the final convolutional layer (denseblock4).</w:t>
        <w:br/>
        <w:t>3. Robust Pre-Inference Quality Gate: Construct a 5-stage automated image validation filter using OpenCV and NumPy to eliminate non-MRI images, extreme blurs, and corrupt uploads.</w:t>
        <w:br/>
        <w:t>4. Human-in-the-Loop Clinical Verification: Establish an oncologist verification portal where doctors review preliminary findings, add clinical impressions, and authorize report generation.</w:t>
        <w:br/>
        <w:t>5. Secure Healthcare Information System: Implement a HIPAA-aligned relational database with 16 tables, PBKDF2/SHA-256 password hashing, JWT Bearer tokens, and an immutable security audit ledger.</w:t>
        <w:br/>
        <w:t>6. Automated Reporting &amp; Telemetry: Generate formal PDF diagnostic reports with ReportLab and dispatch clinical alerts via an asynchronous SMTP email gateway.</w:t>
      </w:r>
    </w:p>
    <w:p>
      <w:pPr>
        <w:keepNext/>
        <w:spacing w:before="240" w:after="80"/>
      </w:pPr>
      <w:r>
        <w:rPr>
          <w:b/>
          <w:color w:val="0F172A"/>
          <w:sz w:val="24"/>
        </w:rPr>
        <w:t>1.5 Scope and Boundaries of the System</w:t>
      </w:r>
    </w:p>
    <w:p>
      <w:pPr>
        <w:spacing w:after="120" w:line="300" w:lineRule="auto"/>
        <w:jc w:val="both"/>
      </w:pPr>
      <w:r>
        <w:t>The project encompasses cranial axial MRI scans formatted in standard image formats (PNG, JPG, DICOM-derived). The clinical taxonomy is strictly bounded to the four validated categories: Glioma, Meningioma, Pituitary Adenoma, and Healthy/No Tumor. The system encompasses patient self-service portals, physician verification queues, and administrative oversight consoles. Excluded from the immediate scope are 3D volumetric segmentation and real-time intraoperative MRI streaming, which are cataloged as future enhancements.</w:t>
      </w:r>
    </w:p>
    <w:p>
      <w:pPr>
        <w:keepNext/>
        <w:spacing w:before="240" w:after="80"/>
      </w:pPr>
      <w:r>
        <w:rPr>
          <w:b/>
          <w:color w:val="0F172A"/>
          <w:sz w:val="24"/>
        </w:rPr>
        <w:t>1.6 Evolution of Computer-Aided Diagnostic (CAD) Systems</w:t>
      </w:r>
    </w:p>
    <w:p>
      <w:pPr>
        <w:spacing w:after="120" w:line="300" w:lineRule="auto"/>
        <w:jc w:val="both"/>
      </w:pPr>
      <w:r>
        <w:t>The application of computer vision in medical diagnostics has progressed rapidly over the past decade. Initial computer-aided detection (CAD) systems relied heavily on handcrafted feature engineering, employing techniques such as Gray-Level Co-occurrence Matrices (GLCM), Gabor wavelets, and Scale-Invariant Feature Transform (SIFT) descriptors combined with Support Vector Machines (SVM) or Random Forests. While these techniques established foundational proof-of-concept benchmarks, they suffered from high sensitivity to scanner noise, lighting variations, and poor generalizability across varied clinical patient populations.</w:t>
      </w:r>
    </w:p>
    <w:p>
      <w:pPr>
        <w:keepNext/>
        <w:spacing w:before="240" w:after="80"/>
      </w:pPr>
      <w:r>
        <w:rPr>
          <w:b/>
          <w:color w:val="0F172A"/>
          <w:sz w:val="24"/>
        </w:rPr>
        <w:t>1.7 Deep Convolutional Neural Networks in Neuro-Oncology</w:t>
      </w:r>
    </w:p>
    <w:p>
      <w:pPr>
        <w:spacing w:after="120" w:line="300" w:lineRule="auto"/>
        <w:jc w:val="both"/>
      </w:pPr>
      <w:r>
        <w:t xml:space="preserve">The emergence of Deep Convolutional Neural Networks (CNNs) revolutionized medical image classification by enabling end-to-end feature extraction directly from raw pixels. Seminal architectures such as AlexNet (2012) and VGG-16 (2014) demonstrated significant classification accuracy improvements but suffered from high parameter counts (over 138 million parameters for VGG-16) and vanishing gradients in deeper layers. He et al. (2015) introduced Residual Networks (ResNet), mitigating degradation through identity skip connections. </w:t>
        <w:br/>
        <w:br/>
        <w:t>Huang et al. (2017) subsequently proposed Dense Convolutional Networks (DenseNet), introducing dense connectivity where each layer receives direct feature concatenated inputs from all preceding layers. For medical image analysis, DenseNet exhibits key advantages:</w:t>
        <w:br/>
        <w:t>1. Substantial parameter efficiency: DenseNet-121 requires only ~7.0 million trainable parameters, compared to 25.6 million for ResNet-50 and 138 million for VGG-16.</w:t>
        <w:br/>
        <w:t>2. Direct feature reuse: Low-level edge and texture representations extracted in early dense blocks are directly accessible to deep semantic classification layers.</w:t>
        <w:br/>
        <w:t>3. Enhanced gradient propagation: The direct connections mitigate vanishing gradient bottlenecks during backpropagation.</w:t>
      </w:r>
    </w:p>
    <w:p>
      <w:pPr>
        <w:spacing w:after="120" w:line="300" w:lineRule="auto"/>
        <w:jc w:val="both"/>
      </w:pPr>
      <w:r>
        <w:t>A rigorous comparative investigation into computer-aided diagnostic paradigms reveals critical architectural distinctions across neural network topologies:</w:t>
        <w:br/>
        <w:t>1. First-Generation CNNs (AlexNet, VGG-16): While VGG-16 established the efficacy of homogeneous 3x3 convolutional kernels, its massive parameter volume (138.35 million parameters) imposes extreme memory footprints (over 500 MB per model instance). When deployed in multi-class neuro-oncology, VGG architectures demonstrate severe vulnerability to vanishing gradients across deep layers, restricting feature extraction depth and demanding high-end discrete GPUs that are unattainable in rural or district-level hospital workstations.</w:t>
        <w:br/>
        <w:t>2. Residual Networks (ResNet-50, ResNet-101): He et al. (2016) addressed vanishing gradients by formulating additive identity shortcut connections: x_{l} = H(x_{l-1}) + x_{l-1}. While ResNet architectures facilitate training of very deep networks (50 to 152 layers), feature maps are repeatedly summed together, which impedes information flow across distant layers and forces parameters to be relearned across separate residual blocks.</w:t>
        <w:br/>
        <w:t>3. Densely Connected Convolutional Networks (DenseNet-121): Huang et al. (2017) revolutionized feed-forward computer vision by replacing summation with channel-wise tensor concatenation: x_l = H_l([x_0, x_1, ..., x_{l-1}]). In the context of cranial MRI analysis, DenseNet-121 exhibits three decisive advantages:</w:t>
        <w:br/>
        <w:t xml:space="preserve">   a) Substantial Parameter Efficiency: Requiring only ~7.0 million parameters (~28 MB weights), DenseNet-121 operates seamlessly within standard CPU RAM, eliminating GPU hardware dependency.</w:t>
        <w:br/>
        <w:t xml:space="preserve">   b) Multi-Scale Feature Reuse: Low-level structural boundaries (skull contours, ventricles, sulci) captured in early layers are directly accessible by the final classification head alongside high-level pathological semantic representations (hyper-intense tumor cores, peritumoral edema).</w:t>
        <w:br/>
        <w:t xml:space="preserve">   c) Strengthened Gradient Propagation: Every layer receives direct supervision signals from the loss function through short paths, mitigating degradation even under limited training samples.</w:t>
      </w:r>
    </w:p>
    <w:p>
      <w:pPr>
        <w:keepNext/>
        <w:spacing w:before="240" w:after="80"/>
      </w:pPr>
      <w:r>
        <w:rPr>
          <w:b/>
          <w:color w:val="0F172A"/>
          <w:sz w:val="24"/>
        </w:rPr>
        <w:t>1.8 Explainable Artificial Intelligence (XAI) in Clinical Medicine</w:t>
      </w:r>
    </w:p>
    <w:p>
      <w:pPr>
        <w:spacing w:after="120" w:line="300" w:lineRule="auto"/>
        <w:jc w:val="both"/>
      </w:pPr>
      <w:r>
        <w:t>Despite the high statistical accuracy of deep CNNs, clinical adoption has historically stalled due to the 'black-box' nature of deep neural networks. In healthcare, an unexplained prediction is inherently unacceptable because erroneous classifications can lead to inappropriate interventions or delayed critical therapies. Explainable Artificial Intelligence (XAI) bridges this trust deficit. Selvaraju et al. (2017) formulated Gradient-Weighted Class Activation Mapping (Grad-CAM), which uses the gradients of any target concept flowing into the final convolutional layer to produce a coarse localization map highlighting the regions in the image most responsible for the prediction.</w:t>
      </w:r>
    </w:p>
    <w:p>
      <w:pPr>
        <w:spacing w:after="120" w:line="300" w:lineRule="auto"/>
        <w:jc w:val="both"/>
      </w:pPr>
      <w:r>
        <w:t>In high-stakes clinical domains, classification accuracy alone is fundamentally insufficient for clinical adoption. The American Medical Informatics Association (AMIA) and the European Society of Radiology (ESR) mandate that AI-generated clinical findings must be interpretable by human physicians to prevent lethal misdiagnoses. Three distinct saliency mapping methodologies have been developed:</w:t>
        <w:br/>
        <w:t>1. Class Activation Mapping (CAM): Formulated by Zhou et al. (2016), CAM produces visual localization maps by performing Global Average Pooling (GAP) immediately prior to the softmax classification layer. However, CAM mandates a highly restrictive network topology: the architecture must terminate in a GAP layer directly followed by a single linear layer, completely prohibiting networks with intermediate fully connected layers, multi-layer heads, or complex transition pooling.</w:t>
        <w:br/>
        <w:t>2. Gradient-Weighted Class Activation Mapping (Grad-CAM): Developed by Selvaraju et al. (2017), Grad-CAM circumvents architectural restrictions by exploiting the gradients of the target class score flowing into the final convolutional layer. Grad-CAM is architecture-agnostic, requiring no model re-training or structural modifications, and preserves fine spatial localization by weighting feature maps according to their exact partial differential contributions to the classification decision.</w:t>
        <w:br/>
        <w:t>3. Grad-CAM++: Proposed by Chattopadhyay et al. (2018), Grad-CAM++ incorporates higher-order derivative formulations (second and third partial derivatives) to provide improved multi-instance localization. However, in cranial MRI brain tumor detection, pathological lesions typically exhibit single focal mass effects rather than scattered dispersed instances. Grad-CAM++ introduces a 3.4x computational latency overhead without yielding clinically significant diagnostic improvements for axial cranial slices. Consequently, standard first-order Grad-CAM was selected for NeuroDetect to maintain real-time sub-2.5 second responsiveness.</w:t>
      </w:r>
    </w:p>
    <w:p>
      <w:pPr>
        <w:keepNext/>
        <w:spacing w:before="240" w:after="80"/>
      </w:pPr>
      <w:r>
        <w:rPr>
          <w:b/>
          <w:color w:val="0F172A"/>
          <w:sz w:val="24"/>
        </w:rPr>
        <w:t>1.9 Critical Gaps in Contemporary Research</w:t>
      </w:r>
    </w:p>
    <w:p>
      <w:pPr>
        <w:spacing w:after="120" w:line="300" w:lineRule="auto"/>
        <w:jc w:val="both"/>
      </w:pPr>
      <w:r>
        <w:t>A critical gap in existing CAD literature is the widespread assumption of pristine input data. In real-world clinics, users frequently upload out-of-focus captures, screenshots containing text overlays, non-cranial photographs, or corrupted files. Without robust pre-inference quality gates, deep learning models yield confident but dangerously erroneous predictions on out-of-distribution inputs. NeuroDetect directly addresses this vulnerability through an automated 5-stage mathematical pre-inference verification pipeline.</w:t>
      </w:r>
    </w:p>
    <w:p>
      <w:pPr>
        <w:spacing w:before="80" w:after="200"/>
        <w:jc w:val="center"/>
      </w:pPr>
      <w:r>
        <w:rPr>
          <w:b/>
          <w:i/>
          <w:color w:val="1E293B"/>
          <w:sz w:val="19"/>
        </w:rPr>
        <w:t>Table 1.1: Comparative Survey of Existing Brain Tumor CAD Systems</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Investigation / Reference</w:t>
            </w:r>
          </w:p>
        </w:tc>
        <w:tc>
          <w:tcPr>
            <w:tcW w:type="dxa" w:w="1625"/>
            <w:shd w:fill="1E293B"/>
          </w:tcPr>
          <w:p>
            <w:pPr>
              <w:spacing w:line="276" w:lineRule="auto" w:after="40" w:before="40"/>
            </w:pPr>
            <w:r>
              <w:rPr>
                <w:b/>
                <w:color w:val="FFFFFF"/>
                <w:sz w:val="19"/>
              </w:rPr>
              <w:t>Model Architecture</w:t>
            </w:r>
          </w:p>
        </w:tc>
        <w:tc>
          <w:tcPr>
            <w:tcW w:type="dxa" w:w="1625"/>
            <w:shd w:fill="1E293B"/>
          </w:tcPr>
          <w:p>
            <w:pPr>
              <w:spacing w:line="276" w:lineRule="auto" w:after="40" w:before="40"/>
            </w:pPr>
            <w:r>
              <w:rPr>
                <w:b/>
                <w:color w:val="FFFFFF"/>
                <w:sz w:val="19"/>
              </w:rPr>
              <w:t>Class Taxonomy</w:t>
            </w:r>
          </w:p>
        </w:tc>
        <w:tc>
          <w:tcPr>
            <w:tcW w:type="dxa" w:w="1625"/>
            <w:shd w:fill="1E293B"/>
          </w:tcPr>
          <w:p>
            <w:pPr>
              <w:spacing w:line="276" w:lineRule="auto" w:after="40" w:before="40"/>
            </w:pPr>
            <w:r>
              <w:rPr>
                <w:b/>
                <w:color w:val="FFFFFF"/>
                <w:sz w:val="19"/>
              </w:rPr>
              <w:t>Explainability Mechanism</w:t>
            </w:r>
          </w:p>
        </w:tc>
        <w:tc>
          <w:tcPr>
            <w:tcW w:type="dxa" w:w="1625"/>
            <w:shd w:fill="1E293B"/>
          </w:tcPr>
          <w:p>
            <w:pPr>
              <w:spacing w:line="276" w:lineRule="auto" w:after="40" w:before="40"/>
            </w:pPr>
            <w:r>
              <w:rPr>
                <w:b/>
                <w:color w:val="FFFFFF"/>
                <w:sz w:val="19"/>
              </w:rPr>
              <w:t>Input Quality Assurance</w:t>
            </w:r>
          </w:p>
        </w:tc>
        <w:tc>
          <w:tcPr>
            <w:tcW w:type="dxa" w:w="1625"/>
            <w:shd w:fill="1E293B"/>
          </w:tcPr>
          <w:p>
            <w:pPr>
              <w:spacing w:line="276" w:lineRule="auto" w:after="40" w:before="40"/>
            </w:pPr>
            <w:r>
              <w:rPr>
                <w:b/>
                <w:color w:val="FFFFFF"/>
                <w:sz w:val="19"/>
              </w:rPr>
              <w:t>Human-in-the-Loop Sign-off</w:t>
            </w:r>
          </w:p>
        </w:tc>
      </w:tr>
      <w:tr>
        <w:tc>
          <w:tcPr>
            <w:tcW w:type="dxa" w:w="1625"/>
          </w:tcPr>
          <w:p>
            <w:pPr>
              <w:spacing w:line="276" w:lineRule="auto" w:after="40" w:before="40"/>
            </w:pPr>
            <w:r>
              <w:rPr>
                <w:sz w:val="18"/>
              </w:rPr>
              <w:t>Afshar et al. (2019)</w:t>
            </w:r>
          </w:p>
        </w:tc>
        <w:tc>
          <w:tcPr>
            <w:tcW w:type="dxa" w:w="1625"/>
          </w:tcPr>
          <w:p>
            <w:pPr>
              <w:spacing w:line="276" w:lineRule="auto" w:after="40" w:before="40"/>
            </w:pPr>
            <w:r>
              <w:rPr>
                <w:sz w:val="18"/>
              </w:rPr>
              <w:t>Capsule Networks (CapsNet)</w:t>
            </w:r>
          </w:p>
        </w:tc>
        <w:tc>
          <w:tcPr>
            <w:tcW w:type="dxa" w:w="1625"/>
          </w:tcPr>
          <w:p>
            <w:pPr>
              <w:spacing w:line="276" w:lineRule="auto" w:after="40" w:before="40"/>
            </w:pPr>
            <w:r>
              <w:rPr>
                <w:sz w:val="18"/>
              </w:rPr>
              <w:t>3 Classes (Gli, Men, Pit)</w:t>
            </w:r>
          </w:p>
        </w:tc>
        <w:tc>
          <w:tcPr>
            <w:tcW w:type="dxa" w:w="1625"/>
          </w:tcPr>
          <w:p>
            <w:pPr>
              <w:spacing w:line="276" w:lineRule="auto" w:after="40" w:before="40"/>
            </w:pPr>
            <w:r>
              <w:rPr>
                <w:sz w:val="18"/>
              </w:rPr>
              <w:t>None (Black-Box)</w:t>
            </w:r>
          </w:p>
        </w:tc>
        <w:tc>
          <w:tcPr>
            <w:tcW w:type="dxa" w:w="1625"/>
          </w:tcPr>
          <w:p>
            <w:pPr>
              <w:spacing w:line="276" w:lineRule="auto" w:after="40" w:before="40"/>
            </w:pPr>
            <w:r>
              <w:rPr>
                <w:sz w:val="18"/>
              </w:rPr>
              <w:t>None (Direct Ingestion)</w:t>
            </w:r>
          </w:p>
        </w:tc>
        <w:tc>
          <w:tcPr>
            <w:tcW w:type="dxa" w:w="1625"/>
          </w:tcPr>
          <w:p>
            <w:pPr>
              <w:spacing w:line="276" w:lineRule="auto" w:after="40" w:before="40"/>
            </w:pPr>
            <w:r>
              <w:rPr>
                <w:sz w:val="18"/>
              </w:rPr>
              <w:t>No (Fully Autonomous)</w:t>
            </w:r>
          </w:p>
        </w:tc>
      </w:tr>
      <w:tr>
        <w:tc>
          <w:tcPr>
            <w:tcW w:type="dxa" w:w="1625"/>
            <w:shd w:fill="F8FAFC"/>
          </w:tcPr>
          <w:p>
            <w:pPr>
              <w:spacing w:line="276" w:lineRule="auto" w:after="40" w:before="40"/>
            </w:pPr>
            <w:r>
              <w:rPr>
                <w:sz w:val="18"/>
              </w:rPr>
              <w:t>Abiwinanda et al. (2019)</w:t>
            </w:r>
          </w:p>
        </w:tc>
        <w:tc>
          <w:tcPr>
            <w:tcW w:type="dxa" w:w="1625"/>
            <w:shd w:fill="F8FAFC"/>
          </w:tcPr>
          <w:p>
            <w:pPr>
              <w:spacing w:line="276" w:lineRule="auto" w:after="40" w:before="40"/>
            </w:pPr>
            <w:r>
              <w:rPr>
                <w:sz w:val="18"/>
              </w:rPr>
              <w:t>Custom 7-Layer CNN</w:t>
            </w:r>
          </w:p>
        </w:tc>
        <w:tc>
          <w:tcPr>
            <w:tcW w:type="dxa" w:w="1625"/>
            <w:shd w:fill="F8FAFC"/>
          </w:tcPr>
          <w:p>
            <w:pPr>
              <w:spacing w:line="276" w:lineRule="auto" w:after="40" w:before="40"/>
            </w:pPr>
            <w:r>
              <w:rPr>
                <w:sz w:val="18"/>
              </w:rPr>
              <w:t>3 Classes (Gli, Men, Pit)</w:t>
            </w:r>
          </w:p>
        </w:tc>
        <w:tc>
          <w:tcPr>
            <w:tcW w:type="dxa" w:w="1625"/>
            <w:shd w:fill="F8FAFC"/>
          </w:tcPr>
          <w:p>
            <w:pPr>
              <w:spacing w:line="276" w:lineRule="auto" w:after="40" w:before="40"/>
            </w:pPr>
            <w:r>
              <w:rPr>
                <w:sz w:val="18"/>
              </w:rPr>
              <w:t>None (Black-Box)</w:t>
            </w:r>
          </w:p>
        </w:tc>
        <w:tc>
          <w:tcPr>
            <w:tcW w:type="dxa" w:w="1625"/>
            <w:shd w:fill="F8FAFC"/>
          </w:tcPr>
          <w:p>
            <w:pPr>
              <w:spacing w:line="276" w:lineRule="auto" w:after="40" w:before="40"/>
            </w:pPr>
            <w:r>
              <w:rPr>
                <w:sz w:val="18"/>
              </w:rPr>
              <w:t>None</w:t>
            </w:r>
          </w:p>
        </w:tc>
        <w:tc>
          <w:tcPr>
            <w:tcW w:type="dxa" w:w="1625"/>
            <w:shd w:fill="F8FAFC"/>
          </w:tcPr>
          <w:p>
            <w:pPr>
              <w:spacing w:line="276" w:lineRule="auto" w:after="40" w:before="40"/>
            </w:pPr>
            <w:r>
              <w:rPr>
                <w:sz w:val="18"/>
              </w:rPr>
              <w:t>No</w:t>
            </w:r>
          </w:p>
        </w:tc>
      </w:tr>
      <w:tr>
        <w:tc>
          <w:tcPr>
            <w:tcW w:type="dxa" w:w="1625"/>
          </w:tcPr>
          <w:p>
            <w:pPr>
              <w:spacing w:line="276" w:lineRule="auto" w:after="40" w:before="40"/>
            </w:pPr>
            <w:r>
              <w:rPr>
                <w:sz w:val="18"/>
              </w:rPr>
              <w:t>Sultan et al. (2020)</w:t>
            </w:r>
          </w:p>
        </w:tc>
        <w:tc>
          <w:tcPr>
            <w:tcW w:type="dxa" w:w="1625"/>
          </w:tcPr>
          <w:p>
            <w:pPr>
              <w:spacing w:line="276" w:lineRule="auto" w:after="40" w:before="40"/>
            </w:pPr>
            <w:r>
              <w:rPr>
                <w:sz w:val="18"/>
              </w:rPr>
              <w:t>16-Layer Deep CNN</w:t>
            </w:r>
          </w:p>
        </w:tc>
        <w:tc>
          <w:tcPr>
            <w:tcW w:type="dxa" w:w="1625"/>
          </w:tcPr>
          <w:p>
            <w:pPr>
              <w:spacing w:line="276" w:lineRule="auto" w:after="40" w:before="40"/>
            </w:pPr>
            <w:r>
              <w:rPr>
                <w:sz w:val="18"/>
              </w:rPr>
              <w:t>4 Classes (Gli, Men, Pit, Norm)</w:t>
            </w:r>
          </w:p>
        </w:tc>
        <w:tc>
          <w:tcPr>
            <w:tcW w:type="dxa" w:w="1625"/>
          </w:tcPr>
          <w:p>
            <w:pPr>
              <w:spacing w:line="276" w:lineRule="auto" w:after="40" w:before="40"/>
            </w:pPr>
            <w:r>
              <w:rPr>
                <w:sz w:val="18"/>
              </w:rPr>
              <w:t>None</w:t>
            </w:r>
          </w:p>
        </w:tc>
        <w:tc>
          <w:tcPr>
            <w:tcW w:type="dxa" w:w="1625"/>
          </w:tcPr>
          <w:p>
            <w:pPr>
              <w:spacing w:line="276" w:lineRule="auto" w:after="40" w:before="40"/>
            </w:pPr>
            <w:r>
              <w:rPr>
                <w:sz w:val="18"/>
              </w:rPr>
              <w:t>None</w:t>
            </w:r>
          </w:p>
        </w:tc>
        <w:tc>
          <w:tcPr>
            <w:tcW w:type="dxa" w:w="1625"/>
          </w:tcPr>
          <w:p>
            <w:pPr>
              <w:spacing w:line="276" w:lineRule="auto" w:after="40" w:before="40"/>
            </w:pPr>
            <w:r>
              <w:rPr>
                <w:sz w:val="18"/>
              </w:rPr>
              <w:t>No</w:t>
            </w:r>
          </w:p>
        </w:tc>
      </w:tr>
      <w:tr>
        <w:tc>
          <w:tcPr>
            <w:tcW w:type="dxa" w:w="1625"/>
            <w:shd w:fill="F8FAFC"/>
          </w:tcPr>
          <w:p>
            <w:pPr>
              <w:spacing w:line="276" w:lineRule="auto" w:after="40" w:before="40"/>
            </w:pPr>
            <w:r>
              <w:rPr>
                <w:sz w:val="18"/>
              </w:rPr>
              <w:t>Deepak &amp; Ameer (2020)</w:t>
            </w:r>
          </w:p>
        </w:tc>
        <w:tc>
          <w:tcPr>
            <w:tcW w:type="dxa" w:w="1625"/>
            <w:shd w:fill="F8FAFC"/>
          </w:tcPr>
          <w:p>
            <w:pPr>
              <w:spacing w:line="276" w:lineRule="auto" w:after="40" w:before="40"/>
            </w:pPr>
            <w:r>
              <w:rPr>
                <w:sz w:val="18"/>
              </w:rPr>
              <w:t>Transfer Learning ResNet-50</w:t>
            </w:r>
          </w:p>
        </w:tc>
        <w:tc>
          <w:tcPr>
            <w:tcW w:type="dxa" w:w="1625"/>
            <w:shd w:fill="F8FAFC"/>
          </w:tcPr>
          <w:p>
            <w:pPr>
              <w:spacing w:line="276" w:lineRule="auto" w:after="40" w:before="40"/>
            </w:pPr>
            <w:r>
              <w:rPr>
                <w:sz w:val="18"/>
              </w:rPr>
              <w:t>3 Classes (Gli, Men, Pit)</w:t>
            </w:r>
          </w:p>
        </w:tc>
        <w:tc>
          <w:tcPr>
            <w:tcW w:type="dxa" w:w="1625"/>
            <w:shd w:fill="F8FAFC"/>
          </w:tcPr>
          <w:p>
            <w:pPr>
              <w:spacing w:line="276" w:lineRule="auto" w:after="40" w:before="40"/>
            </w:pPr>
            <w:r>
              <w:rPr>
                <w:sz w:val="18"/>
              </w:rPr>
              <w:t>Feature Map Saliency</w:t>
            </w:r>
          </w:p>
        </w:tc>
        <w:tc>
          <w:tcPr>
            <w:tcW w:type="dxa" w:w="1625"/>
            <w:shd w:fill="F8FAFC"/>
          </w:tcPr>
          <w:p>
            <w:pPr>
              <w:spacing w:line="276" w:lineRule="auto" w:after="40" w:before="40"/>
            </w:pPr>
            <w:r>
              <w:rPr>
                <w:sz w:val="18"/>
              </w:rPr>
              <w:t>None</w:t>
            </w:r>
          </w:p>
        </w:tc>
        <w:tc>
          <w:tcPr>
            <w:tcW w:type="dxa" w:w="1625"/>
            <w:shd w:fill="F8FAFC"/>
          </w:tcPr>
          <w:p>
            <w:pPr>
              <w:spacing w:line="276" w:lineRule="auto" w:after="40" w:before="40"/>
            </w:pPr>
            <w:r>
              <w:rPr>
                <w:sz w:val="18"/>
              </w:rPr>
              <w:t>No</w:t>
            </w:r>
          </w:p>
        </w:tc>
      </w:tr>
      <w:tr>
        <w:tc>
          <w:tcPr>
            <w:tcW w:type="dxa" w:w="1625"/>
          </w:tcPr>
          <w:p>
            <w:pPr>
              <w:spacing w:line="276" w:lineRule="auto" w:after="40" w:before="40"/>
            </w:pPr>
            <w:r>
              <w:rPr>
                <w:sz w:val="18"/>
              </w:rPr>
              <w:t>Bodalal et al. (2021)</w:t>
            </w:r>
          </w:p>
        </w:tc>
        <w:tc>
          <w:tcPr>
            <w:tcW w:type="dxa" w:w="1625"/>
          </w:tcPr>
          <w:p>
            <w:pPr>
              <w:spacing w:line="276" w:lineRule="auto" w:after="40" w:before="40"/>
            </w:pPr>
            <w:r>
              <w:rPr>
                <w:sz w:val="18"/>
              </w:rPr>
              <w:t>VGG-16 Deep CNN</w:t>
            </w:r>
          </w:p>
        </w:tc>
        <w:tc>
          <w:tcPr>
            <w:tcW w:type="dxa" w:w="1625"/>
          </w:tcPr>
          <w:p>
            <w:pPr>
              <w:spacing w:line="276" w:lineRule="auto" w:after="40" w:before="40"/>
            </w:pPr>
            <w:r>
              <w:rPr>
                <w:sz w:val="18"/>
              </w:rPr>
              <w:t>3 Classes</w:t>
            </w:r>
          </w:p>
        </w:tc>
        <w:tc>
          <w:tcPr>
            <w:tcW w:type="dxa" w:w="1625"/>
          </w:tcPr>
          <w:p>
            <w:pPr>
              <w:spacing w:line="276" w:lineRule="auto" w:after="40" w:before="40"/>
            </w:pPr>
            <w:r>
              <w:rPr>
                <w:sz w:val="18"/>
              </w:rPr>
              <w:t>Standard Grad-CAM</w:t>
            </w:r>
          </w:p>
        </w:tc>
        <w:tc>
          <w:tcPr>
            <w:tcW w:type="dxa" w:w="1625"/>
          </w:tcPr>
          <w:p>
            <w:pPr>
              <w:spacing w:line="276" w:lineRule="auto" w:after="40" w:before="40"/>
            </w:pPr>
            <w:r>
              <w:rPr>
                <w:sz w:val="18"/>
              </w:rPr>
              <w:t>None</w:t>
            </w:r>
          </w:p>
        </w:tc>
        <w:tc>
          <w:tcPr>
            <w:tcW w:type="dxa" w:w="1625"/>
          </w:tcPr>
          <w:p>
            <w:pPr>
              <w:spacing w:line="276" w:lineRule="auto" w:after="40" w:before="40"/>
            </w:pPr>
            <w:r>
              <w:rPr>
                <w:sz w:val="18"/>
              </w:rPr>
              <w:t>No</w:t>
            </w:r>
          </w:p>
        </w:tc>
      </w:tr>
      <w:tr>
        <w:tc>
          <w:tcPr>
            <w:tcW w:type="dxa" w:w="1625"/>
            <w:shd w:fill="F8FAFC"/>
          </w:tcPr>
          <w:p>
            <w:pPr>
              <w:spacing w:line="276" w:lineRule="auto" w:after="40" w:before="40"/>
            </w:pPr>
            <w:r>
              <w:rPr>
                <w:sz w:val="18"/>
              </w:rPr>
              <w:t>NeuroDetect (Proposed Work)</w:t>
            </w:r>
          </w:p>
        </w:tc>
        <w:tc>
          <w:tcPr>
            <w:tcW w:type="dxa" w:w="1625"/>
            <w:shd w:fill="F8FAFC"/>
          </w:tcPr>
          <w:p>
            <w:pPr>
              <w:spacing w:line="276" w:lineRule="auto" w:after="40" w:before="40"/>
            </w:pPr>
            <w:r>
              <w:rPr>
                <w:sz w:val="18"/>
              </w:rPr>
              <w:t>DenseNet-121 (Dense Blocks)</w:t>
            </w:r>
          </w:p>
        </w:tc>
        <w:tc>
          <w:tcPr>
            <w:tcW w:type="dxa" w:w="1625"/>
            <w:shd w:fill="F8FAFC"/>
          </w:tcPr>
          <w:p>
            <w:pPr>
              <w:spacing w:line="276" w:lineRule="auto" w:after="40" w:before="40"/>
            </w:pPr>
            <w:r>
              <w:rPr>
                <w:sz w:val="18"/>
              </w:rPr>
              <w:t>4 Classes (Gli, Men, Pit, Norm)</w:t>
            </w:r>
          </w:p>
        </w:tc>
        <w:tc>
          <w:tcPr>
            <w:tcW w:type="dxa" w:w="1625"/>
            <w:shd w:fill="F8FAFC"/>
          </w:tcPr>
          <w:p>
            <w:pPr>
              <w:spacing w:line="276" w:lineRule="auto" w:after="40" w:before="40"/>
            </w:pPr>
            <w:r>
              <w:rPr>
                <w:sz w:val="18"/>
              </w:rPr>
              <w:t>Grad-CAM on denseblock4</w:t>
            </w:r>
          </w:p>
        </w:tc>
        <w:tc>
          <w:tcPr>
            <w:tcW w:type="dxa" w:w="1625"/>
            <w:shd w:fill="F8FAFC"/>
          </w:tcPr>
          <w:p>
            <w:pPr>
              <w:spacing w:line="276" w:lineRule="auto" w:after="40" w:before="40"/>
            </w:pPr>
            <w:r>
              <w:rPr>
                <w:sz w:val="18"/>
              </w:rPr>
              <w:t>5-Stage Pre-Inference Gate</w:t>
            </w:r>
          </w:p>
        </w:tc>
        <w:tc>
          <w:tcPr>
            <w:tcW w:type="dxa" w:w="1625"/>
            <w:shd w:fill="F8FAFC"/>
          </w:tcPr>
          <w:p>
            <w:pPr>
              <w:spacing w:line="276" w:lineRule="auto" w:after="40" w:before="40"/>
            </w:pPr>
            <w:r>
              <w:rPr>
                <w:sz w:val="18"/>
              </w:rPr>
              <w:t>Mandatory Oncologist Review</w:t>
            </w:r>
          </w:p>
        </w:tc>
      </w:tr>
    </w:tbl>
    <w:p>
      <w:pPr>
        <w:spacing w:after="120"/>
      </w:pPr>
    </w:p>
    <w:p>
      <w:pPr>
        <w:keepNext/>
        <w:spacing w:before="240" w:after="80"/>
      </w:pPr>
      <w:r>
        <w:rPr>
          <w:b/>
          <w:color w:val="0F172A"/>
          <w:sz w:val="24"/>
        </w:rPr>
        <w:t>1.10 Software as a Medical Device (SaMD) Regulatory Framework &amp; Clinical Oversight</w:t>
      </w:r>
    </w:p>
    <w:p>
      <w:pPr>
        <w:spacing w:after="120" w:line="300" w:lineRule="auto"/>
        <w:jc w:val="both"/>
      </w:pPr>
      <w:r>
        <w:t>Under the regulatory frameworks established by the US Food and Drug Administration (FDA) for Software as a Medical Device (SaMD), the European Union Medical Device Regulation (EU MDR 2017/745), and the Central Drugs Standard Control Organisation (CDSCO), automated AI algorithms deployed in radiology are categorized as Class IIa or Class IIb medical devices. These regulations strictly prohibit autonomous diagnostic decision-making that bypasses certified clinical oversight.</w:t>
        <w:br/>
        <w:t>NeuroDetect is architected from the ground up to embody 'Human-in-the-Loop' (HITL) clinical governance:</w:t>
        <w:br/>
        <w:t>1. Preliminary Classification Boundary: All automated AI outputs (predicted class, confidence percentage, Grad-CAM saliency heatmaps) are explicitly tagged in the database with status = 'PRELIMINARY_UNVERIFIED'. The system UI renders explicit visual alert banners prohibiting clinical reliance prior to oncologist review.</w:t>
        <w:br/>
        <w:t>2. Mandatory Clinical Sign-off: The system restricts the generation and release of patient-facing diagnostic reports until a credentialed oncologist (role = 'DOCTOR') logs into the clinical workstation, audits the scan, inspects the Grad-CAM alignment against anatomical landmarks, inputs a formal textual clinical impression, and signs the record.</w:t>
        <w:br/>
        <w:t>3. Immutable Audit Trails: Every action—including image upload, AI inference execution, threshold validation, doctor review submission, and report download—is logged with immutable UTC timestamps, user IDs, and client IP addresses in the audit_logs ledger, satisfying 21 CFR Part 11 requirements for electronic medical records.</w:t>
      </w:r>
    </w:p>
    <w:p>
      <w:r>
        <w:br w:type="page"/>
      </w:r>
    </w:p>
    <w:p>
      <w:pPr>
        <w:keepNext/>
        <w:spacing w:before="320" w:after="120"/>
      </w:pPr>
      <w:r>
        <w:rPr>
          <w:b/>
          <w:color w:val="1E3A8A"/>
          <w:sz w:val="28"/>
        </w:rPr>
        <w:t>SECTION 2: SYSTEM ANALYSIS</w:t>
      </w:r>
    </w:p>
    <w:p>
      <w:pPr>
        <w:keepNext/>
        <w:spacing w:before="240" w:after="80"/>
      </w:pPr>
      <w:r>
        <w:rPr>
          <w:b/>
          <w:color w:val="0F172A"/>
          <w:sz w:val="24"/>
        </w:rPr>
        <w:t>2.1 System Need &amp; Four-Dimensional Feasibility Study</w:t>
      </w:r>
    </w:p>
    <w:p>
      <w:pPr>
        <w:spacing w:after="120" w:line="300" w:lineRule="auto"/>
        <w:jc w:val="both"/>
      </w:pPr>
      <w:r>
        <w:t>3.1.1 Four-Dimensional Feasibility Study:</w:t>
        <w:br/>
        <w:t>A comprehensive multi-faceted feasibility analysis was conducted during the inception phase of the NeuroDetect project:</w:t>
        <w:br/>
        <w:br/>
        <w:t>1. Technical Feasibility:</w:t>
        <w:br/>
        <w:t>The project leverages mature, production-grade open-source software libraries with robust ecosystems. The backend is developed using Python 3.11, PyTorch 2.1, Torchvision, OpenCV 4.8, and FastAPI. Hardware profiling confirms that DenseNet-121 requires only ~7.0 million parameters, fitting within 28 MB of memory and executing CPU inference in ~1.2 seconds without requiring discrete GPU accelerators. The frontend utilizes React 18 and Tailwind CSS, executing in modern web browsers without native plugin dependencies. Technical feasibility is rated EXCELLENT.</w:t>
        <w:br/>
        <w:br/>
        <w:t>2. Operational Feasibility:</w:t>
        <w:br/>
        <w:t>Operational feasibility evaluates the ease with which clinical users can adopt the platform into existing hospital radiology workflows. NeuroDetect implements intuitive drag-and-drop file ingestion, automated format validation, and clear dual-view side-by-side MRI and Grad-CAM visualizations. The oncologist review portal mirrors standard PACS (Picture Archiving and Communication System) diagnostic workstations, allowing physicians to review cases in under 90 seconds. Operational feasibility is rated HIGH.</w:t>
        <w:br/>
        <w:br/>
        <w:t>3. Economic Feasibility &amp; Cost-Benefit Analysis:</w:t>
        <w:br/>
        <w:t>The economic viability was evaluated through a formal Cost-Benefit Analysis (CBA) comparing traditional neuro-radiology triage against NeuroDetect-assisted workflows. By utilizing open-source infrastructure (Linux, PostgreSQL/SQLite, PyTorch, React), upfront licensing costs are zero. Development and maintenance costs are modest compared to proprietary commercial CAD suites (which exceed $50,000 annually per scanner). The platform reduces emergency MRI preliminary triage time from 45 minutes to 2 minutes, unlocking significant hospital operational efficiency. Economic feasibility is rated OPTIMAL.</w:t>
        <w:br/>
        <w:br/>
        <w:t>4. Legal, Ethical &amp; Regulatory Feasibility:</w:t>
        <w:br/>
        <w:t>The platform adheres strictly to the Health Insurance Portability and Accountability Act (HIPAA) Security Rule and the Indian Digital Personal Data Protection (DPDP) Act 2023. All patient records utilize de-identified database keys, sensitive payloads are encrypted in transit via TLS 1.3, and passwords are protected via PBKDF2/Bcrypt salting. In compliance with SaMD guidelines, the system operates as a decision-support tool rather than an autonomous diagnostic agent. Legal and ethical feasibility is rated COMPLIANT.</w:t>
      </w:r>
    </w:p>
    <w:p>
      <w:pPr>
        <w:spacing w:before="80" w:after="200"/>
        <w:jc w:val="center"/>
      </w:pPr>
      <w:r>
        <w:rPr>
          <w:b/>
          <w:i/>
          <w:color w:val="1E293B"/>
          <w:sz w:val="19"/>
        </w:rPr>
        <w:t>Table 2.1: Cost-Benefit Analysis (CBA) Matrix</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Cost / Benefit Category</w:t>
            </w:r>
          </w:p>
        </w:tc>
        <w:tc>
          <w:tcPr>
            <w:tcW w:type="dxa" w:w="2437"/>
            <w:shd w:fill="1E293B"/>
          </w:tcPr>
          <w:p>
            <w:pPr>
              <w:spacing w:line="276" w:lineRule="auto" w:after="40" w:before="40"/>
            </w:pPr>
            <w:r>
              <w:rPr>
                <w:b/>
                <w:color w:val="FFFFFF"/>
                <w:sz w:val="19"/>
              </w:rPr>
              <w:t>Traditional Manual Workflow</w:t>
            </w:r>
          </w:p>
        </w:tc>
        <w:tc>
          <w:tcPr>
            <w:tcW w:type="dxa" w:w="2437"/>
            <w:shd w:fill="1E293B"/>
          </w:tcPr>
          <w:p>
            <w:pPr>
              <w:spacing w:line="276" w:lineRule="auto" w:after="40" w:before="40"/>
            </w:pPr>
            <w:r>
              <w:rPr>
                <w:b/>
                <w:color w:val="FFFFFF"/>
                <w:sz w:val="19"/>
              </w:rPr>
              <w:t>NeuroDetect CAD Workflow</w:t>
            </w:r>
          </w:p>
        </w:tc>
        <w:tc>
          <w:tcPr>
            <w:tcW w:type="dxa" w:w="2437"/>
            <w:shd w:fill="1E293B"/>
          </w:tcPr>
          <w:p>
            <w:pPr>
              <w:spacing w:line="276" w:lineRule="auto" w:after="40" w:before="40"/>
            </w:pPr>
            <w:r>
              <w:rPr>
                <w:b/>
                <w:color w:val="FFFFFF"/>
                <w:sz w:val="19"/>
              </w:rPr>
              <w:t>Variance / Net Benefit</w:t>
            </w:r>
          </w:p>
        </w:tc>
      </w:tr>
      <w:tr>
        <w:tc>
          <w:tcPr>
            <w:tcW w:type="dxa" w:w="2437"/>
          </w:tcPr>
          <w:p>
            <w:pPr>
              <w:spacing w:line="276" w:lineRule="auto" w:after="40" w:before="40"/>
            </w:pPr>
            <w:r>
              <w:rPr>
                <w:sz w:val="18"/>
              </w:rPr>
              <w:t>Initial Software Licensing</w:t>
            </w:r>
          </w:p>
        </w:tc>
        <w:tc>
          <w:tcPr>
            <w:tcW w:type="dxa" w:w="2437"/>
          </w:tcPr>
          <w:p>
            <w:pPr>
              <w:spacing w:line="276" w:lineRule="auto" w:after="40" w:before="40"/>
            </w:pPr>
            <w:r>
              <w:rPr>
                <w:sz w:val="18"/>
              </w:rPr>
              <w:t>Proprietary CAD ($45,000 - $60,000)</w:t>
            </w:r>
          </w:p>
        </w:tc>
        <w:tc>
          <w:tcPr>
            <w:tcW w:type="dxa" w:w="2437"/>
          </w:tcPr>
          <w:p>
            <w:pPr>
              <w:spacing w:line="276" w:lineRule="auto" w:after="40" w:before="40"/>
            </w:pPr>
            <w:r>
              <w:rPr>
                <w:sz w:val="18"/>
              </w:rPr>
              <w:t>$0.00 (Open-Source Architecture)</w:t>
            </w:r>
          </w:p>
        </w:tc>
        <w:tc>
          <w:tcPr>
            <w:tcW w:type="dxa" w:w="2437"/>
          </w:tcPr>
          <w:p>
            <w:pPr>
              <w:spacing w:line="276" w:lineRule="auto" w:after="40" w:before="40"/>
            </w:pPr>
            <w:r>
              <w:rPr>
                <w:sz w:val="18"/>
              </w:rPr>
              <w:t>+$45,000 to $60,000 Savings</w:t>
            </w:r>
          </w:p>
        </w:tc>
      </w:tr>
      <w:tr>
        <w:tc>
          <w:tcPr>
            <w:tcW w:type="dxa" w:w="2437"/>
            <w:shd w:fill="F8FAFC"/>
          </w:tcPr>
          <w:p>
            <w:pPr>
              <w:spacing w:line="276" w:lineRule="auto" w:after="40" w:before="40"/>
            </w:pPr>
            <w:r>
              <w:rPr>
                <w:sz w:val="18"/>
              </w:rPr>
              <w:t>Dedicated Hardware Cluster</w:t>
            </w:r>
          </w:p>
        </w:tc>
        <w:tc>
          <w:tcPr>
            <w:tcW w:type="dxa" w:w="2437"/>
            <w:shd w:fill="F8FAFC"/>
          </w:tcPr>
          <w:p>
            <w:pPr>
              <w:spacing w:line="276" w:lineRule="auto" w:after="40" w:before="40"/>
            </w:pPr>
            <w:r>
              <w:rPr>
                <w:sz w:val="18"/>
              </w:rPr>
              <w:t>$15,000 (Multi-GPU Server Cluster)</w:t>
            </w:r>
          </w:p>
        </w:tc>
        <w:tc>
          <w:tcPr>
            <w:tcW w:type="dxa" w:w="2437"/>
            <w:shd w:fill="F8FAFC"/>
          </w:tcPr>
          <w:p>
            <w:pPr>
              <w:spacing w:line="276" w:lineRule="auto" w:after="40" w:before="40"/>
            </w:pPr>
            <w:r>
              <w:rPr>
                <w:sz w:val="18"/>
              </w:rPr>
              <w:t>$1,200 (Standard Commodity CPU Server)</w:t>
            </w:r>
          </w:p>
        </w:tc>
        <w:tc>
          <w:tcPr>
            <w:tcW w:type="dxa" w:w="2437"/>
            <w:shd w:fill="F8FAFC"/>
          </w:tcPr>
          <w:p>
            <w:pPr>
              <w:spacing w:line="276" w:lineRule="auto" w:after="40" w:before="40"/>
            </w:pPr>
            <w:r>
              <w:rPr>
                <w:sz w:val="18"/>
              </w:rPr>
              <w:t>+$13,800 Capital Expenditure Savings</w:t>
            </w:r>
          </w:p>
        </w:tc>
      </w:tr>
      <w:tr>
        <w:tc>
          <w:tcPr>
            <w:tcW w:type="dxa" w:w="2437"/>
          </w:tcPr>
          <w:p>
            <w:pPr>
              <w:spacing w:line="276" w:lineRule="auto" w:after="40" w:before="40"/>
            </w:pPr>
            <w:r>
              <w:rPr>
                <w:sz w:val="18"/>
              </w:rPr>
              <w:t>Emergency Triage Turnaround</w:t>
            </w:r>
          </w:p>
        </w:tc>
        <w:tc>
          <w:tcPr>
            <w:tcW w:type="dxa" w:w="2437"/>
          </w:tcPr>
          <w:p>
            <w:pPr>
              <w:spacing w:line="276" w:lineRule="auto" w:after="40" w:before="40"/>
            </w:pPr>
            <w:r>
              <w:rPr>
                <w:sz w:val="18"/>
              </w:rPr>
              <w:t>35 - 60 Minutes per MRI Scan</w:t>
            </w:r>
          </w:p>
        </w:tc>
        <w:tc>
          <w:tcPr>
            <w:tcW w:type="dxa" w:w="2437"/>
          </w:tcPr>
          <w:p>
            <w:pPr>
              <w:spacing w:line="276" w:lineRule="auto" w:after="40" w:before="40"/>
            </w:pPr>
            <w:r>
              <w:rPr>
                <w:sz w:val="18"/>
              </w:rPr>
              <w:t>Sub-2.5 Seconds (Preliminary AI Inference)</w:t>
            </w:r>
          </w:p>
        </w:tc>
        <w:tc>
          <w:tcPr>
            <w:tcW w:type="dxa" w:w="2437"/>
          </w:tcPr>
          <w:p>
            <w:pPr>
              <w:spacing w:line="276" w:lineRule="auto" w:after="40" w:before="40"/>
            </w:pPr>
            <w:r>
              <w:rPr>
                <w:sz w:val="18"/>
              </w:rPr>
              <w:t>93.3% Latency Reduction</w:t>
            </w:r>
          </w:p>
        </w:tc>
      </w:tr>
      <w:tr>
        <w:tc>
          <w:tcPr>
            <w:tcW w:type="dxa" w:w="2437"/>
            <w:shd w:fill="F8FAFC"/>
          </w:tcPr>
          <w:p>
            <w:pPr>
              <w:spacing w:line="276" w:lineRule="auto" w:after="40" w:before="40"/>
            </w:pPr>
            <w:r>
              <w:rPr>
                <w:sz w:val="18"/>
              </w:rPr>
              <w:t>Specialist Review Time</w:t>
            </w:r>
          </w:p>
        </w:tc>
        <w:tc>
          <w:tcPr>
            <w:tcW w:type="dxa" w:w="2437"/>
            <w:shd w:fill="F8FAFC"/>
          </w:tcPr>
          <w:p>
            <w:pPr>
              <w:spacing w:line="276" w:lineRule="auto" w:after="40" w:before="40"/>
            </w:pPr>
            <w:r>
              <w:rPr>
                <w:sz w:val="18"/>
              </w:rPr>
              <w:t>12 - 18 Minutes per Scan</w:t>
            </w:r>
          </w:p>
        </w:tc>
        <w:tc>
          <w:tcPr>
            <w:tcW w:type="dxa" w:w="2437"/>
            <w:shd w:fill="F8FAFC"/>
          </w:tcPr>
          <w:p>
            <w:pPr>
              <w:spacing w:line="276" w:lineRule="auto" w:after="40" w:before="40"/>
            </w:pPr>
            <w:r>
              <w:rPr>
                <w:sz w:val="18"/>
              </w:rPr>
              <w:t>3 - 5 Minutes (Grad-CAM Saliency Guided)</w:t>
            </w:r>
          </w:p>
        </w:tc>
        <w:tc>
          <w:tcPr>
            <w:tcW w:type="dxa" w:w="2437"/>
            <w:shd w:fill="F8FAFC"/>
          </w:tcPr>
          <w:p>
            <w:pPr>
              <w:spacing w:line="276" w:lineRule="auto" w:after="40" w:before="40"/>
            </w:pPr>
            <w:r>
              <w:rPr>
                <w:sz w:val="18"/>
              </w:rPr>
              <w:t>65.0% Physician Time Savings</w:t>
            </w:r>
          </w:p>
        </w:tc>
      </w:tr>
      <w:tr>
        <w:tc>
          <w:tcPr>
            <w:tcW w:type="dxa" w:w="2437"/>
          </w:tcPr>
          <w:p>
            <w:pPr>
              <w:spacing w:line="276" w:lineRule="auto" w:after="40" w:before="40"/>
            </w:pPr>
            <w:r>
              <w:rPr>
                <w:sz w:val="18"/>
              </w:rPr>
              <w:t>Inter-Observer Disagreement</w:t>
            </w:r>
          </w:p>
        </w:tc>
        <w:tc>
          <w:tcPr>
            <w:tcW w:type="dxa" w:w="2437"/>
          </w:tcPr>
          <w:p>
            <w:pPr>
              <w:spacing w:line="276" w:lineRule="auto" w:after="40" w:before="40"/>
            </w:pPr>
            <w:r>
              <w:rPr>
                <w:sz w:val="18"/>
              </w:rPr>
              <w:t>14% - 22% in Boundary Cases</w:t>
            </w:r>
          </w:p>
        </w:tc>
        <w:tc>
          <w:tcPr>
            <w:tcW w:type="dxa" w:w="2437"/>
          </w:tcPr>
          <w:p>
            <w:pPr>
              <w:spacing w:line="276" w:lineRule="auto" w:after="40" w:before="40"/>
            </w:pPr>
            <w:r>
              <w:rPr>
                <w:sz w:val="18"/>
              </w:rPr>
              <w:t>&lt; 4.5% with Explainable Saliency</w:t>
            </w:r>
          </w:p>
        </w:tc>
        <w:tc>
          <w:tcPr>
            <w:tcW w:type="dxa" w:w="2437"/>
          </w:tcPr>
          <w:p>
            <w:pPr>
              <w:spacing w:line="276" w:lineRule="auto" w:after="40" w:before="40"/>
            </w:pPr>
            <w:r>
              <w:rPr>
                <w:sz w:val="18"/>
              </w:rPr>
              <w:t>Substantial Error Rate Reduction</w:t>
            </w:r>
          </w:p>
        </w:tc>
      </w:tr>
      <w:tr>
        <w:tc>
          <w:tcPr>
            <w:tcW w:type="dxa" w:w="2437"/>
            <w:shd w:fill="F8FAFC"/>
          </w:tcPr>
          <w:p>
            <w:pPr>
              <w:spacing w:line="276" w:lineRule="auto" w:after="40" w:before="40"/>
            </w:pPr>
            <w:r>
              <w:rPr>
                <w:sz w:val="18"/>
              </w:rPr>
              <w:t>Estimated Annual ROI</w:t>
            </w:r>
          </w:p>
        </w:tc>
        <w:tc>
          <w:tcPr>
            <w:tcW w:type="dxa" w:w="2437"/>
            <w:shd w:fill="F8FAFC"/>
          </w:tcPr>
          <w:p>
            <w:pPr>
              <w:spacing w:line="276" w:lineRule="auto" w:after="40" w:before="40"/>
            </w:pPr>
            <w:r>
              <w:rPr>
                <w:sz w:val="18"/>
              </w:rPr>
              <w:t>Baseline Reference</w:t>
            </w:r>
          </w:p>
        </w:tc>
        <w:tc>
          <w:tcPr>
            <w:tcW w:type="dxa" w:w="2437"/>
            <w:shd w:fill="F8FAFC"/>
          </w:tcPr>
          <w:p>
            <w:pPr>
              <w:spacing w:line="276" w:lineRule="auto" w:after="40" w:before="40"/>
            </w:pPr>
            <w:r>
              <w:rPr>
                <w:sz w:val="18"/>
              </w:rPr>
              <w:t>340% within 12 Months of Deployment</w:t>
            </w:r>
          </w:p>
        </w:tc>
        <w:tc>
          <w:tcPr>
            <w:tcW w:type="dxa" w:w="2437"/>
            <w:shd w:fill="F8FAFC"/>
          </w:tcPr>
          <w:p>
            <w:pPr>
              <w:spacing w:line="276" w:lineRule="auto" w:after="40" w:before="40"/>
            </w:pPr>
            <w:r>
              <w:rPr>
                <w:sz w:val="18"/>
              </w:rPr>
              <w:t>Highly Favorable Investment Return</w:t>
            </w:r>
          </w:p>
        </w:tc>
      </w:tr>
    </w:tbl>
    <w:p>
      <w:pPr>
        <w:spacing w:after="120"/>
      </w:pPr>
    </w:p>
    <w:p>
      <w:pPr>
        <w:spacing w:before="80" w:after="200"/>
        <w:jc w:val="center"/>
      </w:pPr>
      <w:r>
        <w:rPr>
          <w:b/>
          <w:i/>
          <w:color w:val="1E293B"/>
          <w:sz w:val="19"/>
        </w:rPr>
        <w:t>Table 2.2: Project Risk Management &amp; Mitigation Matrix</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Risk Identifier</w:t>
            </w:r>
          </w:p>
        </w:tc>
        <w:tc>
          <w:tcPr>
            <w:tcW w:type="dxa" w:w="1950"/>
            <w:shd w:fill="1E293B"/>
          </w:tcPr>
          <w:p>
            <w:pPr>
              <w:spacing w:line="276" w:lineRule="auto" w:after="40" w:before="40"/>
            </w:pPr>
            <w:r>
              <w:rPr>
                <w:b/>
                <w:color w:val="FFFFFF"/>
                <w:sz w:val="19"/>
              </w:rPr>
              <w:t>Risk Description</w:t>
            </w:r>
          </w:p>
        </w:tc>
        <w:tc>
          <w:tcPr>
            <w:tcW w:type="dxa" w:w="1950"/>
            <w:shd w:fill="1E293B"/>
          </w:tcPr>
          <w:p>
            <w:pPr>
              <w:spacing w:line="276" w:lineRule="auto" w:after="40" w:before="40"/>
            </w:pPr>
            <w:r>
              <w:rPr>
                <w:b/>
                <w:color w:val="FFFFFF"/>
                <w:sz w:val="19"/>
              </w:rPr>
              <w:t>Severity</w:t>
            </w:r>
          </w:p>
        </w:tc>
        <w:tc>
          <w:tcPr>
            <w:tcW w:type="dxa" w:w="1950"/>
            <w:shd w:fill="1E293B"/>
          </w:tcPr>
          <w:p>
            <w:pPr>
              <w:spacing w:line="276" w:lineRule="auto" w:after="40" w:before="40"/>
            </w:pPr>
            <w:r>
              <w:rPr>
                <w:b/>
                <w:color w:val="FFFFFF"/>
                <w:sz w:val="19"/>
              </w:rPr>
              <w:t>Likelihood</w:t>
            </w:r>
          </w:p>
        </w:tc>
        <w:tc>
          <w:tcPr>
            <w:tcW w:type="dxa" w:w="1950"/>
            <w:shd w:fill="1E293B"/>
          </w:tcPr>
          <w:p>
            <w:pPr>
              <w:spacing w:line="276" w:lineRule="auto" w:after="40" w:before="40"/>
            </w:pPr>
            <w:r>
              <w:rPr>
                <w:b/>
                <w:color w:val="FFFFFF"/>
                <w:sz w:val="19"/>
              </w:rPr>
              <w:t>Mitigation Strategy Implemented in NeuroDetect</w:t>
            </w:r>
          </w:p>
        </w:tc>
      </w:tr>
      <w:tr>
        <w:tc>
          <w:tcPr>
            <w:tcW w:type="dxa" w:w="1950"/>
          </w:tcPr>
          <w:p>
            <w:pPr>
              <w:spacing w:line="276" w:lineRule="auto" w:after="40" w:before="40"/>
            </w:pPr>
            <w:r>
              <w:rPr>
                <w:sz w:val="18"/>
              </w:rPr>
              <w:t>RSK-01: OOD Inputs</w:t>
            </w:r>
          </w:p>
        </w:tc>
        <w:tc>
          <w:tcPr>
            <w:tcW w:type="dxa" w:w="1950"/>
          </w:tcPr>
          <w:p>
            <w:pPr>
              <w:spacing w:line="276" w:lineRule="auto" w:after="40" w:before="40"/>
            </w:pPr>
            <w:r>
              <w:rPr>
                <w:sz w:val="18"/>
              </w:rPr>
              <w:t>User uploads non-cranial images or corrupted files</w:t>
            </w:r>
          </w:p>
        </w:tc>
        <w:tc>
          <w:tcPr>
            <w:tcW w:type="dxa" w:w="1950"/>
          </w:tcPr>
          <w:p>
            <w:pPr>
              <w:spacing w:line="276" w:lineRule="auto" w:after="40" w:before="40"/>
            </w:pPr>
            <w:r>
              <w:rPr>
                <w:sz w:val="18"/>
              </w:rPr>
              <w:t>HIGH</w:t>
            </w:r>
          </w:p>
        </w:tc>
        <w:tc>
          <w:tcPr>
            <w:tcW w:type="dxa" w:w="1950"/>
          </w:tcPr>
          <w:p>
            <w:pPr>
              <w:spacing w:line="276" w:lineRule="auto" w:after="40" w:before="40"/>
            </w:pPr>
            <w:r>
              <w:rPr>
                <w:sz w:val="18"/>
              </w:rPr>
              <w:t>HIGH</w:t>
            </w:r>
          </w:p>
        </w:tc>
        <w:tc>
          <w:tcPr>
            <w:tcW w:type="dxa" w:w="1950"/>
          </w:tcPr>
          <w:p>
            <w:pPr>
              <w:spacing w:line="276" w:lineRule="auto" w:after="40" w:before="40"/>
            </w:pPr>
            <w:r>
              <w:rPr>
                <w:sz w:val="18"/>
              </w:rPr>
              <w:t>5-Stage Pre-Inference Quality Gate validating dimensions, grayscale, and sharpness.</w:t>
            </w:r>
          </w:p>
        </w:tc>
      </w:tr>
      <w:tr>
        <w:tc>
          <w:tcPr>
            <w:tcW w:type="dxa" w:w="1950"/>
            <w:shd w:fill="F8FAFC"/>
          </w:tcPr>
          <w:p>
            <w:pPr>
              <w:spacing w:line="276" w:lineRule="auto" w:after="40" w:before="40"/>
            </w:pPr>
            <w:r>
              <w:rPr>
                <w:sz w:val="18"/>
              </w:rPr>
              <w:t>RSK-02: Model Drift</w:t>
            </w:r>
          </w:p>
        </w:tc>
        <w:tc>
          <w:tcPr>
            <w:tcW w:type="dxa" w:w="1950"/>
            <w:shd w:fill="F8FAFC"/>
          </w:tcPr>
          <w:p>
            <w:pPr>
              <w:spacing w:line="276" w:lineRule="auto" w:after="40" w:before="40"/>
            </w:pPr>
            <w:r>
              <w:rPr>
                <w:sz w:val="18"/>
              </w:rPr>
              <w:t>Classification degradation on differing scanner vendors</w:t>
            </w:r>
          </w:p>
        </w:tc>
        <w:tc>
          <w:tcPr>
            <w:tcW w:type="dxa" w:w="1950"/>
            <w:shd w:fill="F8FAFC"/>
          </w:tcPr>
          <w:p>
            <w:pPr>
              <w:spacing w:line="276" w:lineRule="auto" w:after="40" w:before="40"/>
            </w:pPr>
            <w:r>
              <w:rPr>
                <w:sz w:val="18"/>
              </w:rPr>
              <w:t>MEDIUM</w:t>
            </w:r>
          </w:p>
        </w:tc>
        <w:tc>
          <w:tcPr>
            <w:tcW w:type="dxa" w:w="1950"/>
            <w:shd w:fill="F8FAFC"/>
          </w:tcPr>
          <w:p>
            <w:pPr>
              <w:spacing w:line="276" w:lineRule="auto" w:after="40" w:before="40"/>
            </w:pPr>
            <w:r>
              <w:rPr>
                <w:sz w:val="18"/>
              </w:rPr>
              <w:t>MEDIUM</w:t>
            </w:r>
          </w:p>
        </w:tc>
        <w:tc>
          <w:tcPr>
            <w:tcW w:type="dxa" w:w="1950"/>
            <w:shd w:fill="F8FAFC"/>
          </w:tcPr>
          <w:p>
            <w:pPr>
              <w:spacing w:line="276" w:lineRule="auto" w:after="40" w:before="40"/>
            </w:pPr>
            <w:r>
              <w:rPr>
                <w:sz w:val="18"/>
              </w:rPr>
              <w:t>Standardized Min-Max intensity normalization and multi-vendor data augmentation.</w:t>
            </w:r>
          </w:p>
        </w:tc>
      </w:tr>
      <w:tr>
        <w:tc>
          <w:tcPr>
            <w:tcW w:type="dxa" w:w="1950"/>
          </w:tcPr>
          <w:p>
            <w:pPr>
              <w:spacing w:line="276" w:lineRule="auto" w:after="40" w:before="40"/>
            </w:pPr>
            <w:r>
              <w:rPr>
                <w:sz w:val="18"/>
              </w:rPr>
              <w:t>RSK-03: Clinician Distrust</w:t>
            </w:r>
          </w:p>
        </w:tc>
        <w:tc>
          <w:tcPr>
            <w:tcW w:type="dxa" w:w="1950"/>
          </w:tcPr>
          <w:p>
            <w:pPr>
              <w:spacing w:line="276" w:lineRule="auto" w:after="40" w:before="40"/>
            </w:pPr>
            <w:r>
              <w:rPr>
                <w:sz w:val="18"/>
              </w:rPr>
              <w:t>Radiologists reject automated outputs due to lack of trust</w:t>
            </w:r>
          </w:p>
        </w:tc>
        <w:tc>
          <w:tcPr>
            <w:tcW w:type="dxa" w:w="1950"/>
          </w:tcPr>
          <w:p>
            <w:pPr>
              <w:spacing w:line="276" w:lineRule="auto" w:after="40" w:before="40"/>
            </w:pPr>
            <w:r>
              <w:rPr>
                <w:sz w:val="18"/>
              </w:rPr>
              <w:t>HIGH</w:t>
            </w:r>
          </w:p>
        </w:tc>
        <w:tc>
          <w:tcPr>
            <w:tcW w:type="dxa" w:w="1950"/>
          </w:tcPr>
          <w:p>
            <w:pPr>
              <w:spacing w:line="276" w:lineRule="auto" w:after="40" w:before="40"/>
            </w:pPr>
            <w:r>
              <w:rPr>
                <w:sz w:val="18"/>
              </w:rPr>
              <w:t>HIGH</w:t>
            </w:r>
          </w:p>
        </w:tc>
        <w:tc>
          <w:tcPr>
            <w:tcW w:type="dxa" w:w="1950"/>
          </w:tcPr>
          <w:p>
            <w:pPr>
              <w:spacing w:line="276" w:lineRule="auto" w:after="40" w:before="40"/>
            </w:pPr>
            <w:r>
              <w:rPr>
                <w:sz w:val="18"/>
              </w:rPr>
              <w:t>Real-time Grad-CAM saliency mapping providing traceable anatomical verification.</w:t>
            </w:r>
          </w:p>
        </w:tc>
      </w:tr>
      <w:tr>
        <w:tc>
          <w:tcPr>
            <w:tcW w:type="dxa" w:w="1950"/>
            <w:shd w:fill="F8FAFC"/>
          </w:tcPr>
          <w:p>
            <w:pPr>
              <w:spacing w:line="276" w:lineRule="auto" w:after="40" w:before="40"/>
            </w:pPr>
            <w:r>
              <w:rPr>
                <w:sz w:val="18"/>
              </w:rPr>
              <w:t>RSK-04: Data Breach</w:t>
            </w:r>
          </w:p>
        </w:tc>
        <w:tc>
          <w:tcPr>
            <w:tcW w:type="dxa" w:w="1950"/>
            <w:shd w:fill="F8FAFC"/>
          </w:tcPr>
          <w:p>
            <w:pPr>
              <w:spacing w:line="276" w:lineRule="auto" w:after="40" w:before="40"/>
            </w:pPr>
            <w:r>
              <w:rPr>
                <w:sz w:val="18"/>
              </w:rPr>
              <w:t>Unauthorized exposure of Protected Health Information</w:t>
            </w:r>
          </w:p>
        </w:tc>
        <w:tc>
          <w:tcPr>
            <w:tcW w:type="dxa" w:w="1950"/>
            <w:shd w:fill="F8FAFC"/>
          </w:tcPr>
          <w:p>
            <w:pPr>
              <w:spacing w:line="276" w:lineRule="auto" w:after="40" w:before="40"/>
            </w:pPr>
            <w:r>
              <w:rPr>
                <w:sz w:val="18"/>
              </w:rPr>
              <w:t>CRITICAL</w:t>
            </w:r>
          </w:p>
        </w:tc>
        <w:tc>
          <w:tcPr>
            <w:tcW w:type="dxa" w:w="1950"/>
            <w:shd w:fill="F8FAFC"/>
          </w:tcPr>
          <w:p>
            <w:pPr>
              <w:spacing w:line="276" w:lineRule="auto" w:after="40" w:before="40"/>
            </w:pPr>
            <w:r>
              <w:rPr>
                <w:sz w:val="18"/>
              </w:rPr>
              <w:t>LOW</w:t>
            </w:r>
          </w:p>
        </w:tc>
        <w:tc>
          <w:tcPr>
            <w:tcW w:type="dxa" w:w="1950"/>
            <w:shd w:fill="F8FAFC"/>
          </w:tcPr>
          <w:p>
            <w:pPr>
              <w:spacing w:line="276" w:lineRule="auto" w:after="40" w:before="40"/>
            </w:pPr>
            <w:r>
              <w:rPr>
                <w:sz w:val="18"/>
              </w:rPr>
              <w:t>PBKDF2/Bcrypt password hashing, JWT Bearer authentication, and RBAC.</w:t>
            </w:r>
          </w:p>
        </w:tc>
      </w:tr>
      <w:tr>
        <w:tc>
          <w:tcPr>
            <w:tcW w:type="dxa" w:w="1950"/>
          </w:tcPr>
          <w:p>
            <w:pPr>
              <w:spacing w:line="276" w:lineRule="auto" w:after="40" w:before="40"/>
            </w:pPr>
            <w:r>
              <w:rPr>
                <w:sz w:val="18"/>
              </w:rPr>
              <w:t>RSK-05: Server Latency</w:t>
            </w:r>
          </w:p>
        </w:tc>
        <w:tc>
          <w:tcPr>
            <w:tcW w:type="dxa" w:w="1950"/>
          </w:tcPr>
          <w:p>
            <w:pPr>
              <w:spacing w:line="276" w:lineRule="auto" w:after="40" w:before="40"/>
            </w:pPr>
            <w:r>
              <w:rPr>
                <w:sz w:val="18"/>
              </w:rPr>
              <w:t>High traffic concurrent requests saturate memory</w:t>
            </w:r>
          </w:p>
        </w:tc>
        <w:tc>
          <w:tcPr>
            <w:tcW w:type="dxa" w:w="1950"/>
          </w:tcPr>
          <w:p>
            <w:pPr>
              <w:spacing w:line="276" w:lineRule="auto" w:after="40" w:before="40"/>
            </w:pPr>
            <w:r>
              <w:rPr>
                <w:sz w:val="18"/>
              </w:rPr>
              <w:t>MEDIUM</w:t>
            </w:r>
          </w:p>
        </w:tc>
        <w:tc>
          <w:tcPr>
            <w:tcW w:type="dxa" w:w="1950"/>
          </w:tcPr>
          <w:p>
            <w:pPr>
              <w:spacing w:line="276" w:lineRule="auto" w:after="40" w:before="40"/>
            </w:pPr>
            <w:r>
              <w:rPr>
                <w:sz w:val="18"/>
              </w:rPr>
              <w:t>LOW</w:t>
            </w:r>
          </w:p>
        </w:tc>
        <w:tc>
          <w:tcPr>
            <w:tcW w:type="dxa" w:w="1950"/>
          </w:tcPr>
          <w:p>
            <w:pPr>
              <w:spacing w:line="276" w:lineRule="auto" w:after="40" w:before="40"/>
            </w:pPr>
            <w:r>
              <w:rPr>
                <w:sz w:val="18"/>
              </w:rPr>
              <w:t>FastAPI asynchronous event loop and lazy-loaded neural network weights.</w:t>
            </w:r>
          </w:p>
        </w:tc>
      </w:tr>
    </w:tbl>
    <w:p>
      <w:pPr>
        <w:spacing w:after="120"/>
      </w:pPr>
    </w:p>
    <w:p>
      <w:pPr>
        <w:keepNext/>
        <w:spacing w:before="240" w:after="80"/>
      </w:pPr>
      <w:r>
        <w:rPr>
          <w:b/>
          <w:color w:val="0F172A"/>
          <w:sz w:val="24"/>
        </w:rPr>
        <w:t>2.2 Project Planning and Scheduling (Gantt &amp; PERT Charts)</w:t>
      </w:r>
    </w:p>
    <w:p>
      <w:r>
        <w:drawing>
          <wp:inline xmlns:a="http://schemas.openxmlformats.org/drawingml/2006/main" xmlns:pic="http://schemas.openxmlformats.org/drawingml/2006/picture">
            <wp:extent cx="5943600" cy="3169920"/>
            <wp:docPr id="1" name="Picture 1"/>
            <wp:cNvGraphicFramePr>
              <a:graphicFrameLocks noChangeAspect="1"/>
            </wp:cNvGraphicFramePr>
            <a:graphic>
              <a:graphicData uri="http://schemas.openxmlformats.org/drawingml/2006/picture">
                <pic:pic>
                  <pic:nvPicPr>
                    <pic:cNvPr id="0" name="Figure_3_1_Gantt_Chart.png"/>
                    <pic:cNvPicPr/>
                  </pic:nvPicPr>
                  <pic:blipFill>
                    <a:blip r:embed="rId9"/>
                    <a:stretch>
                      <a:fillRect/>
                    </a:stretch>
                  </pic:blipFill>
                  <pic:spPr>
                    <a:xfrm>
                      <a:off x="0" y="0"/>
                      <a:ext cx="5943600" cy="3169920"/>
                    </a:xfrm>
                    <a:prstGeom prst="rect"/>
                  </pic:spPr>
                </pic:pic>
              </a:graphicData>
            </a:graphic>
          </wp:inline>
        </w:drawing>
      </w:r>
    </w:p>
    <w:p>
      <w:pPr>
        <w:spacing w:before="80" w:after="200"/>
        <w:jc w:val="center"/>
      </w:pPr>
      <w:r>
        <w:rPr>
          <w:b/>
          <w:i/>
          <w:color w:val="1E293B"/>
          <w:sz w:val="19"/>
        </w:rPr>
        <w:t>Figure 2.1: Project Planning &amp; SDLC Scheduling Gantt Chart (MCSP-232)</w:t>
      </w:r>
    </w:p>
    <w:p>
      <w:r>
        <w:drawing>
          <wp:inline xmlns:a="http://schemas.openxmlformats.org/drawingml/2006/main" xmlns:pic="http://schemas.openxmlformats.org/drawingml/2006/picture">
            <wp:extent cx="5943600" cy="3512127"/>
            <wp:docPr id="2" name="Picture 2"/>
            <wp:cNvGraphicFramePr>
              <a:graphicFrameLocks noChangeAspect="1"/>
            </wp:cNvGraphicFramePr>
            <a:graphic>
              <a:graphicData uri="http://schemas.openxmlformats.org/drawingml/2006/picture">
                <pic:pic>
                  <pic:nvPicPr>
                    <pic:cNvPr id="0" name="Figure_3_2_PERT_Chart.png"/>
                    <pic:cNvPicPr/>
                  </pic:nvPicPr>
                  <pic:blipFill>
                    <a:blip r:embed="rId10"/>
                    <a:stretch>
                      <a:fillRect/>
                    </a:stretch>
                  </pic:blipFill>
                  <pic:spPr>
                    <a:xfrm>
                      <a:off x="0" y="0"/>
                      <a:ext cx="5943600" cy="3512127"/>
                    </a:xfrm>
                    <a:prstGeom prst="rect"/>
                  </pic:spPr>
                </pic:pic>
              </a:graphicData>
            </a:graphic>
          </wp:inline>
        </w:drawing>
      </w:r>
    </w:p>
    <w:p>
      <w:pPr>
        <w:spacing w:before="80" w:after="200"/>
        <w:jc w:val="center"/>
      </w:pPr>
      <w:r>
        <w:rPr>
          <w:b/>
          <w:i/>
          <w:color w:val="1E293B"/>
          <w:sz w:val="19"/>
        </w:rPr>
        <w:t>Figure 2.2: PERT Network Diagram &amp; Critical Path Analysis</w:t>
      </w:r>
    </w:p>
    <w:p>
      <w:pPr>
        <w:keepNext/>
        <w:spacing w:before="240" w:after="80"/>
      </w:pPr>
      <w:r>
        <w:rPr>
          <w:b/>
          <w:color w:val="0F172A"/>
          <w:sz w:val="24"/>
        </w:rPr>
        <w:t>2.3 Software Engineering Paradigm (Agile-V-Model Hybrid)</w:t>
      </w:r>
    </w:p>
    <w:p>
      <w:pPr>
        <w:spacing w:after="120" w:line="300" w:lineRule="auto"/>
        <w:jc w:val="both"/>
      </w:pPr>
      <w:r>
        <w:t>NeuroDetect adopted a hybrid Agile-V-Model software engineering paradigm. The V-Model backbone guarantees strict traceability between user requirements and verification tests (vital for healthcare SaMD systems), while Agile iterative sprints permitted rapid prototyping and continuous enhancement of neural network hyperparameters, quality gate thresholds, and UI components.</w:t>
      </w:r>
    </w:p>
    <w:p>
      <w:pPr>
        <w:keepNext/>
        <w:spacing w:before="240" w:after="80"/>
      </w:pPr>
      <w:r>
        <w:rPr>
          <w:b/>
          <w:color w:val="0F172A"/>
          <w:sz w:val="24"/>
        </w:rPr>
        <w:t>2.4 Software Requirements Specification (SRS) - IEEE 830 Standards</w:t>
      </w:r>
    </w:p>
    <w:p>
      <w:pPr>
        <w:spacing w:after="120" w:line="300" w:lineRule="auto"/>
        <w:jc w:val="both"/>
      </w:pPr>
      <w:r>
        <w:t>The NeuroDetect system serves three distinct user roles, each defined by explicit access boundaries, clinical credentials, and operational responsibilities:</w:t>
        <w:br/>
        <w:t>1. Patient / End-User: Individuals seeking preliminary screening for cranial MRI scans. Capabilities include self-registration, 2FA OTP verification, drag-and-drop MRI upload, viewing scan processing status, viewing preliminary AI findings with disclaimers, and downloading verified, doctor-approved PDF diagnostic reports.</w:t>
        <w:br/>
        <w:t>2. Oncologist / Radiologist (Doctor): Licensed medical physicians responsible for reviewing preliminary AI hypotheses. Capabilities include accessing the dedicated clinical review queue, inspecting high-resolution MRI scans alongside Grad-CAM saliency heatmaps, adjusting heatmap blending alpha, modifying or confirming diagnosis categories, recording formal clinical impression notes, and digitally approving final reports.</w:t>
        <w:br/>
        <w:t>3. System Administrator: Platform controllers responsible for identity governance, physician credential verification, reviewing doctor license documents, approving or revoking doctor privileges, monitoring real-time system performance telemetry, and auditing immutable security access trails.</w:t>
      </w:r>
    </w:p>
    <w:p>
      <w:pPr>
        <w:spacing w:after="120" w:line="300" w:lineRule="auto"/>
        <w:jc w:val="both"/>
      </w:pPr>
      <w:r>
        <w:t>Non-Functional Requirements (NFRs):</w:t>
        <w:br/>
        <w:t>1. Inference Latency: Total execution time for quality gate validation, DenseNet-121 inference, and Grad-CAM generation shall not exceed 2.5 seconds on modern CPU workstations.</w:t>
        <w:br/>
        <w:t>2. Security &amp; Data Protection: Passwords must be hashed using PBKDF2/SHA-256 with dynamic salting. JWT tokens must use HMAC-SHA256 signatures.</w:t>
        <w:br/>
        <w:t>3. Reliability &amp; Availability: System uptime target of 99.9% with transactional rollback guarantees on database write failures.</w:t>
        <w:br/>
        <w:t>4. Usability: Intuitive responsive interface complying with WCAG 2.1 AA accessibility guidelines, usable on desktop, tablet, and mobile displays.</w:t>
        <w:br/>
        <w:t>5. Auditability: 100% of authentication attempts, scan uploads, and clinical review actions must be recorded in an immutable append-only audit trail.</w:t>
      </w:r>
    </w:p>
    <w:p>
      <w:pPr>
        <w:keepNext/>
        <w:spacing w:before="240" w:after="80"/>
      </w:pPr>
      <w:r>
        <w:rPr>
          <w:b/>
          <w:color w:val="0F172A"/>
          <w:sz w:val="24"/>
        </w:rPr>
        <w:t>2.5 Detailed Functional Requirements Specifications (FRS-01 through FRS-24)</w:t>
      </w:r>
    </w:p>
    <w:p>
      <w:pPr>
        <w:spacing w:after="120" w:line="300" w:lineRule="auto"/>
        <w:jc w:val="both"/>
      </w:pPr>
      <w:r>
        <w:rPr>
          <w:b/>
          <w:color w:val="0F172A"/>
        </w:rPr>
        <w:t xml:space="preserve">FRS-01: User Account Registration </w:t>
      </w:r>
      <w:r>
        <w:t>Description: Permits prospective users (Patients, Oncologists, Administrators) to initialize authenticated accounts within the platform.</w:t>
        <w:br/>
        <w:t>Pre-conditions: User must not have an active session; user email must not be pre-registered in the database.</w:t>
        <w:br/>
        <w:t>Input: Full Name (string, 3-100 chars), Email Address (RFC 5322 compliant string), Password (min 8 chars, 1 uppercase, 1 digit, 1 special char), Role selector ('PATIENT', 'DOCTOR', 'ADMIN').</w:t>
        <w:br/>
        <w:t>Execution Flow:</w:t>
        <w:br/>
        <w:t>1. Client submits registration payload via POST /api/v1/auth/register.</w:t>
        <w:br/>
        <w:t>2. API Gateway validates payload using Pydantic UserRegisterDTO.</w:t>
        <w:br/>
        <w:t>3. System checks unique email constraint against users table.</w:t>
        <w:br/>
        <w:t>4. System hashes password using Bcrypt with 12 salt rounds.</w:t>
        <w:br/>
        <w:t>5. New User record is inserted with is_active=True and is_verified=False.</w:t>
        <w:br/>
        <w:t>6. 6-digit cryptographic OTP is generated, salted, stored in otps table, and dispatched asynchronously via SMTP.</w:t>
        <w:br/>
        <w:t>7. Server returns HTTP 201 Created.</w:t>
        <w:br/>
        <w:t>Post-conditions: User entity persisted in database in unverified state; activation OTP dispatched to email inbox.</w:t>
        <w:br/>
        <w:t>Exceptions: HTTP 400 Bad Request if email exists; HTTP 422 Unprocessable Entity if password complexity fails.</w:t>
      </w:r>
    </w:p>
    <w:p>
      <w:pPr>
        <w:spacing w:after="120" w:line="300" w:lineRule="auto"/>
        <w:jc w:val="both"/>
      </w:pPr>
      <w:r>
        <w:rPr>
          <w:b/>
          <w:color w:val="0F172A"/>
        </w:rPr>
        <w:t xml:space="preserve">FRS-02: Two-Factor One-Time Password (OTP) Verification </w:t>
      </w:r>
      <w:r>
        <w:t>Description: Enforces second-factor email verification prior to unlocking account authentication capabilities.</w:t>
        <w:br/>
        <w:t>Pre-conditions: User account created with is_verified=False; valid OTP record exists with expires_at &gt; now().</w:t>
        <w:br/>
        <w:t>Input: Registered email address, 6-digit numeric OTP token string.</w:t>
        <w:br/>
        <w:t>Execution Flow:</w:t>
        <w:br/>
        <w:t>1. Client posts email and OTP to POST /api/v1/auth/verify-otp.</w:t>
        <w:br/>
        <w:t>2. Service fetches active, unconsumed OTP records for email.</w:t>
        <w:br/>
        <w:t>3. Checks current UTC timestamp against expiration window (10 minutes).</w:t>
        <w:br/>
        <w:t>4. Compares token against stored hash.</w:t>
        <w:br/>
        <w:t>5. Marks OTP record as is_used=True.</w:t>
        <w:br/>
        <w:t>6. Updates user record to is_verified=True.</w:t>
        <w:br/>
        <w:t>7. Records VERIFY_OTP_SUCCESS in security audit ledger.</w:t>
        <w:br/>
        <w:t>Post-conditions: User account transition to verified status; eligible for JWT token issuance.</w:t>
        <w:br/>
        <w:t>Exceptions: HTTP 400 Bad Request if token expired or mismatch; HTTP 404 Not Found if user unknown.</w:t>
      </w:r>
    </w:p>
    <w:p>
      <w:pPr>
        <w:spacing w:after="120" w:line="300" w:lineRule="auto"/>
        <w:jc w:val="both"/>
      </w:pPr>
      <w:r>
        <w:rPr>
          <w:b/>
          <w:color w:val="0F172A"/>
        </w:rPr>
        <w:t xml:space="preserve">FRS-03: OAuth2 JWT Bearer Token Authentication </w:t>
      </w:r>
      <w:r>
        <w:t>Description: Authenticates user identity and provides signed cryptographic JSON Web Tokens (JWT) for session authorization.</w:t>
        <w:br/>
        <w:t>Pre-conditions: User account exists, is_active=True, and is_verified=True.</w:t>
        <w:br/>
        <w:t>Input: OAuth2 standard username (email) and password credentials via form-urlencoded payload.</w:t>
        <w:br/>
        <w:t>Execution Flow:</w:t>
        <w:br/>
        <w:t>1. POST /api/v1/auth/token receives credentials.</w:t>
        <w:br/>
        <w:t>2. Controller retrieves user by email from database.</w:t>
        <w:br/>
        <w:t>3. Bcrypt verifies submitted password against stored hashed_password.</w:t>
        <w:br/>
        <w:t>4. System inspects is_verified flag; rejects if false.</w:t>
        <w:br/>
        <w:t>5. System constructs JWT payload: sub=user.id, role=user.role, exp=now() + 24 hours.</w:t>
        <w:br/>
        <w:t>6. Signs payload using HMAC-SHA256 (HS256) and server SECRET_KEY.</w:t>
        <w:br/>
        <w:t>7. Returns JSON with access_token and token_type='bearer'.</w:t>
        <w:br/>
        <w:t>Post-conditions: Client stores JWT in memory / secure storage for Authorization header in subsequent requests.</w:t>
        <w:br/>
        <w:t>Exceptions: HTTP 401 Unauthorized for incorrect password; HTTP 403 Forbidden for unverified accounts.</w:t>
      </w:r>
    </w:p>
    <w:p>
      <w:pPr>
        <w:spacing w:after="120" w:line="300" w:lineRule="auto"/>
        <w:jc w:val="both"/>
      </w:pPr>
      <w:r>
        <w:rPr>
          <w:b/>
          <w:color w:val="0F172A"/>
        </w:rPr>
        <w:t xml:space="preserve">FRS-04: Doctor Professional Credential Submission </w:t>
      </w:r>
      <w:r>
        <w:t>Description: Captures medical board registration credentials, institutional affiliations, and clinical specialties from registering oncologists.</w:t>
        <w:br/>
        <w:t>Pre-conditions: User must possess role='DOCTOR' and be authenticated.</w:t>
        <w:br/>
        <w:t>Input: Medical Registration Number (State/National Council ID), Clinical Specialty, Hospital Affiliation, Years of Experience, PDF/Image License Document.</w:t>
        <w:br/>
        <w:t>Execution Flow:</w:t>
        <w:br/>
        <w:t>1. Doctor client submits credentials via POST /api/v1/doctors/profile.</w:t>
        <w:br/>
        <w:t>2. System stores profile in doctors table with is_approved=False and status='PENDING'.</w:t>
        <w:br/>
        <w:t>3. Uploads credential document to secure storage.</w:t>
        <w:br/>
        <w:t>4. Dispatches notification to System Administrator dashboard.</w:t>
        <w:br/>
        <w:t>5. Doctor is placed in restricted read-only mode awaiting admin verification.</w:t>
        <w:br/>
        <w:t>Post-conditions: Doctor profile recorded in pending state; barred from clinical review queue.</w:t>
        <w:br/>
        <w:t>Exceptions: HTTP 409 Conflict if Medical Registration Number already in use.</w:t>
      </w:r>
    </w:p>
    <w:p>
      <w:pPr>
        <w:spacing w:after="120" w:line="300" w:lineRule="auto"/>
        <w:jc w:val="both"/>
      </w:pPr>
      <w:r>
        <w:rPr>
          <w:b/>
          <w:color w:val="0F172A"/>
        </w:rPr>
        <w:t xml:space="preserve">FRS-05: Administrative Physician License Governance </w:t>
      </w:r>
      <w:r>
        <w:t>Description: Allows platform administrators to verify medical credentials and approve or revoke doctor review privileges.</w:t>
        <w:br/>
        <w:t>Pre-conditions: User must have active session with role='ADMIN'.</w:t>
        <w:br/>
        <w:t>Input: Doctor ID, Decision ('APPROVED' or 'REJECTED'), Administrative Notes / Justification.</w:t>
        <w:br/>
        <w:t>Execution Flow:</w:t>
        <w:br/>
        <w:t>1. Admin views pending applications via GET /api/v1/admin/doctors/pending.</w:t>
        <w:br/>
        <w:t>2. Admin submits decision to POST /api/v1/admin/doctors/{id}/action.</w:t>
        <w:br/>
        <w:t>3. System updates doctors.is_approved and doctors.status.</w:t>
        <w:br/>
        <w:t>4. Transaction logs action into doctor_approvals audit table.</w:t>
        <w:br/>
        <w:t>5. Dispatches email notification to physician notifying them of account activation.</w:t>
        <w:br/>
        <w:t>Post-conditions: Approved physician gains immediate access to the clinical review queue.</w:t>
        <w:br/>
        <w:t>Exceptions: HTTP 403 Forbidden if requester is not an Administrator.</w:t>
      </w:r>
    </w:p>
    <w:p>
      <w:pPr>
        <w:spacing w:after="120" w:line="300" w:lineRule="auto"/>
        <w:jc w:val="both"/>
      </w:pPr>
      <w:r>
        <w:rPr>
          <w:b/>
          <w:color w:val="0F172A"/>
        </w:rPr>
        <w:t xml:space="preserve">FRS-06: Axial Brain MRI File Upload &amp; Ingestion </w:t>
      </w:r>
      <w:r>
        <w:t>Description: Provides drag-and-drop ingestion of cranial MRI scans with multi-format support and size validation.</w:t>
        <w:br/>
        <w:t>Pre-conditions: User authenticated as 'PATIENT' or 'ADMIN'.</w:t>
        <w:br/>
        <w:t>Input: Multipart form file stream (PNG, JPG, JPEG, DICOM-derived), maximum size 10MB.</w:t>
        <w:br/>
        <w:t>Execution Flow:</w:t>
        <w:br/>
        <w:t>1. Client submits file to POST /api/v1/scans/upload.</w:t>
        <w:br/>
        <w:t>2. API Gateway inspects MIME type and byte stream size.</w:t>
        <w:br/>
        <w:t>3. Generates collision-resistant SHA-256 unique filename.</w:t>
        <w:br/>
        <w:t>4. Persists raw bytes to temporary storage staging buffer.</w:t>
        <w:br/>
        <w:t>5. Routes file path immediately to 5-Stage MRI Quality Assurance Gate.</w:t>
        <w:br/>
        <w:t>Post-conditions: Temporary scan file established; pipeline ready for deterministic computer vision checks.</w:t>
        <w:br/>
        <w:t>Exceptions: HTTP 413 Payload Too Large if file &gt; 10MB; HTTP 415 Unsupported Media Type if non-image.</w:t>
      </w:r>
    </w:p>
    <w:p>
      <w:pPr>
        <w:spacing w:after="120" w:line="300" w:lineRule="auto"/>
        <w:jc w:val="both"/>
      </w:pPr>
      <w:r>
        <w:rPr>
          <w:b/>
          <w:color w:val="0F172A"/>
        </w:rPr>
        <w:t xml:space="preserve">FRS-07: 5-Stage Pre-Inference MRI Quality Assurance Gate </w:t>
      </w:r>
      <w:r>
        <w:t>Description: Deterministically verifies visual and anatomical characteristics of uploaded files using OpenCV and NumPy.</w:t>
        <w:br/>
        <w:t>Pre-conditions: Raw file payload saved in staging directory.</w:t>
        <w:br/>
        <w:t>Input: Local filesystem image path.</w:t>
        <w:br/>
        <w:t>Execution Flow:</w:t>
        <w:br/>
        <w:t>1. Stage 1: PIL Image.verify() checks byte decode integrity and resolution boundaries (min 80x80 px, aspect ratio 0.4 to 2.5).</w:t>
        <w:br/>
        <w:t>2. Stage 2: OpenCV splits BGR channels and calculates inter-channel mean absolute differences (max diff &lt;= 12.0) to eliminate color photos.</w:t>
        <w:br/>
        <w:t>3. Stage 3: Evaluates grayscale contrast dynamic range (std &gt;= 12.0 and max-min &gt;= 35).</w:t>
        <w:br/>
        <w:t>4. Stage 4: Outer border dark background check (average 5% border intensity &lt;= 130.0).</w:t>
        <w:br/>
        <w:t>5. Stage 5: Centered brain anatomical mass presence check (center 50% ROI mean intensity &gt;= 15.0).</w:t>
        <w:br/>
        <w:t>Post-conditions: Returns boolean is_valid and user-friendly status message.</w:t>
        <w:br/>
        <w:t>Exceptions: HTTP 400 Bad Request with specific rejection reason if any stage fails.</w:t>
      </w:r>
    </w:p>
    <w:p>
      <w:pPr>
        <w:spacing w:after="120" w:line="300" w:lineRule="auto"/>
        <w:jc w:val="both"/>
      </w:pPr>
      <w:r>
        <w:rPr>
          <w:b/>
          <w:color w:val="0F172A"/>
        </w:rPr>
        <w:t xml:space="preserve">FRS-08: Invalid Image Automated Rejection Handling </w:t>
      </w:r>
      <w:r>
        <w:t>Description: Immediately blocks non-cranial or corrupted uploads from consuming neural network inference resources.</w:t>
        <w:br/>
        <w:t>Pre-conditions: Quality gate returns is_valid=False.</w:t>
        <w:br/>
        <w:t>Input: Failed validation result message.</w:t>
        <w:br/>
        <w:t>Execution Flow:</w:t>
        <w:br/>
        <w:t>1. Quality gate catches anomaly.</w:t>
        <w:br/>
        <w:t>2. Deletes temporary staging file from disk to prevent storage bloat.</w:t>
        <w:br/>
        <w:t>3. Records REJECTED_UPLOAD event in security audit trail.</w:t>
        <w:br/>
        <w:t>4. Returns structured HTTP 400 JSON response: {'status': 'error', 'detail': 'Invalid MRI image. Please upload a valid human brain MRI scan.'}.</w:t>
        <w:br/>
        <w:t>Post-conditions: Client displays rejection banner; inference engine remains idle.</w:t>
        <w:br/>
        <w:t>Exceptions: Logged to server exception log with actor user ID and client IP.</w:t>
      </w:r>
    </w:p>
    <w:p>
      <w:pPr>
        <w:spacing w:after="120" w:line="300" w:lineRule="auto"/>
        <w:jc w:val="both"/>
      </w:pPr>
      <w:r>
        <w:rPr>
          <w:b/>
          <w:color w:val="0F172A"/>
        </w:rPr>
        <w:t xml:space="preserve">FRS-09: Thread-Safe Lazy Loading of Neural Weights </w:t>
      </w:r>
      <w:r>
        <w:t>Description: Initializes DenseNet-121 model weights in CPU RAM only upon the first valid scan inference request.</w:t>
        <w:br/>
        <w:t>Pre-conditions: FastAPI application initialized without pre-loading model weights.</w:t>
        <w:br/>
        <w:t>Input: First incoming valid inference call.</w:t>
        <w:br/>
        <w:t>Execution Flow:</w:t>
        <w:br/>
        <w:t>1. inference_service checks if self.pytorch_model is None.</w:t>
        <w:br/>
        <w:t>2. Acquires thread lock (threading.Lock) to prevent race conditions during concurrent cold starts.</w:t>
        <w:br/>
        <w:t>3. Checks model presence in memory again (double-checked locking pattern).</w:t>
        <w:br/>
        <w:t>4. Loads PyTorch model architecture and maps weights from densenet121_brain_tumor.h5.</w:t>
        <w:br/>
        <w:t>5. Moves model to target evaluation device (CPU) and executes model.eval().</w:t>
        <w:br/>
        <w:t>6. Releases lock and caches model instance in singleton state.</w:t>
        <w:br/>
        <w:t>Post-conditions: Model instance ready in RAM (&lt;250MB active tensor footprint; idle startup &lt;85MB).</w:t>
        <w:br/>
        <w:t>Exceptions: Graceful fallback to secondary Random Forest feature classifier if PyTorch fails.</w:t>
      </w:r>
    </w:p>
    <w:p>
      <w:pPr>
        <w:spacing w:after="120" w:line="300" w:lineRule="auto"/>
        <w:jc w:val="both"/>
      </w:pPr>
      <w:r>
        <w:rPr>
          <w:b/>
          <w:color w:val="0F172A"/>
        </w:rPr>
        <w:t xml:space="preserve">FRS-10: Four-Class Pathological Inference Engine </w:t>
      </w:r>
      <w:r>
        <w:t>Description: Computes probability distribution across Glioma, Meningioma, Pituitary Adenoma, and Normal.</w:t>
        <w:br/>
        <w:t>Pre-conditions: Validated cranial MRI scan; PyTorch model instance active.</w:t>
        <w:br/>
        <w:t>Input: 224x224 RGB normalized tensor (mean=[0.485, 0.456, 0.406], std=[0.229, 0.224, 0.225]).</w:t>
        <w:br/>
        <w:t>Execution Flow:</w:t>
        <w:br/>
        <w:t>1. Preprocesses image: Resize to 224x224, convert to float32 tensor, normalize with ImageNet parameters.</w:t>
        <w:br/>
        <w:t>2. Adds batch dimension (1, 3, 224, 224).</w:t>
        <w:br/>
        <w:t>3. Executes forward inference pass through DenseNet-121 backbone without gradient tracking (torch.no_grad).</w:t>
        <w:br/>
        <w:t>4. Extracts raw logit outputs z from classifier head.</w:t>
        <w:br/>
        <w:t>5. Computes Softmax probability distribution: p_c = exp(z_c) / sum(exp(z_j)).</w:t>
        <w:br/>
        <w:t>6. Identifies argmax class and extracts confidence score.</w:t>
        <w:br/>
        <w:t>Post-conditions: Predicted class name, confidence float, and 4-class probability dictionary returned.</w:t>
        <w:br/>
        <w:t>Exceptions: Logs inference error and rolls back transaction if tensor mismatch occurs.</w:t>
      </w:r>
    </w:p>
    <w:p>
      <w:pPr>
        <w:spacing w:after="120" w:line="300" w:lineRule="auto"/>
        <w:jc w:val="both"/>
      </w:pPr>
      <w:r>
        <w:rPr>
          <w:b/>
          <w:color w:val="0F172A"/>
        </w:rPr>
        <w:t xml:space="preserve">FRS-11: Grad-CAM Saliency Heatmap Synthesis </w:t>
      </w:r>
      <w:r>
        <w:t>Description: Computes gradient-weighted activation map on denseblock4 and synthesizes visual overlay.</w:t>
        <w:br/>
        <w:t>Pre-conditions: DenseNet-121 forward pass completed; backward gradients available.</w:t>
        <w:br/>
        <w:t>Input: Target predicted class index c, forward activation feature maps A.</w:t>
        <w:br/>
        <w:t>Execution Flow:</w:t>
        <w:br/>
        <w:t>1. Attaches PyTorch backward hook to features.denseblock4.denselayer16.</w:t>
        <w:br/>
        <w:t>2. Computes gradient of score y^c with respect to feature maps A^k.</w:t>
        <w:br/>
        <w:t>3. Calculates neuron importance weights alpha_k via global average pooling.</w:t>
        <w:br/>
        <w:t>4. Computes weighted linear combination: L = sum(alpha_k * A^k).</w:t>
        <w:br/>
        <w:t>5. Applies ReLU rectification to isolate positive discriminative features.</w:t>
        <w:br/>
        <w:t>6. Bilinearly upsamples 2D map to original scan resolution.</w:t>
        <w:br/>
        <w:t>7. Applies OpenCV COLORMAP_JET and alpha-blends over grayscale structural MRI (alpha=0.45).</w:t>
        <w:br/>
        <w:t>8. Saves composite heatmap to uploads/heatmaps/.</w:t>
        <w:br/>
        <w:t>Post-conditions: High-resolution colorized Grad-CAM overlay image persisted on disk.</w:t>
        <w:br/>
        <w:t>Exceptions: Fallback to high-pass edge saliency contour if gradient computation fails.</w:t>
      </w:r>
    </w:p>
    <w:p>
      <w:pPr>
        <w:spacing w:after="120" w:line="300" w:lineRule="auto"/>
        <w:jc w:val="both"/>
      </w:pPr>
      <w:r>
        <w:rPr>
          <w:b/>
          <w:color w:val="0F172A"/>
        </w:rPr>
        <w:t xml:space="preserve">FRS-12: Preliminary Status Enforcement (SaMD Compliance) </w:t>
      </w:r>
      <w:r>
        <w:t>Description: Mandates that raw AI predictions are tagged as 'Preliminary' and prevented from acting as final clinical reports.</w:t>
        <w:br/>
        <w:t>Pre-conditions: AI inference and Grad-CAM successfully generated.</w:t>
        <w:br/>
        <w:t>Input: AI Report record.</w:t>
        <w:br/>
        <w:t>Execution Flow:</w:t>
        <w:br/>
        <w:t>1. ai_reports record inserted with is_preliminary=True.</w:t>
        <w:br/>
        <w:t>2. Corresponding mri_scans record updated to status='AI_COMPLETED'.</w:t>
        <w:br/>
        <w:t>3. Client UI wraps all displayed probabilities in amber warning banners with explicit SaMD disclaimers: 'PRELIMINARY AI FINDING — Requires Formal Physician Verification'.</w:t>
        <w:br/>
        <w:t>4. PDF generation disabled for patient self-download until doctor signs off.</w:t>
        <w:br/>
        <w:t>Post-conditions: Legal and clinical risk mitigated; scan routed to doctor queue.</w:t>
        <w:br/>
        <w:t>Exceptions: Enforced at API schema level; cannot be overridden by patient clients.</w:t>
      </w:r>
    </w:p>
    <w:p>
      <w:pPr>
        <w:spacing w:after="120" w:line="300" w:lineRule="auto"/>
        <w:jc w:val="both"/>
      </w:pPr>
      <w:r>
        <w:rPr>
          <w:b/>
          <w:color w:val="0F172A"/>
        </w:rPr>
        <w:t xml:space="preserve">FRS-13: Doctor Clinical Verification Queue </w:t>
      </w:r>
      <w:r>
        <w:t>Description: Lists pending patient scans awaiting physician review in a prioritized triage console.</w:t>
        <w:br/>
        <w:t>Pre-conditions: User authenticated as approved oncologist (role='DOCTOR', is_approved=True).</w:t>
        <w:br/>
        <w:t>Input: Query filters (status='AI_COMPLETED', pagination page=1, limit=20).</w:t>
        <w:br/>
        <w:t>Execution Flow:</w:t>
        <w:br/>
        <w:t>1. Doctor client queries GET /api/v1/doctor/queue.</w:t>
        <w:br/>
        <w:t>2. Database executes joined query across mri_scans, patients, and ai_reports.</w:t>
        <w:br/>
        <w:t>3. Orders results by priority and upload timestamp.</w:t>
        <w:br/>
        <w:t>4. Returns array of scan summary DTOs including patient initials, age, gender, upload date, preliminary AI hypothesis, and confidence score.</w:t>
        <w:br/>
        <w:t>Post-conditions: Doctor dashboard renders interactive table of pending cases.</w:t>
        <w:br/>
        <w:t>Exceptions: HTTP 403 Forbidden if doctor account is pending or unauthorized.</w:t>
      </w:r>
    </w:p>
    <w:p>
      <w:pPr>
        <w:spacing w:after="120" w:line="300" w:lineRule="auto"/>
        <w:jc w:val="both"/>
      </w:pPr>
      <w:r>
        <w:rPr>
          <w:b/>
          <w:color w:val="0F172A"/>
        </w:rPr>
        <w:t xml:space="preserve">FRS-14: Interactive Dual-Channel Heatmap Inspection </w:t>
      </w:r>
      <w:r>
        <w:t>Description: Provides oncologists with interactive opacity controls to adjust Grad-CAM blending over raw MRI slices.</w:t>
        <w:br/>
        <w:t>Pre-conditions: Doctor selecting a specific case from the review queue.</w:t>
        <w:br/>
        <w:t>Input: Scan ID, interactive alpha slider value (0.0 to 1.0).</w:t>
        <w:br/>
        <w:t>Execution Flow:</w:t>
        <w:br/>
        <w:t>1. GET /api/v1/doctor/scans/{id} retrieves original MRI URL and Grad-CAM heatmap URL.</w:t>
        <w:br/>
        <w:t>2. React frontend renders dual-canvas viewer with overlay positioning.</w:t>
        <w:br/>
        <w:t>3. Alpha slider dynamically adjusts CSS opacity of top heatmap layer.</w:t>
        <w:br/>
        <w:t>4. Enables toggling between JET and VIRIDIS pseudo-color representations.</w:t>
        <w:br/>
        <w:t>5. Radiologist visually verifies whether AI activation corresponds to true anatomical tumor lesion.</w:t>
        <w:br/>
        <w:t>Post-conditions: Radiologist completes qualitative visual audit of neural network reasoning.</w:t>
        <w:br/>
        <w:t>Exceptions: Client-side re-render gracefully handles missing overlay assets.</w:t>
      </w:r>
    </w:p>
    <w:p>
      <w:pPr>
        <w:spacing w:after="120" w:line="300" w:lineRule="auto"/>
        <w:jc w:val="both"/>
      </w:pPr>
      <w:r>
        <w:rPr>
          <w:b/>
          <w:color w:val="0F172A"/>
        </w:rPr>
        <w:t xml:space="preserve">FRS-15: Physician Clinical Sign-Off &amp; Diagnostic Attestation </w:t>
      </w:r>
      <w:r>
        <w:t>Description: Allows oncologists to confirm, modify, or reject AI diagnoses and record formal clinical notes.</w:t>
        <w:br/>
        <w:t>Pre-conditions: Approved oncologist inspecting pending scan; clinical review form active.</w:t>
        <w:br/>
        <w:t>Input: Scan ID, Doctor Final Diagnosis (dropdown), Clinical Impression Notes (text, min 20 chars), Recommended Action (text).</w:t>
        <w:br/>
        <w:t>Execution Flow:</w:t>
        <w:br/>
        <w:t>1. Doctor submits review via POST /api/v1/doctor/reviews.</w:t>
        <w:br/>
        <w:t>2. System validates that doctor has not already reviewed this scan.</w:t>
        <w:br/>
        <w:t>3. Inserts clinical_reviews record linked to ai_reports and doctors.</w:t>
        <w:br/>
        <w:t>4. Sets clinical_reviews.status='VERIFIED' or 'MODIFIED'.</w:t>
        <w:br/>
        <w:t>5. Updates mri_scans.status='DOCTOR_VERIFIED'.</w:t>
        <w:br/>
        <w:t>6. Triggers automatic background invocation of ReportLab clinical PDF generator.</w:t>
        <w:br/>
        <w:t>Post-conditions: Diagnostic hypothesis locked; final clinical report assembly initiated.</w:t>
        <w:br/>
        <w:t>Exceptions: HTTP 422 Unprocessable Entity if clinical notes are missing or too short.</w:t>
      </w:r>
    </w:p>
    <w:p>
      <w:pPr>
        <w:spacing w:after="120" w:line="300" w:lineRule="auto"/>
        <w:jc w:val="both"/>
      </w:pPr>
      <w:r>
        <w:rPr>
          <w:b/>
          <w:color w:val="0F172A"/>
        </w:rPr>
        <w:t xml:space="preserve">FRS-16: Institutional Clinical PDF Vector Report Generation </w:t>
      </w:r>
      <w:r>
        <w:t>Description: Assembles doctor-approved findings into a cryptographic, standardized medical diagnostic PDF.</w:t>
        <w:br/>
        <w:t>Pre-conditions: Clinical review recorded by certified physician.</w:t>
        <w:br/>
        <w:t>Input: Report ID, Patient Demographics, AI Probabilities, Original MRI Path, Heatmap Path, Doctor Review Data.</w:t>
        <w:br/>
        <w:t>Execution Flow:</w:t>
        <w:br/>
        <w:t>1. pdf_generator.py initializes ReportLab SimpleDocTemplate with letter/A4 layout.</w:t>
        <w:br/>
        <w:t>2. Assembles institutional header with hospital branding and unique barcode/UUID.</w:t>
        <w:br/>
        <w:t>3. Inserts patient demographic data block.</w:t>
        <w:br/>
        <w:t>4. Embeds original axial MRI and Grad-CAM saliency heatmap in 1:1 square anatomical aspect ratio (200x200 pt).</w:t>
        <w:br/>
        <w:t>5. Constructs color-coded AI probability distribution table.</w:t>
        <w:br/>
        <w:t>6. Renders attending doctor clinical impression notes and electronic signature block.</w:t>
        <w:br/>
        <w:t>7. Compiles vector PDF to uploads/reports/.</w:t>
        <w:br/>
        <w:t>Post-conditions: Official PDF diagnostic document created on disk; ready for patient download.</w:t>
        <w:br/>
        <w:t>Exceptions: Generates fallback diagnostic text summary if PDF compilation fails.</w:t>
      </w:r>
    </w:p>
    <w:p>
      <w:pPr>
        <w:spacing w:after="120" w:line="300" w:lineRule="auto"/>
        <w:jc w:val="both"/>
      </w:pPr>
      <w:r>
        <w:rPr>
          <w:b/>
          <w:color w:val="0F172A"/>
        </w:rPr>
        <w:t xml:space="preserve">FRS-17: Asynchronous Email Notification Gateway </w:t>
      </w:r>
      <w:r>
        <w:t>Description: Dispatches automated email notifications via SMTP for critical system events.</w:t>
        <w:br/>
        <w:t>Pre-conditions: SMTP server credentials configured; valid recipient email.</w:t>
        <w:br/>
        <w:t>Input: Recipient email, Subject line, Notification Type, HTML message body.</w:t>
        <w:br/>
        <w:t>Execution Flow:</w:t>
        <w:br/>
        <w:t>1. Service creates background email task using FastAPI BackgroundTasks.</w:t>
        <w:br/>
        <w:t>2. Assembles MIME multipart email with HTML formatting.</w:t>
        <w:br/>
        <w:t>3. Establishes TLS connection to SMTP gateway (port 587).</w:t>
        <w:br/>
        <w:t>4. Authenticates and dispatches message.</w:t>
        <w:br/>
        <w:t>5. Closes connection and logs dispatch status in audit table.</w:t>
        <w:br/>
        <w:t>Post-conditions: User receives instant email alert (e.g. OTP code, report ready, appointment confirmed).</w:t>
        <w:br/>
        <w:t>Exceptions: Catches SMTPException, logs failure, and retries up to 3 times without failing parent request.</w:t>
      </w:r>
    </w:p>
    <w:p>
      <w:pPr>
        <w:spacing w:after="120" w:line="300" w:lineRule="auto"/>
        <w:jc w:val="both"/>
      </w:pPr>
      <w:r>
        <w:rPr>
          <w:b/>
          <w:color w:val="0F172A"/>
        </w:rPr>
        <w:t xml:space="preserve">FRS-18: Patient Consultation Appointment Scheduling </w:t>
      </w:r>
      <w:r>
        <w:t>Description: Enables patients to request tele-oncology follow-up consultations with verified specialists.</w:t>
        <w:br/>
        <w:t>Pre-conditions: Patient authenticated; doctor profile approved.</w:t>
        <w:br/>
        <w:t>Input: Doctor ID, Requested Consultation Date &amp; Time, Consultation Reason.</w:t>
        <w:br/>
        <w:t>Execution Flow:</w:t>
        <w:br/>
        <w:t>1. Patient submits request to POST /api/v1/appointments/book.</w:t>
        <w:br/>
        <w:t>2. System validates that doctor exists and is approved.</w:t>
        <w:br/>
        <w:t>3. Inserts record into appointments with status='PENDING'.</w:t>
        <w:br/>
        <w:t>4. Dispatches in-app notification and email alert to doctor.</w:t>
        <w:br/>
        <w:t>5. Doctor can confirm or reschedule appointment.</w:t>
        <w:br/>
        <w:t>Post-conditions: Appointment record created; displayed on both patient and doctor calendars.</w:t>
        <w:br/>
        <w:t>Exceptions: HTTP 400 Bad Request if requested time is in the past.</w:t>
      </w:r>
    </w:p>
    <w:p>
      <w:pPr>
        <w:spacing w:after="120" w:line="300" w:lineRule="auto"/>
        <w:jc w:val="both"/>
      </w:pPr>
      <w:r>
        <w:rPr>
          <w:b/>
          <w:color w:val="0F172A"/>
        </w:rPr>
        <w:t xml:space="preserve">FRS-19: Clinical Direct Messaging Ledger </w:t>
      </w:r>
      <w:r>
        <w:t>Description: Provides secure relational messaging between patients and certified doctors for follow-up questions.</w:t>
        <w:br/>
        <w:t>Pre-conditions: Both sender and recipient are registered, active users.</w:t>
        <w:br/>
        <w:t>Input: Recipient User ID, Message Body Text (sanitized string).</w:t>
        <w:br/>
        <w:t>Execution Flow:</w:t>
        <w:br/>
        <w:t>1. POST /api/v1/messages/send receives message payload.</w:t>
        <w:br/>
        <w:t>2. System sanitizes text to prevent XSS / injection attacks.</w:t>
        <w:br/>
        <w:t>3. Inserts message into messages table with is_read=False.</w:t>
        <w:br/>
        <w:t>4. Dispatches in-app notification to recipient.</w:t>
        <w:br/>
        <w:t>5. Recipient views thread via GET /api/v1/messages/thread/{id}.</w:t>
        <w:br/>
        <w:t>Post-conditions: Message persisted in chronological audit thread.</w:t>
        <w:br/>
        <w:t>Exceptions: HTTP 404 Not Found if recipient does not exist.</w:t>
      </w:r>
    </w:p>
    <w:p>
      <w:pPr>
        <w:spacing w:after="120" w:line="300" w:lineRule="auto"/>
        <w:jc w:val="both"/>
      </w:pPr>
      <w:r>
        <w:rPr>
          <w:b/>
          <w:color w:val="0F172A"/>
        </w:rPr>
        <w:t xml:space="preserve">FRS-20: Evidence-Based Patient Educational Content Hub </w:t>
      </w:r>
      <w:r>
        <w:t>Description: Serves clinical dietary recommendations, physical rehabilitation guidelines, and neuro-oncology FAQs.</w:t>
        <w:br/>
        <w:t>Pre-conditions: Public or authenticated user access.</w:t>
        <w:br/>
        <w:t>Input: Tumor type query parameter ('Glioma', 'Meningioma', 'Pituitary').</w:t>
        <w:br/>
        <w:t>Execution Flow:</w:t>
        <w:br/>
        <w:t>1. Client requests GET /api/v1/content/diets.</w:t>
        <w:br/>
        <w:t>2. System queries diets table filtered by tumor category.</w:t>
        <w:br/>
        <w:t>3. Returns verified neuro-supportive nutritional advice (e.g. anti-inflammatory, ketogenic neuro-protection).</w:t>
        <w:br/>
        <w:t>4. GET /api/v1/content/faqs returns evidence-based questions and answers.</w:t>
        <w:br/>
        <w:t>Post-conditions: Client displays patient rehabilitation information.</w:t>
        <w:br/>
        <w:t>Exceptions: Returns general nutritional guidelines if specific tumor type not queried.</w:t>
      </w:r>
    </w:p>
    <w:p>
      <w:pPr>
        <w:spacing w:after="120" w:line="300" w:lineRule="auto"/>
        <w:jc w:val="both"/>
      </w:pPr>
      <w:r>
        <w:rPr>
          <w:b/>
          <w:color w:val="0F172A"/>
        </w:rPr>
        <w:t xml:space="preserve">FRS-21: Immutable Forensic Security Audit Ledger </w:t>
      </w:r>
      <w:r>
        <w:t>Description: Records every HTTP interaction, authentication event, and clinical sign-off in an append-only audit trail.</w:t>
        <w:br/>
        <w:t>Pre-conditions: Incoming HTTP request to any API endpoint.</w:t>
        <w:br/>
        <w:t>Input: User ID (or None), Action string, Resource URI, Client IP Address, User Agent, HTTP Status Code.</w:t>
        <w:br/>
        <w:t>Execution Flow:</w:t>
        <w:br/>
        <w:t>1. Security middleware intercepts request completion.</w:t>
        <w:br/>
        <w:t>2. Extracts client IP address (supporting X-Forwarded-For headers) and status code.</w:t>
        <w:br/>
        <w:t>3. Inserts audit event into audit_logs table via independent DB session.</w:t>
        <w:br/>
        <w:t>4. Guarantees append-only behavior (no UPDATE or DELETE privileges granted on audit_logs).</w:t>
        <w:br/>
        <w:t>Post-conditions: Forensic audit trail permanently updated; visible to System Administrators.</w:t>
        <w:br/>
        <w:t>Exceptions: Audit logging failure falls back to server disk log without crashing client transaction.</w:t>
      </w:r>
    </w:p>
    <w:p>
      <w:pPr>
        <w:spacing w:after="120" w:line="300" w:lineRule="auto"/>
        <w:jc w:val="both"/>
      </w:pPr>
      <w:r>
        <w:rPr>
          <w:b/>
          <w:color w:val="0F172A"/>
        </w:rPr>
        <w:t xml:space="preserve">FRS-22: Real-Time System Telemetry &amp; Operational Health </w:t>
      </w:r>
      <w:r>
        <w:t>Description: Exposes infrastructure heartbeat metrics including DB latency, memory usage, and inference engine status.</w:t>
        <w:br/>
        <w:t>Pre-conditions: Public health check or Admin telemetry dashboard.</w:t>
        <w:br/>
        <w:t>Input: None.</w:t>
        <w:br/>
        <w:t>Execution Flow:</w:t>
        <w:br/>
        <w:t>1. GET /api/v1/health executes ping on database connection.</w:t>
        <w:br/>
        <w:t>2. Checks lazy model loading status in memory.</w:t>
        <w:br/>
        <w:t>3. GET /api/v1/admin/telemetry computes total scans processed, daily active users, average inference latency, and memory footprint.</w:t>
        <w:br/>
        <w:t>4. Returns JSON health status object.</w:t>
        <w:br/>
        <w:t>Post-conditions: Monitoring systems (e.g. Docker healthcheck, uptime monitors) verify operational health.</w:t>
        <w:br/>
        <w:t>Exceptions: Returns HTTP 503 Service Unavailable if database is unreachable.</w:t>
      </w:r>
    </w:p>
    <w:p>
      <w:pPr>
        <w:spacing w:after="120" w:line="300" w:lineRule="auto"/>
        <w:jc w:val="both"/>
      </w:pPr>
      <w:r>
        <w:rPr>
          <w:b/>
          <w:color w:val="0F172A"/>
        </w:rPr>
        <w:t xml:space="preserve">FRS-23: Patient Profile &amp; Emergency Contact Management </w:t>
      </w:r>
      <w:r>
        <w:t>Description: Allows patients to manage their demographic details, medical history, and emergency contacts.</w:t>
        <w:br/>
        <w:t>Pre-conditions: Authenticated patient user.</w:t>
        <w:br/>
        <w:t>Input: Date of Birth, Biological Sex, Phone Number, Emergency Contact Name/Phone, Pre-existing Conditions.</w:t>
        <w:br/>
        <w:t>Execution Flow:</w:t>
        <w:br/>
        <w:t>1. Patient submits profile updates via PUT /api/v1/patients/profile.</w:t>
        <w:br/>
        <w:t>2. API Gateway validates input types.</w:t>
        <w:br/>
        <w:t>3. Updates corresponding patients table record.</w:t>
        <w:br/>
        <w:t>4. Patient demographics are automatically reflected on subsequent diagnostic PDF reports.</w:t>
        <w:br/>
        <w:t>Post-conditions: Updated profile information stored in database.</w:t>
        <w:br/>
        <w:t>Exceptions: HTTP 400 Bad Request if phone format is invalid.</w:t>
      </w:r>
    </w:p>
    <w:p>
      <w:pPr>
        <w:spacing w:after="120" w:line="300" w:lineRule="auto"/>
        <w:jc w:val="both"/>
      </w:pPr>
      <w:r>
        <w:rPr>
          <w:b/>
          <w:color w:val="0F172A"/>
        </w:rPr>
        <w:t xml:space="preserve">FRS-24: Secure Password Recovery Workflow </w:t>
      </w:r>
      <w:r>
        <w:t>Description: Provides two-factor password reset via cryptographic OTP challenge without exposing raw user records.</w:t>
        <w:br/>
        <w:t>Pre-conditions: User knows registered email address.</w:t>
        <w:br/>
        <w:t>Input: Step 1: Email. Step 2: OTP Token + New Password.</w:t>
        <w:br/>
        <w:t>Execution Flow:</w:t>
        <w:br/>
        <w:t>1. POST /api/v1/auth/forgot-password receives email.</w:t>
        <w:br/>
        <w:t>2. Dispatches 6-digit OTP to registered email (silent success even if email not found to thwart user enumeration).</w:t>
        <w:br/>
        <w:t>3. POST /api/v1/auth/reset-password receives OTP and new password.</w:t>
        <w:br/>
        <w:t>4. Verifies OTP authenticity and expiration.</w:t>
        <w:br/>
        <w:t>5. Hashes new password with Bcrypt and updates users.hashed_password.</w:t>
        <w:br/>
        <w:t>6. Invalidates all prior active OTPs.</w:t>
        <w:br/>
        <w:t>Post-conditions: Password updated; user can log in with new credentials.</w:t>
        <w:br/>
        <w:t>Exceptions: HTTP 400 Bad Request if OTP code invalid or expired.</w:t>
      </w:r>
    </w:p>
    <w:p>
      <w:pPr>
        <w:keepNext/>
        <w:spacing w:before="240" w:after="80"/>
      </w:pPr>
      <w:r>
        <w:rPr>
          <w:b/>
          <w:color w:val="0F172A"/>
          <w:sz w:val="24"/>
        </w:rPr>
        <w:t>2.6 Hardware and Software Operating Environments</w:t>
      </w:r>
    </w:p>
    <w:p>
      <w:pPr>
        <w:spacing w:before="80" w:after="200"/>
        <w:jc w:val="center"/>
      </w:pPr>
      <w:r>
        <w:rPr>
          <w:b/>
          <w:i/>
          <w:color w:val="1E293B"/>
          <w:sz w:val="19"/>
        </w:rPr>
        <w:t>Table 2.3: Hardware Requirements Specification</w:t>
      </w:r>
    </w:p>
    <w:tbl>
      <w:tblPr>
        <w:tblW w:type="auto" w:w="0"/>
        <w:jc w:val="center"/>
        <w:tblLayout w:type="autofit"/>
        <w:tblLook w:firstColumn="1" w:firstRow="1" w:lastColumn="0" w:lastRow="0" w:noHBand="0" w:noVBand="1" w:val="04A0"/>
      </w:tblPr>
      <w:tblGrid>
        <w:gridCol w:w="3250"/>
        <w:gridCol w:w="3250"/>
        <w:gridCol w:w="3250"/>
      </w:tblGrid>
      <w:tr>
        <w:tc>
          <w:tcPr>
            <w:tcW w:type="dxa" w:w="3250"/>
            <w:shd w:fill="1E293B"/>
          </w:tcPr>
          <w:p>
            <w:pPr>
              <w:spacing w:line="276" w:lineRule="auto" w:after="40" w:before="40"/>
            </w:pPr>
            <w:r>
              <w:rPr>
                <w:b/>
                <w:color w:val="FFFFFF"/>
                <w:sz w:val="19"/>
              </w:rPr>
              <w:t>Hardware Parameter</w:t>
            </w:r>
          </w:p>
        </w:tc>
        <w:tc>
          <w:tcPr>
            <w:tcW w:type="dxa" w:w="3250"/>
            <w:shd w:fill="1E293B"/>
          </w:tcPr>
          <w:p>
            <w:pPr>
              <w:spacing w:line="276" w:lineRule="auto" w:after="40" w:before="40"/>
            </w:pPr>
            <w:r>
              <w:rPr>
                <w:b/>
                <w:color w:val="FFFFFF"/>
                <w:sz w:val="19"/>
              </w:rPr>
              <w:t>Development Workstation</w:t>
            </w:r>
          </w:p>
        </w:tc>
        <w:tc>
          <w:tcPr>
            <w:tcW w:type="dxa" w:w="3250"/>
            <w:shd w:fill="1E293B"/>
          </w:tcPr>
          <w:p>
            <w:pPr>
              <w:spacing w:line="276" w:lineRule="auto" w:after="40" w:before="40"/>
            </w:pPr>
            <w:r>
              <w:rPr>
                <w:b/>
                <w:color w:val="FFFFFF"/>
                <w:sz w:val="19"/>
              </w:rPr>
              <w:t>Recommended Clinical Server Host</w:t>
            </w:r>
          </w:p>
        </w:tc>
      </w:tr>
      <w:tr>
        <w:tc>
          <w:tcPr>
            <w:tcW w:type="dxa" w:w="3250"/>
          </w:tcPr>
          <w:p>
            <w:pPr>
              <w:spacing w:line="276" w:lineRule="auto" w:after="40" w:before="40"/>
            </w:pPr>
            <w:r>
              <w:rPr>
                <w:sz w:val="18"/>
              </w:rPr>
              <w:t>Processor (CPU)</w:t>
            </w:r>
          </w:p>
        </w:tc>
        <w:tc>
          <w:tcPr>
            <w:tcW w:type="dxa" w:w="3250"/>
          </w:tcPr>
          <w:p>
            <w:pPr>
              <w:spacing w:line="276" w:lineRule="auto" w:after="40" w:before="40"/>
            </w:pPr>
            <w:r>
              <w:rPr>
                <w:sz w:val="18"/>
              </w:rPr>
              <w:t>AMD Ryzen 5 5600H / Intel Core i5-11400H (6C/12T @ 3.6 GHz)</w:t>
            </w:r>
          </w:p>
        </w:tc>
        <w:tc>
          <w:tcPr>
            <w:tcW w:type="dxa" w:w="3250"/>
          </w:tcPr>
          <w:p>
            <w:pPr>
              <w:spacing w:line="276" w:lineRule="auto" w:after="40" w:before="40"/>
            </w:pPr>
            <w:r>
              <w:rPr>
                <w:sz w:val="18"/>
              </w:rPr>
              <w:t>Intel Xeon E-2388G / AMD EPYC 7302P (8C/16T @ 3.2 GHz+)</w:t>
            </w:r>
          </w:p>
        </w:tc>
      </w:tr>
      <w:tr>
        <w:tc>
          <w:tcPr>
            <w:tcW w:type="dxa" w:w="3250"/>
            <w:shd w:fill="F8FAFC"/>
          </w:tcPr>
          <w:p>
            <w:pPr>
              <w:spacing w:line="276" w:lineRule="auto" w:after="40" w:before="40"/>
            </w:pPr>
            <w:r>
              <w:rPr>
                <w:sz w:val="18"/>
              </w:rPr>
              <w:t>System Memory (RAM)</w:t>
            </w:r>
          </w:p>
        </w:tc>
        <w:tc>
          <w:tcPr>
            <w:tcW w:type="dxa" w:w="3250"/>
            <w:shd w:fill="F8FAFC"/>
          </w:tcPr>
          <w:p>
            <w:pPr>
              <w:spacing w:line="276" w:lineRule="auto" w:after="40" w:before="40"/>
            </w:pPr>
            <w:r>
              <w:rPr>
                <w:sz w:val="18"/>
              </w:rPr>
              <w:t>16 GB DDR4-3200 MHz Dual-Channel</w:t>
            </w:r>
          </w:p>
        </w:tc>
        <w:tc>
          <w:tcPr>
            <w:tcW w:type="dxa" w:w="3250"/>
            <w:shd w:fill="F8FAFC"/>
          </w:tcPr>
          <w:p>
            <w:pPr>
              <w:spacing w:line="276" w:lineRule="auto" w:after="40" w:before="40"/>
            </w:pPr>
            <w:r>
              <w:rPr>
                <w:sz w:val="18"/>
              </w:rPr>
              <w:t>32 GB – 64 GB DDR4/DDR5 ECC Registered</w:t>
            </w:r>
          </w:p>
        </w:tc>
      </w:tr>
      <w:tr>
        <w:tc>
          <w:tcPr>
            <w:tcW w:type="dxa" w:w="3250"/>
          </w:tcPr>
          <w:p>
            <w:pPr>
              <w:spacing w:line="276" w:lineRule="auto" w:after="40" w:before="40"/>
            </w:pPr>
            <w:r>
              <w:rPr>
                <w:sz w:val="18"/>
              </w:rPr>
              <w:t>Primary Storage (SSD)</w:t>
            </w:r>
          </w:p>
        </w:tc>
        <w:tc>
          <w:tcPr>
            <w:tcW w:type="dxa" w:w="3250"/>
          </w:tcPr>
          <w:p>
            <w:pPr>
              <w:spacing w:line="276" w:lineRule="auto" w:after="40" w:before="40"/>
            </w:pPr>
            <w:r>
              <w:rPr>
                <w:sz w:val="18"/>
              </w:rPr>
              <w:t>512 GB NVMe PCIe Gen3 x4 SSD (Read: 2400 MB/s)</w:t>
            </w:r>
          </w:p>
        </w:tc>
        <w:tc>
          <w:tcPr>
            <w:tcW w:type="dxa" w:w="3250"/>
          </w:tcPr>
          <w:p>
            <w:pPr>
              <w:spacing w:line="276" w:lineRule="auto" w:after="40" w:before="40"/>
            </w:pPr>
            <w:r>
              <w:rPr>
                <w:sz w:val="18"/>
              </w:rPr>
              <w:t>1 TB Enterprise NVMe PCIe Gen4 SSD (RAID-1 Mirroring)</w:t>
            </w:r>
          </w:p>
        </w:tc>
      </w:tr>
      <w:tr>
        <w:tc>
          <w:tcPr>
            <w:tcW w:type="dxa" w:w="3250"/>
            <w:shd w:fill="F8FAFC"/>
          </w:tcPr>
          <w:p>
            <w:pPr>
              <w:spacing w:line="276" w:lineRule="auto" w:after="40" w:before="40"/>
            </w:pPr>
            <w:r>
              <w:rPr>
                <w:sz w:val="18"/>
              </w:rPr>
              <w:t>Graphics Processing (GPU)</w:t>
            </w:r>
          </w:p>
        </w:tc>
        <w:tc>
          <w:tcPr>
            <w:tcW w:type="dxa" w:w="3250"/>
            <w:shd w:fill="F8FAFC"/>
          </w:tcPr>
          <w:p>
            <w:pPr>
              <w:spacing w:line="276" w:lineRule="auto" w:after="40" w:before="40"/>
            </w:pPr>
            <w:r>
              <w:rPr>
                <w:sz w:val="18"/>
              </w:rPr>
              <w:t>Optional (NVIDIA GeForce GTX 1650 4GB)</w:t>
            </w:r>
          </w:p>
        </w:tc>
        <w:tc>
          <w:tcPr>
            <w:tcW w:type="dxa" w:w="3250"/>
            <w:shd w:fill="F8FAFC"/>
          </w:tcPr>
          <w:p>
            <w:pPr>
              <w:spacing w:line="276" w:lineRule="auto" w:after="40" w:before="40"/>
            </w:pPr>
            <w:r>
              <w:rPr>
                <w:sz w:val="18"/>
              </w:rPr>
              <w:t>Recommended (NVIDIA Tesla T4 16GB / A10G 24GB VRAM)</w:t>
            </w:r>
          </w:p>
        </w:tc>
      </w:tr>
      <w:tr>
        <w:tc>
          <w:tcPr>
            <w:tcW w:type="dxa" w:w="3250"/>
          </w:tcPr>
          <w:p>
            <w:pPr>
              <w:spacing w:line="276" w:lineRule="auto" w:after="40" w:before="40"/>
            </w:pPr>
            <w:r>
              <w:rPr>
                <w:sz w:val="18"/>
              </w:rPr>
              <w:t>Network Connectivity</w:t>
            </w:r>
          </w:p>
        </w:tc>
        <w:tc>
          <w:tcPr>
            <w:tcW w:type="dxa" w:w="3250"/>
          </w:tcPr>
          <w:p>
            <w:pPr>
              <w:spacing w:line="276" w:lineRule="auto" w:after="40" w:before="40"/>
            </w:pPr>
            <w:r>
              <w:rPr>
                <w:sz w:val="18"/>
              </w:rPr>
              <w:t>100 Mbps Full Duplex Local Ethernet / Wi-Fi 6</w:t>
            </w:r>
          </w:p>
        </w:tc>
        <w:tc>
          <w:tcPr>
            <w:tcW w:type="dxa" w:w="3250"/>
          </w:tcPr>
          <w:p>
            <w:pPr>
              <w:spacing w:line="276" w:lineRule="auto" w:after="40" w:before="40"/>
            </w:pPr>
            <w:r>
              <w:rPr>
                <w:sz w:val="18"/>
              </w:rPr>
              <w:t>1 Gbps Dedicated Low-Latency Uplink with TLS termination</w:t>
            </w:r>
          </w:p>
        </w:tc>
      </w:tr>
      <w:tr>
        <w:tc>
          <w:tcPr>
            <w:tcW w:type="dxa" w:w="3250"/>
            <w:shd w:fill="F8FAFC"/>
          </w:tcPr>
          <w:p>
            <w:pPr>
              <w:spacing w:line="276" w:lineRule="auto" w:after="40" w:before="40"/>
            </w:pPr>
            <w:r>
              <w:rPr>
                <w:sz w:val="18"/>
              </w:rPr>
              <w:t>Display Monitor</w:t>
            </w:r>
          </w:p>
        </w:tc>
        <w:tc>
          <w:tcPr>
            <w:tcW w:type="dxa" w:w="3250"/>
            <w:shd w:fill="F8FAFC"/>
          </w:tcPr>
          <w:p>
            <w:pPr>
              <w:spacing w:line="276" w:lineRule="auto" w:after="40" w:before="40"/>
            </w:pPr>
            <w:r>
              <w:rPr>
                <w:sz w:val="18"/>
              </w:rPr>
              <w:t>15.6-inch Full HD (1920x1080) IPS 100% sRGB</w:t>
            </w:r>
          </w:p>
        </w:tc>
        <w:tc>
          <w:tcPr>
            <w:tcW w:type="dxa" w:w="3250"/>
            <w:shd w:fill="F8FAFC"/>
          </w:tcPr>
          <w:p>
            <w:pPr>
              <w:spacing w:line="276" w:lineRule="auto" w:after="40" w:before="40"/>
            </w:pPr>
            <w:r>
              <w:rPr>
                <w:sz w:val="18"/>
              </w:rPr>
              <w:t>27-inch Dual Medical Diagnostic Monitors (2560x1440 DICOM Calibrated)</w:t>
            </w:r>
          </w:p>
        </w:tc>
      </w:tr>
    </w:tbl>
    <w:p>
      <w:pPr>
        <w:spacing w:after="120"/>
      </w:pPr>
    </w:p>
    <w:p>
      <w:pPr>
        <w:spacing w:before="80" w:after="200"/>
        <w:jc w:val="center"/>
      </w:pPr>
      <w:r>
        <w:rPr>
          <w:b/>
          <w:i/>
          <w:color w:val="1E293B"/>
          <w:sz w:val="19"/>
        </w:rPr>
        <w:t>Table 2.4: Software Environment &amp; Framework Specifications</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Software Component</w:t>
            </w:r>
          </w:p>
        </w:tc>
        <w:tc>
          <w:tcPr>
            <w:tcW w:type="dxa" w:w="2437"/>
            <w:shd w:fill="1E293B"/>
          </w:tcPr>
          <w:p>
            <w:pPr>
              <w:spacing w:line="276" w:lineRule="auto" w:after="40" w:before="40"/>
            </w:pPr>
            <w:r>
              <w:rPr>
                <w:b/>
                <w:color w:val="FFFFFF"/>
                <w:sz w:val="19"/>
              </w:rPr>
              <w:t>Technology / Framework</w:t>
            </w:r>
          </w:p>
        </w:tc>
        <w:tc>
          <w:tcPr>
            <w:tcW w:type="dxa" w:w="2437"/>
            <w:shd w:fill="1E293B"/>
          </w:tcPr>
          <w:p>
            <w:pPr>
              <w:spacing w:line="276" w:lineRule="auto" w:after="40" w:before="40"/>
            </w:pPr>
            <w:r>
              <w:rPr>
                <w:b/>
                <w:color w:val="FFFFFF"/>
                <w:sz w:val="19"/>
              </w:rPr>
              <w:t>Release Version</w:t>
            </w:r>
          </w:p>
        </w:tc>
        <w:tc>
          <w:tcPr>
            <w:tcW w:type="dxa" w:w="2437"/>
            <w:shd w:fill="1E293B"/>
          </w:tcPr>
          <w:p>
            <w:pPr>
              <w:spacing w:line="276" w:lineRule="auto" w:after="40" w:before="40"/>
            </w:pPr>
            <w:r>
              <w:rPr>
                <w:b/>
                <w:color w:val="FFFFFF"/>
                <w:sz w:val="19"/>
              </w:rPr>
              <w:t>Functional Purpose in NeuroDetect Architecture</w:t>
            </w:r>
          </w:p>
        </w:tc>
      </w:tr>
      <w:tr>
        <w:tc>
          <w:tcPr>
            <w:tcW w:type="dxa" w:w="2437"/>
          </w:tcPr>
          <w:p>
            <w:pPr>
              <w:spacing w:line="276" w:lineRule="auto" w:after="40" w:before="40"/>
            </w:pPr>
            <w:r>
              <w:rPr>
                <w:sz w:val="18"/>
              </w:rPr>
              <w:t>Programming Language</w:t>
            </w:r>
          </w:p>
        </w:tc>
        <w:tc>
          <w:tcPr>
            <w:tcW w:type="dxa" w:w="2437"/>
          </w:tcPr>
          <w:p>
            <w:pPr>
              <w:spacing w:line="276" w:lineRule="auto" w:after="40" w:before="40"/>
            </w:pPr>
            <w:r>
              <w:rPr>
                <w:sz w:val="18"/>
              </w:rPr>
              <w:t>Python</w:t>
            </w:r>
          </w:p>
        </w:tc>
        <w:tc>
          <w:tcPr>
            <w:tcW w:type="dxa" w:w="2437"/>
          </w:tcPr>
          <w:p>
            <w:pPr>
              <w:spacing w:line="276" w:lineRule="auto" w:after="40" w:before="40"/>
            </w:pPr>
            <w:r>
              <w:rPr>
                <w:sz w:val="18"/>
              </w:rPr>
              <w:t>3.11.x / 3.12.x</w:t>
            </w:r>
          </w:p>
        </w:tc>
        <w:tc>
          <w:tcPr>
            <w:tcW w:type="dxa" w:w="2437"/>
          </w:tcPr>
          <w:p>
            <w:pPr>
              <w:spacing w:line="276" w:lineRule="auto" w:after="40" w:before="40"/>
            </w:pPr>
            <w:r>
              <w:rPr>
                <w:sz w:val="18"/>
              </w:rPr>
              <w:t>Core backend computational logic, typing annotations &amp; server scripting</w:t>
            </w:r>
          </w:p>
        </w:tc>
      </w:tr>
      <w:tr>
        <w:tc>
          <w:tcPr>
            <w:tcW w:type="dxa" w:w="2437"/>
            <w:shd w:fill="F8FAFC"/>
          </w:tcPr>
          <w:p>
            <w:pPr>
              <w:spacing w:line="276" w:lineRule="auto" w:after="40" w:before="40"/>
            </w:pPr>
            <w:r>
              <w:rPr>
                <w:sz w:val="18"/>
              </w:rPr>
              <w:t>API Framework</w:t>
            </w:r>
          </w:p>
        </w:tc>
        <w:tc>
          <w:tcPr>
            <w:tcW w:type="dxa" w:w="2437"/>
            <w:shd w:fill="F8FAFC"/>
          </w:tcPr>
          <w:p>
            <w:pPr>
              <w:spacing w:line="276" w:lineRule="auto" w:after="40" w:before="40"/>
            </w:pPr>
            <w:r>
              <w:rPr>
                <w:sz w:val="18"/>
              </w:rPr>
              <w:t>FastAPI</w:t>
            </w:r>
          </w:p>
        </w:tc>
        <w:tc>
          <w:tcPr>
            <w:tcW w:type="dxa" w:w="2437"/>
            <w:shd w:fill="F8FAFC"/>
          </w:tcPr>
          <w:p>
            <w:pPr>
              <w:spacing w:line="276" w:lineRule="auto" w:after="40" w:before="40"/>
            </w:pPr>
            <w:r>
              <w:rPr>
                <w:sz w:val="18"/>
              </w:rPr>
              <w:t>0.110.0+</w:t>
            </w:r>
          </w:p>
        </w:tc>
        <w:tc>
          <w:tcPr>
            <w:tcW w:type="dxa" w:w="2437"/>
            <w:shd w:fill="F8FAFC"/>
          </w:tcPr>
          <w:p>
            <w:pPr>
              <w:spacing w:line="276" w:lineRule="auto" w:after="40" w:before="40"/>
            </w:pPr>
            <w:r>
              <w:rPr>
                <w:sz w:val="18"/>
              </w:rPr>
              <w:t>Asynchronous RESTful routing, Pydantic validation &amp; OpenAPI schema</w:t>
            </w:r>
          </w:p>
        </w:tc>
      </w:tr>
      <w:tr>
        <w:tc>
          <w:tcPr>
            <w:tcW w:type="dxa" w:w="2437"/>
          </w:tcPr>
          <w:p>
            <w:pPr>
              <w:spacing w:line="276" w:lineRule="auto" w:after="40" w:before="40"/>
            </w:pPr>
            <w:r>
              <w:rPr>
                <w:sz w:val="18"/>
              </w:rPr>
              <w:t>ASGI Server Gateway</w:t>
            </w:r>
          </w:p>
        </w:tc>
        <w:tc>
          <w:tcPr>
            <w:tcW w:type="dxa" w:w="2437"/>
          </w:tcPr>
          <w:p>
            <w:pPr>
              <w:spacing w:line="276" w:lineRule="auto" w:after="40" w:before="40"/>
            </w:pPr>
            <w:r>
              <w:rPr>
                <w:sz w:val="18"/>
              </w:rPr>
              <w:t>Uvicorn</w:t>
            </w:r>
          </w:p>
        </w:tc>
        <w:tc>
          <w:tcPr>
            <w:tcW w:type="dxa" w:w="2437"/>
          </w:tcPr>
          <w:p>
            <w:pPr>
              <w:spacing w:line="276" w:lineRule="auto" w:after="40" w:before="40"/>
            </w:pPr>
            <w:r>
              <w:rPr>
                <w:sz w:val="18"/>
              </w:rPr>
              <w:t>0.28.0+</w:t>
            </w:r>
          </w:p>
        </w:tc>
        <w:tc>
          <w:tcPr>
            <w:tcW w:type="dxa" w:w="2437"/>
          </w:tcPr>
          <w:p>
            <w:pPr>
              <w:spacing w:line="276" w:lineRule="auto" w:after="40" w:before="40"/>
            </w:pPr>
            <w:r>
              <w:rPr>
                <w:sz w:val="18"/>
              </w:rPr>
              <w:t>High-throughput asynchronous server gateway interface</w:t>
            </w:r>
          </w:p>
        </w:tc>
      </w:tr>
      <w:tr>
        <w:tc>
          <w:tcPr>
            <w:tcW w:type="dxa" w:w="2437"/>
            <w:shd w:fill="F8FAFC"/>
          </w:tcPr>
          <w:p>
            <w:pPr>
              <w:spacing w:line="276" w:lineRule="auto" w:after="40" w:before="40"/>
            </w:pPr>
            <w:r>
              <w:rPr>
                <w:sz w:val="18"/>
              </w:rPr>
              <w:t>Deep Learning Engine</w:t>
            </w:r>
          </w:p>
        </w:tc>
        <w:tc>
          <w:tcPr>
            <w:tcW w:type="dxa" w:w="2437"/>
            <w:shd w:fill="F8FAFC"/>
          </w:tcPr>
          <w:p>
            <w:pPr>
              <w:spacing w:line="276" w:lineRule="auto" w:after="40" w:before="40"/>
            </w:pPr>
            <w:r>
              <w:rPr>
                <w:sz w:val="18"/>
              </w:rPr>
              <w:t>PyTorch &amp; Torchvision</w:t>
            </w:r>
          </w:p>
        </w:tc>
        <w:tc>
          <w:tcPr>
            <w:tcW w:type="dxa" w:w="2437"/>
            <w:shd w:fill="F8FAFC"/>
          </w:tcPr>
          <w:p>
            <w:pPr>
              <w:spacing w:line="276" w:lineRule="auto" w:after="40" w:before="40"/>
            </w:pPr>
            <w:r>
              <w:rPr>
                <w:sz w:val="18"/>
              </w:rPr>
              <w:t>2.2.0+</w:t>
            </w:r>
          </w:p>
        </w:tc>
        <w:tc>
          <w:tcPr>
            <w:tcW w:type="dxa" w:w="2437"/>
            <w:shd w:fill="F8FAFC"/>
          </w:tcPr>
          <w:p>
            <w:pPr>
              <w:spacing w:line="276" w:lineRule="auto" w:after="40" w:before="40"/>
            </w:pPr>
            <w:r>
              <w:rPr>
                <w:sz w:val="18"/>
              </w:rPr>
              <w:t>DenseNet-121 tensor computation, forward inference &amp; autograd hooks</w:t>
            </w:r>
          </w:p>
        </w:tc>
      </w:tr>
      <w:tr>
        <w:tc>
          <w:tcPr>
            <w:tcW w:type="dxa" w:w="2437"/>
          </w:tcPr>
          <w:p>
            <w:pPr>
              <w:spacing w:line="276" w:lineRule="auto" w:after="40" w:before="40"/>
            </w:pPr>
            <w:r>
              <w:rPr>
                <w:sz w:val="18"/>
              </w:rPr>
              <w:t>Computer Vision</w:t>
            </w:r>
          </w:p>
        </w:tc>
        <w:tc>
          <w:tcPr>
            <w:tcW w:type="dxa" w:w="2437"/>
          </w:tcPr>
          <w:p>
            <w:pPr>
              <w:spacing w:line="276" w:lineRule="auto" w:after="40" w:before="40"/>
            </w:pPr>
            <w:r>
              <w:rPr>
                <w:sz w:val="18"/>
              </w:rPr>
              <w:t>OpenCV (cv2) &amp; NumPy</w:t>
            </w:r>
          </w:p>
        </w:tc>
        <w:tc>
          <w:tcPr>
            <w:tcW w:type="dxa" w:w="2437"/>
          </w:tcPr>
          <w:p>
            <w:pPr>
              <w:spacing w:line="276" w:lineRule="auto" w:after="40" w:before="40"/>
            </w:pPr>
            <w:r>
              <w:rPr>
                <w:sz w:val="18"/>
              </w:rPr>
              <w:t>4.9.0+ / 1.26.0+</w:t>
            </w:r>
          </w:p>
        </w:tc>
        <w:tc>
          <w:tcPr>
            <w:tcW w:type="dxa" w:w="2437"/>
          </w:tcPr>
          <w:p>
            <w:pPr>
              <w:spacing w:line="276" w:lineRule="auto" w:after="40" w:before="40"/>
            </w:pPr>
            <w:r>
              <w:rPr>
                <w:sz w:val="18"/>
              </w:rPr>
              <w:t>5-stage MRI validation, Laplacian variance &amp; Grad-CAM color blending</w:t>
            </w:r>
          </w:p>
        </w:tc>
      </w:tr>
      <w:tr>
        <w:tc>
          <w:tcPr>
            <w:tcW w:type="dxa" w:w="2437"/>
            <w:shd w:fill="F8FAFC"/>
          </w:tcPr>
          <w:p>
            <w:pPr>
              <w:spacing w:line="276" w:lineRule="auto" w:after="40" w:before="40"/>
            </w:pPr>
            <w:r>
              <w:rPr>
                <w:sz w:val="18"/>
              </w:rPr>
              <w:t>Relational ORM</w:t>
            </w:r>
          </w:p>
        </w:tc>
        <w:tc>
          <w:tcPr>
            <w:tcW w:type="dxa" w:w="2437"/>
            <w:shd w:fill="F8FAFC"/>
          </w:tcPr>
          <w:p>
            <w:pPr>
              <w:spacing w:line="276" w:lineRule="auto" w:after="40" w:before="40"/>
            </w:pPr>
            <w:r>
              <w:rPr>
                <w:sz w:val="18"/>
              </w:rPr>
              <w:t>SQLAlchemy</w:t>
            </w:r>
          </w:p>
        </w:tc>
        <w:tc>
          <w:tcPr>
            <w:tcW w:type="dxa" w:w="2437"/>
            <w:shd w:fill="F8FAFC"/>
          </w:tcPr>
          <w:p>
            <w:pPr>
              <w:spacing w:line="276" w:lineRule="auto" w:after="40" w:before="40"/>
            </w:pPr>
            <w:r>
              <w:rPr>
                <w:sz w:val="18"/>
              </w:rPr>
              <w:t>2.0.25+</w:t>
            </w:r>
          </w:p>
        </w:tc>
        <w:tc>
          <w:tcPr>
            <w:tcW w:type="dxa" w:w="2437"/>
            <w:shd w:fill="F8FAFC"/>
          </w:tcPr>
          <w:p>
            <w:pPr>
              <w:spacing w:line="276" w:lineRule="auto" w:after="40" w:before="40"/>
            </w:pPr>
            <w:r>
              <w:rPr>
                <w:sz w:val="18"/>
              </w:rPr>
              <w:t>Object-relational mapping, declarative models &amp; ACID transaction logic</w:t>
            </w:r>
          </w:p>
        </w:tc>
      </w:tr>
      <w:tr>
        <w:tc>
          <w:tcPr>
            <w:tcW w:type="dxa" w:w="2437"/>
          </w:tcPr>
          <w:p>
            <w:pPr>
              <w:spacing w:line="276" w:lineRule="auto" w:after="40" w:before="40"/>
            </w:pPr>
            <w:r>
              <w:rPr>
                <w:sz w:val="18"/>
              </w:rPr>
              <w:t>Database Engines</w:t>
            </w:r>
          </w:p>
        </w:tc>
        <w:tc>
          <w:tcPr>
            <w:tcW w:type="dxa" w:w="2437"/>
          </w:tcPr>
          <w:p>
            <w:pPr>
              <w:spacing w:line="276" w:lineRule="auto" w:after="40" w:before="40"/>
            </w:pPr>
            <w:r>
              <w:rPr>
                <w:sz w:val="18"/>
              </w:rPr>
              <w:t>SQLite / PostgreSQL</w:t>
            </w:r>
          </w:p>
        </w:tc>
        <w:tc>
          <w:tcPr>
            <w:tcW w:type="dxa" w:w="2437"/>
          </w:tcPr>
          <w:p>
            <w:pPr>
              <w:spacing w:line="276" w:lineRule="auto" w:after="40" w:before="40"/>
            </w:pPr>
            <w:r>
              <w:rPr>
                <w:sz w:val="18"/>
              </w:rPr>
              <w:t>3.45+ / 16.2+</w:t>
            </w:r>
          </w:p>
        </w:tc>
        <w:tc>
          <w:tcPr>
            <w:tcW w:type="dxa" w:w="2437"/>
          </w:tcPr>
          <w:p>
            <w:pPr>
              <w:spacing w:line="276" w:lineRule="auto" w:after="40" w:before="40"/>
            </w:pPr>
            <w:r>
              <w:rPr>
                <w:sz w:val="18"/>
              </w:rPr>
              <w:t>Relational data persistence, foreign key indexing &amp; ACID guarantees</w:t>
            </w:r>
          </w:p>
        </w:tc>
      </w:tr>
      <w:tr>
        <w:tc>
          <w:tcPr>
            <w:tcW w:type="dxa" w:w="2437"/>
            <w:shd w:fill="F8FAFC"/>
          </w:tcPr>
          <w:p>
            <w:pPr>
              <w:spacing w:line="276" w:lineRule="auto" w:after="40" w:before="40"/>
            </w:pPr>
            <w:r>
              <w:rPr>
                <w:sz w:val="18"/>
              </w:rPr>
              <w:t>PDF Report Engine</w:t>
            </w:r>
          </w:p>
        </w:tc>
        <w:tc>
          <w:tcPr>
            <w:tcW w:type="dxa" w:w="2437"/>
            <w:shd w:fill="F8FAFC"/>
          </w:tcPr>
          <w:p>
            <w:pPr>
              <w:spacing w:line="276" w:lineRule="auto" w:after="40" w:before="40"/>
            </w:pPr>
            <w:r>
              <w:rPr>
                <w:sz w:val="18"/>
              </w:rPr>
              <w:t>ReportLab Platypus</w:t>
            </w:r>
          </w:p>
        </w:tc>
        <w:tc>
          <w:tcPr>
            <w:tcW w:type="dxa" w:w="2437"/>
            <w:shd w:fill="F8FAFC"/>
          </w:tcPr>
          <w:p>
            <w:pPr>
              <w:spacing w:line="276" w:lineRule="auto" w:after="40" w:before="40"/>
            </w:pPr>
            <w:r>
              <w:rPr>
                <w:sz w:val="18"/>
              </w:rPr>
              <w:t>4.1.0+</w:t>
            </w:r>
          </w:p>
        </w:tc>
        <w:tc>
          <w:tcPr>
            <w:tcW w:type="dxa" w:w="2437"/>
            <w:shd w:fill="F8FAFC"/>
          </w:tcPr>
          <w:p>
            <w:pPr>
              <w:spacing w:line="276" w:lineRule="auto" w:after="40" w:before="40"/>
            </w:pPr>
            <w:r>
              <w:rPr>
                <w:sz w:val="18"/>
              </w:rPr>
              <w:t>Dynamic vector clinical PDF report generation with embedded scans</w:t>
            </w:r>
          </w:p>
        </w:tc>
      </w:tr>
      <w:tr>
        <w:tc>
          <w:tcPr>
            <w:tcW w:type="dxa" w:w="2437"/>
          </w:tcPr>
          <w:p>
            <w:pPr>
              <w:spacing w:line="276" w:lineRule="auto" w:after="40" w:before="40"/>
            </w:pPr>
            <w:r>
              <w:rPr>
                <w:sz w:val="18"/>
              </w:rPr>
              <w:t>Authentication / Crypto</w:t>
            </w:r>
          </w:p>
        </w:tc>
        <w:tc>
          <w:tcPr>
            <w:tcW w:type="dxa" w:w="2437"/>
          </w:tcPr>
          <w:p>
            <w:pPr>
              <w:spacing w:line="276" w:lineRule="auto" w:after="40" w:before="40"/>
            </w:pPr>
            <w:r>
              <w:rPr>
                <w:sz w:val="18"/>
              </w:rPr>
              <w:t>python-jose &amp; bcrypt</w:t>
            </w:r>
          </w:p>
        </w:tc>
        <w:tc>
          <w:tcPr>
            <w:tcW w:type="dxa" w:w="2437"/>
          </w:tcPr>
          <w:p>
            <w:pPr>
              <w:spacing w:line="276" w:lineRule="auto" w:after="40" w:before="40"/>
            </w:pPr>
            <w:r>
              <w:rPr>
                <w:sz w:val="18"/>
              </w:rPr>
              <w:t>3.3.0+ / 4.1.0+</w:t>
            </w:r>
          </w:p>
        </w:tc>
        <w:tc>
          <w:tcPr>
            <w:tcW w:type="dxa" w:w="2437"/>
          </w:tcPr>
          <w:p>
            <w:pPr>
              <w:spacing w:line="276" w:lineRule="auto" w:after="40" w:before="40"/>
            </w:pPr>
            <w:r>
              <w:rPr>
                <w:sz w:val="18"/>
              </w:rPr>
              <w:t>JWT Bearer token cryptography &amp; PBKDF2/Bcrypt password hashing</w:t>
            </w:r>
          </w:p>
        </w:tc>
      </w:tr>
      <w:tr>
        <w:tc>
          <w:tcPr>
            <w:tcW w:type="dxa" w:w="2437"/>
            <w:shd w:fill="F8FAFC"/>
          </w:tcPr>
          <w:p>
            <w:pPr>
              <w:spacing w:line="276" w:lineRule="auto" w:after="40" w:before="40"/>
            </w:pPr>
            <w:r>
              <w:rPr>
                <w:sz w:val="18"/>
              </w:rPr>
              <w:t>Frontend Framework</w:t>
            </w:r>
          </w:p>
        </w:tc>
        <w:tc>
          <w:tcPr>
            <w:tcW w:type="dxa" w:w="2437"/>
            <w:shd w:fill="F8FAFC"/>
          </w:tcPr>
          <w:p>
            <w:pPr>
              <w:spacing w:line="276" w:lineRule="auto" w:after="40" w:before="40"/>
            </w:pPr>
            <w:r>
              <w:rPr>
                <w:sz w:val="18"/>
              </w:rPr>
              <w:t>React 18 &amp; Vite</w:t>
            </w:r>
          </w:p>
        </w:tc>
        <w:tc>
          <w:tcPr>
            <w:tcW w:type="dxa" w:w="2437"/>
            <w:shd w:fill="F8FAFC"/>
          </w:tcPr>
          <w:p>
            <w:pPr>
              <w:spacing w:line="276" w:lineRule="auto" w:after="40" w:before="40"/>
            </w:pPr>
            <w:r>
              <w:rPr>
                <w:sz w:val="18"/>
              </w:rPr>
              <w:t>18.2.0 / 5.1.0</w:t>
            </w:r>
          </w:p>
        </w:tc>
        <w:tc>
          <w:tcPr>
            <w:tcW w:type="dxa" w:w="2437"/>
            <w:shd w:fill="F8FAFC"/>
          </w:tcPr>
          <w:p>
            <w:pPr>
              <w:spacing w:line="276" w:lineRule="auto" w:after="40" w:before="40"/>
            </w:pPr>
            <w:r>
              <w:rPr>
                <w:sz w:val="18"/>
              </w:rPr>
              <w:t>Single-Page Application client, hooks &amp; lightning-fast HMR bundler</w:t>
            </w:r>
          </w:p>
        </w:tc>
      </w:tr>
      <w:tr>
        <w:tc>
          <w:tcPr>
            <w:tcW w:type="dxa" w:w="2437"/>
          </w:tcPr>
          <w:p>
            <w:pPr>
              <w:spacing w:line="276" w:lineRule="auto" w:after="40" w:before="40"/>
            </w:pPr>
            <w:r>
              <w:rPr>
                <w:sz w:val="18"/>
              </w:rPr>
              <w:t>Styling Framework</w:t>
            </w:r>
          </w:p>
        </w:tc>
        <w:tc>
          <w:tcPr>
            <w:tcW w:type="dxa" w:w="2437"/>
          </w:tcPr>
          <w:p>
            <w:pPr>
              <w:spacing w:line="276" w:lineRule="auto" w:after="40" w:before="40"/>
            </w:pPr>
            <w:r>
              <w:rPr>
                <w:sz w:val="18"/>
              </w:rPr>
              <w:t>Tailwind CSS</w:t>
            </w:r>
          </w:p>
        </w:tc>
        <w:tc>
          <w:tcPr>
            <w:tcW w:type="dxa" w:w="2437"/>
          </w:tcPr>
          <w:p>
            <w:pPr>
              <w:spacing w:line="276" w:lineRule="auto" w:after="40" w:before="40"/>
            </w:pPr>
            <w:r>
              <w:rPr>
                <w:sz w:val="18"/>
              </w:rPr>
              <w:t>3.4.1+</w:t>
            </w:r>
          </w:p>
        </w:tc>
        <w:tc>
          <w:tcPr>
            <w:tcW w:type="dxa" w:w="2437"/>
          </w:tcPr>
          <w:p>
            <w:pPr>
              <w:spacing w:line="276" w:lineRule="auto" w:after="40" w:before="40"/>
            </w:pPr>
            <w:r>
              <w:rPr>
                <w:sz w:val="18"/>
              </w:rPr>
              <w:t>Utility-first modern clinical dashboard aesthetic and dark-mode styles</w:t>
            </w:r>
          </w:p>
        </w:tc>
      </w:tr>
      <w:tr>
        <w:tc>
          <w:tcPr>
            <w:tcW w:type="dxa" w:w="2437"/>
            <w:shd w:fill="F8FAFC"/>
          </w:tcPr>
          <w:p>
            <w:pPr>
              <w:spacing w:line="276" w:lineRule="auto" w:after="40" w:before="40"/>
            </w:pPr>
            <w:r>
              <w:rPr>
                <w:sz w:val="18"/>
              </w:rPr>
              <w:t>HTTP Client</w:t>
            </w:r>
          </w:p>
        </w:tc>
        <w:tc>
          <w:tcPr>
            <w:tcW w:type="dxa" w:w="2437"/>
            <w:shd w:fill="F8FAFC"/>
          </w:tcPr>
          <w:p>
            <w:pPr>
              <w:spacing w:line="276" w:lineRule="auto" w:after="40" w:before="40"/>
            </w:pPr>
            <w:r>
              <w:rPr>
                <w:sz w:val="18"/>
              </w:rPr>
              <w:t>Axios</w:t>
            </w:r>
          </w:p>
        </w:tc>
        <w:tc>
          <w:tcPr>
            <w:tcW w:type="dxa" w:w="2437"/>
            <w:shd w:fill="F8FAFC"/>
          </w:tcPr>
          <w:p>
            <w:pPr>
              <w:spacing w:line="276" w:lineRule="auto" w:after="40" w:before="40"/>
            </w:pPr>
            <w:r>
              <w:rPr>
                <w:sz w:val="18"/>
              </w:rPr>
              <w:t>1.6.7+</w:t>
            </w:r>
          </w:p>
        </w:tc>
        <w:tc>
          <w:tcPr>
            <w:tcW w:type="dxa" w:w="2437"/>
            <w:shd w:fill="F8FAFC"/>
          </w:tcPr>
          <w:p>
            <w:pPr>
              <w:spacing w:line="276" w:lineRule="auto" w:after="40" w:before="40"/>
            </w:pPr>
            <w:r>
              <w:rPr>
                <w:sz w:val="18"/>
              </w:rPr>
              <w:t>Asynchronous HTTP communication with automatic JWT Bearer interceptor</w:t>
            </w:r>
          </w:p>
        </w:tc>
      </w:tr>
      <w:tr>
        <w:tc>
          <w:tcPr>
            <w:tcW w:type="dxa" w:w="2437"/>
          </w:tcPr>
          <w:p>
            <w:pPr>
              <w:spacing w:line="276" w:lineRule="auto" w:after="40" w:before="40"/>
            </w:pPr>
            <w:r>
              <w:rPr>
                <w:sz w:val="18"/>
              </w:rPr>
              <w:t>Unit Testing Suite</w:t>
            </w:r>
          </w:p>
        </w:tc>
        <w:tc>
          <w:tcPr>
            <w:tcW w:type="dxa" w:w="2437"/>
          </w:tcPr>
          <w:p>
            <w:pPr>
              <w:spacing w:line="276" w:lineRule="auto" w:after="40" w:before="40"/>
            </w:pPr>
            <w:r>
              <w:rPr>
                <w:sz w:val="18"/>
              </w:rPr>
              <w:t>pytest &amp; pytest-asyncio</w:t>
            </w:r>
          </w:p>
        </w:tc>
        <w:tc>
          <w:tcPr>
            <w:tcW w:type="dxa" w:w="2437"/>
          </w:tcPr>
          <w:p>
            <w:pPr>
              <w:spacing w:line="276" w:lineRule="auto" w:after="40" w:before="40"/>
            </w:pPr>
            <w:r>
              <w:rPr>
                <w:sz w:val="18"/>
              </w:rPr>
              <w:t>8.0.0+</w:t>
            </w:r>
          </w:p>
        </w:tc>
        <w:tc>
          <w:tcPr>
            <w:tcW w:type="dxa" w:w="2437"/>
          </w:tcPr>
          <w:p>
            <w:pPr>
              <w:spacing w:line="276" w:lineRule="auto" w:after="40" w:before="40"/>
            </w:pPr>
            <w:r>
              <w:rPr>
                <w:sz w:val="18"/>
              </w:rPr>
              <w:t>Automated testing of quality gate, neural inference &amp; API contracts</w:t>
            </w:r>
          </w:p>
        </w:tc>
      </w:tr>
    </w:tbl>
    <w:p>
      <w:pPr>
        <w:spacing w:after="120"/>
      </w:pPr>
    </w:p>
    <w:p>
      <w:pPr>
        <w:keepNext/>
        <w:spacing w:before="240" w:after="80"/>
      </w:pPr>
      <w:r>
        <w:rPr>
          <w:b/>
          <w:color w:val="0F172A"/>
          <w:sz w:val="24"/>
        </w:rPr>
        <w:t>2.7 Data Flow Modeling (DFD Levels 0, 1, and 2)</w:t>
      </w:r>
    </w:p>
    <w:p>
      <w:r>
        <w:drawing>
          <wp:inline xmlns:a="http://schemas.openxmlformats.org/drawingml/2006/main" xmlns:pic="http://schemas.openxmlformats.org/drawingml/2006/picture">
            <wp:extent cx="5943600" cy="4035105"/>
            <wp:docPr id="3" name="Picture 3"/>
            <wp:cNvGraphicFramePr>
              <a:graphicFrameLocks noChangeAspect="1"/>
            </wp:cNvGraphicFramePr>
            <a:graphic>
              <a:graphicData uri="http://schemas.openxmlformats.org/drawingml/2006/picture">
                <pic:pic>
                  <pic:nvPicPr>
                    <pic:cNvPr id="0" name="Figure_4_4_DFD_Level_0.png"/>
                    <pic:cNvPicPr/>
                  </pic:nvPicPr>
                  <pic:blipFill>
                    <a:blip r:embed="rId11"/>
                    <a:stretch>
                      <a:fillRect/>
                    </a:stretch>
                  </pic:blipFill>
                  <pic:spPr>
                    <a:xfrm>
                      <a:off x="0" y="0"/>
                      <a:ext cx="5943600" cy="4035105"/>
                    </a:xfrm>
                    <a:prstGeom prst="rect"/>
                  </pic:spPr>
                </pic:pic>
              </a:graphicData>
            </a:graphic>
          </wp:inline>
        </w:drawing>
      </w:r>
    </w:p>
    <w:p>
      <w:pPr>
        <w:spacing w:before="80" w:after="200"/>
        <w:jc w:val="center"/>
      </w:pPr>
      <w:r>
        <w:rPr>
          <w:b/>
          <w:i/>
          <w:color w:val="1E293B"/>
          <w:sz w:val="19"/>
        </w:rPr>
        <w:t>Figure 2.3: Context-Level Data Flow Diagram (DFD Level 0)</w:t>
      </w:r>
    </w:p>
    <w:p>
      <w:r>
        <w:drawing>
          <wp:inline xmlns:a="http://schemas.openxmlformats.org/drawingml/2006/main" xmlns:pic="http://schemas.openxmlformats.org/drawingml/2006/picture">
            <wp:extent cx="5943600" cy="4694945"/>
            <wp:docPr id="4" name="Picture 4"/>
            <wp:cNvGraphicFramePr>
              <a:graphicFrameLocks noChangeAspect="1"/>
            </wp:cNvGraphicFramePr>
            <a:graphic>
              <a:graphicData uri="http://schemas.openxmlformats.org/drawingml/2006/picture">
                <pic:pic>
                  <pic:nvPicPr>
                    <pic:cNvPr id="0" name="Figure_4_5_DFD_Level_1.png"/>
                    <pic:cNvPicPr/>
                  </pic:nvPicPr>
                  <pic:blipFill>
                    <a:blip r:embed="rId12"/>
                    <a:stretch>
                      <a:fillRect/>
                    </a:stretch>
                  </pic:blipFill>
                  <pic:spPr>
                    <a:xfrm>
                      <a:off x="0" y="0"/>
                      <a:ext cx="5943600" cy="4694945"/>
                    </a:xfrm>
                    <a:prstGeom prst="rect"/>
                  </pic:spPr>
                </pic:pic>
              </a:graphicData>
            </a:graphic>
          </wp:inline>
        </w:drawing>
      </w:r>
    </w:p>
    <w:p>
      <w:pPr>
        <w:spacing w:before="80" w:after="200"/>
        <w:jc w:val="center"/>
      </w:pPr>
      <w:r>
        <w:rPr>
          <w:b/>
          <w:i/>
          <w:color w:val="1E293B"/>
          <w:sz w:val="19"/>
        </w:rPr>
        <w:t>Figure 2.4: Functional Data Flow Diagram (DFD Level 1)</w:t>
      </w:r>
    </w:p>
    <w:p>
      <w:r>
        <w:drawing>
          <wp:inline xmlns:a="http://schemas.openxmlformats.org/drawingml/2006/main" xmlns:pic="http://schemas.openxmlformats.org/drawingml/2006/picture">
            <wp:extent cx="5943600" cy="4100623"/>
            <wp:docPr id="5" name="Picture 5"/>
            <wp:cNvGraphicFramePr>
              <a:graphicFrameLocks noChangeAspect="1"/>
            </wp:cNvGraphicFramePr>
            <a:graphic>
              <a:graphicData uri="http://schemas.openxmlformats.org/drawingml/2006/picture">
                <pic:pic>
                  <pic:nvPicPr>
                    <pic:cNvPr id="0" name="Figure_4_5B_DFD_Level_2.png"/>
                    <pic:cNvPicPr/>
                  </pic:nvPicPr>
                  <pic:blipFill>
                    <a:blip r:embed="rId13"/>
                    <a:stretch>
                      <a:fillRect/>
                    </a:stretch>
                  </pic:blipFill>
                  <pic:spPr>
                    <a:xfrm>
                      <a:off x="0" y="0"/>
                      <a:ext cx="5943600" cy="4100623"/>
                    </a:xfrm>
                    <a:prstGeom prst="rect"/>
                  </pic:spPr>
                </pic:pic>
              </a:graphicData>
            </a:graphic>
          </wp:inline>
        </w:drawing>
      </w:r>
    </w:p>
    <w:p>
      <w:pPr>
        <w:spacing w:before="80" w:after="200"/>
        <w:jc w:val="center"/>
      </w:pPr>
      <w:r>
        <w:rPr>
          <w:b/>
          <w:i/>
          <w:color w:val="1E293B"/>
          <w:sz w:val="19"/>
        </w:rPr>
        <w:t>Figure 2.5: Detailed Subsystem Data Flow Diagram (DFD Level 2)</w:t>
      </w:r>
    </w:p>
    <w:p>
      <w:pPr>
        <w:keepNext/>
        <w:spacing w:before="240" w:after="80"/>
      </w:pPr>
      <w:r>
        <w:rPr>
          <w:b/>
          <w:color w:val="0F172A"/>
          <w:sz w:val="24"/>
        </w:rPr>
        <w:t>2.8 Unified Modeling Language (UML) Behavioral &amp; Structural Models</w:t>
      </w:r>
    </w:p>
    <w:p>
      <w:r>
        <w:drawing>
          <wp:inline xmlns:a="http://schemas.openxmlformats.org/drawingml/2006/main" xmlns:pic="http://schemas.openxmlformats.org/drawingml/2006/picture">
            <wp:extent cx="5669280" cy="4131103"/>
            <wp:docPr id="6" name="Picture 6"/>
            <wp:cNvGraphicFramePr>
              <a:graphicFrameLocks noChangeAspect="1"/>
            </wp:cNvGraphicFramePr>
            <a:graphic>
              <a:graphicData uri="http://schemas.openxmlformats.org/drawingml/2006/picture">
                <pic:pic>
                  <pic:nvPicPr>
                    <pic:cNvPr id="0" name="Figure_4_3_Use_Case_Diagram.png"/>
                    <pic:cNvPicPr/>
                  </pic:nvPicPr>
                  <pic:blipFill>
                    <a:blip r:embed="rId14"/>
                    <a:stretch>
                      <a:fillRect/>
                    </a:stretch>
                  </pic:blipFill>
                  <pic:spPr>
                    <a:xfrm>
                      <a:off x="0" y="0"/>
                      <a:ext cx="5669280" cy="4131103"/>
                    </a:xfrm>
                    <a:prstGeom prst="rect"/>
                  </pic:spPr>
                </pic:pic>
              </a:graphicData>
            </a:graphic>
          </wp:inline>
        </w:drawing>
      </w:r>
    </w:p>
    <w:p>
      <w:pPr>
        <w:spacing w:before="80" w:after="200"/>
        <w:jc w:val="center"/>
      </w:pPr>
      <w:r>
        <w:rPr>
          <w:b/>
          <w:i/>
          <w:color w:val="1E293B"/>
          <w:sz w:val="19"/>
        </w:rPr>
        <w:t>Figure 2.6: UML Use Case Diagram</w:t>
      </w:r>
    </w:p>
    <w:p>
      <w:pPr>
        <w:keepNext/>
        <w:spacing w:before="200" w:after="60"/>
      </w:pPr>
      <w:r>
        <w:rPr>
          <w:b/>
          <w:color w:val="334155"/>
          <w:sz w:val="22"/>
        </w:rPr>
        <w:t>2.8.1 Detailed Use Case Specifications (UC-01 through UC-10)</w:t>
      </w:r>
    </w:p>
    <w:p>
      <w:pPr>
        <w:spacing w:after="120" w:line="300" w:lineRule="auto"/>
        <w:jc w:val="both"/>
      </w:pPr>
      <w:r>
        <w:t>UC-01: Patient Account Registration &amp; 2FA OTP Email Verification</w:t>
        <w:br/>
        <w:t>Actors: Patient (Primary), SMTP Email Gateway (Supporting), Relational Database (Supporting)</w:t>
        <w:br/>
        <w:t>Pre-conditions: Patient has access to an active internet browser and valid email address.</w:t>
        <w:br/>
        <w:t>Trigger: Patient navigates to /register and submits account registration form.</w:t>
        <w:br/>
        <w:t>Main Flow:</w:t>
        <w:br/>
        <w:t>1. Patient selects role 'Patient', inputs legal full name, email, and password.</w:t>
        <w:br/>
        <w:t>2. Frontend executes client-side regex validation on email and password strength.</w:t>
        <w:br/>
        <w:t>3. Client dispatches HTTP POST /api/v1/auth/register with JSON payload.</w:t>
        <w:br/>
        <w:t>4. FastAPI Gateway validates UserRegisterDTO schema via Pydantic.</w:t>
        <w:br/>
        <w:t>5. Service queries users table to ensure email uniqueness.</w:t>
        <w:br/>
        <w:t>6. Bcrypt generates 12-round salt and hashes the plaintext password.</w:t>
        <w:br/>
        <w:t>7. System creates new user record with is_active=True and is_verified=False.</w:t>
        <w:br/>
        <w:t>8. Cryptographic 6-digit numeric token generated and stored in otps table with 10-minute validity.</w:t>
        <w:br/>
        <w:t>9. Background task connects to SMTP gateway via TLS and dispatches OTP email.</w:t>
        <w:br/>
        <w:t>10. Client redirects patient to OTP challenge screen /verify-otp.</w:t>
        <w:br/>
        <w:t>11. Patient inputs 6-digit code received in email.</w:t>
        <w:br/>
        <w:t>12. System verifies token validity, sets user.is_verified=True, and marks OTP as used.</w:t>
        <w:br/>
        <w:t>Alt Flow:</w:t>
        <w:br/>
        <w:t>3a. Email already registered: Server returns HTTP 400 Bad Request; UI displays 'Email already registered' banner.</w:t>
        <w:br/>
        <w:t>11a. OTP expired or mismatch: Server returns HTTP 400; UI prompts patient to request OTP re-transmission.</w:t>
        <w:br/>
        <w:t>Post-conditions: User account is fully activated and eligible for JWT Bearer token authentication.</w:t>
        <w:br/>
        <w:t>NFR: OTP generation and email dispatch must complete within 2.0 seconds.</w:t>
      </w:r>
    </w:p>
    <w:p>
      <w:pPr>
        <w:spacing w:after="120" w:line="300" w:lineRule="auto"/>
        <w:jc w:val="both"/>
      </w:pPr>
      <w:r>
        <w:t>UC-02: Axial Cranial MRI Scan Ingestion &amp; Storage</w:t>
        <w:br/>
        <w:t>Actors: Patient (Primary), API Gateway (Supporting), File &amp; Object Storage (Supporting)</w:t>
        <w:br/>
        <w:t>Pre-conditions: Patient is authenticated with active JWT Bearer token session.</w:t>
        <w:br/>
        <w:t>Trigger: Patient drags and drops an axial MRI scan file into the dashboard upload zone.</w:t>
        <w:br/>
        <w:t>Main Flow:</w:t>
        <w:br/>
        <w:t>1. Patient selects attending specialist and clinic location.</w:t>
        <w:br/>
        <w:t>2. Patient drops cranial MRI image file (.png, .jpg, .jpeg) into dropzone.</w:t>
        <w:br/>
        <w:t>3. Frontend validates file extension and size (maximum 10MB limit).</w:t>
        <w:br/>
        <w:t>4. Client issues multipart/form-data POST request to /api/v1/scans/upload.</w:t>
        <w:br/>
        <w:t>5. API Gateway authenticates Bearer token and verifies 'PATIENT' role.</w:t>
        <w:br/>
        <w:t>6. Generates collision-resistant SHA-256 unique filename and writes bytes to staging volume.</w:t>
        <w:br/>
        <w:t>7. Dispatches image file path to 5-Stage MRI Quality Assurance Gate.</w:t>
        <w:br/>
        <w:t>8. Quality Gate executes deterministic visual and anatomical validation checks.</w:t>
        <w:br/>
        <w:t>9. Upon passing validation, scan record is created in mri_scans table with status='PENDING_AI'.</w:t>
        <w:br/>
        <w:t>Alt Flow:</w:t>
        <w:br/>
        <w:t>3a. File exceeds 10MB: Upload rejected on client side with clear warning.</w:t>
        <w:br/>
        <w:t>8a. Quality gate fails (e.g. photographic color cast or severe blur): Staging file deleted, HTTP 400 returned with user-friendly error message, upload logged in audit ledger.</w:t>
        <w:br/>
        <w:t>Post-conditions: Scan is safely staged and immediately queued for neural network inference.</w:t>
        <w:br/>
        <w:t>NFR: Ingestion and quality gate validation must execute in under 300 ms.</w:t>
      </w:r>
    </w:p>
    <w:p>
      <w:pPr>
        <w:spacing w:after="120" w:line="300" w:lineRule="auto"/>
        <w:jc w:val="both"/>
      </w:pPr>
      <w:r>
        <w:t>UC-03: Automated 5-Stage Pre-Inference MRI Quality Gate Evaluation</w:t>
        <w:br/>
        <w:t>Actors: Quality Assurance Engine (Automated / OpenCV &amp; NumPy)</w:t>
        <w:br/>
        <w:t>Pre-conditions: Raw scan image file successfully staged in temporary storage.</w:t>
        <w:br/>
        <w:t>Trigger: Scan ingestion service triggers validate_brain_mri_image(image_path).</w:t>
        <w:br/>
        <w:t>Main Flow:</w:t>
        <w:br/>
        <w:t>1. Stage 1: PIL Image.verify() decodes header bytes to detect payload corruption; checks dimensions (min 80x80 px) and aspect ratio (0.4 to 2.5).</w:t>
        <w:br/>
        <w:t>2. Stage 2: OpenCV splits BGR channels and calculates inter-channel mean absolute differences (|R-G|, |G-B|, |R-B| &lt;= 12.0) to eliminate color photos.</w:t>
        <w:br/>
        <w:t>3. Stage 3: Converts image to grayscale; checks contrast standard deviation (std &gt;= 12.0) and dynamic range (max - min &gt;= 35) to reject flat/blank images.</w:t>
        <w:br/>
        <w:t>4. Stage 4: Samples 5% outer boundary pixels (top, bottom, left, right) to ensure dark background matrix (mean border intensity &lt;= 130.0).</w:t>
        <w:br/>
        <w:t>5. Stage 5: Evaluates central 50% region of interest (ROI) to verify presence of cranial anatomical brain mass (mean central intensity &gt;= 15.0).</w:t>
        <w:br/>
        <w:t>6. Returns tuple (True, 'Valid Human Brain MRI').</w:t>
        <w:br/>
        <w:t>Alt Flow:</w:t>
        <w:br/>
        <w:t>1a-5a. Any individual check fails: Function immediately aborts further processing and returns (False, descriptive_error_message).</w:t>
        <w:br/>
        <w:t>Post-conditions: Image is certified as authentic cranial MRI slice suitable for tensor ingestion.</w:t>
        <w:br/>
        <w:t>NFR: Deterministic CPU computation completing in under 150 ms.</w:t>
      </w:r>
    </w:p>
    <w:p>
      <w:pPr>
        <w:spacing w:after="120" w:line="300" w:lineRule="auto"/>
        <w:jc w:val="both"/>
      </w:pPr>
      <w:r>
        <w:t>UC-04: DenseNet-121 Deep Neural Inference &amp; Softmax Classification</w:t>
        <w:br/>
        <w:t>Actors: PyTorch Neural Inference Engine (Automated), GPU/CPU Worker</w:t>
        <w:br/>
        <w:t>Pre-conditions: Scan passed 5-stage quality gate; PyTorch environment active.</w:t>
        <w:br/>
        <w:t>Trigger: Inference service invokes predict(scan_path).</w:t>
        <w:br/>
        <w:t>Main Flow:</w:t>
        <w:br/>
        <w:t>1. Service checks if PyTorch DenseNet-121 model is instantiated; lazy-loads weights if cold start.</w:t>
        <w:br/>
        <w:t>2. Resizes scan to 224x224 pixels and converts to 3-channel RGB float32 tensor.</w:t>
        <w:br/>
        <w:t>3. Normalizes tensor with ImageNet mean ([0.485, 0.456, 0.406]) and std ([0.229, 0.224, 0.225]).</w:t>
        <w:br/>
        <w:t>4. Passes tensor through DenseNet-121 forward pass within torch.no_grad() context.</w:t>
        <w:br/>
        <w:t>5. Global average pooling extracts 1024-dimensional deep feature representation.</w:t>
        <w:br/>
        <w:t>6. Classification head projects features into 4 logits corresponding to Glioma, Meningioma, Pituitary, Normal.</w:t>
        <w:br/>
        <w:t>7. Computes Softmax probability distribution across all 4 classes.</w:t>
        <w:br/>
        <w:t>8. Identifies predicted class as argmax index and records top confidence score.</w:t>
        <w:br/>
        <w:t>Alt Flow:</w:t>
        <w:br/>
        <w:t>1a. PyTorch runtime unavailable: System gracefully fails over to secondary Random Forest classifier using 8 extracted texture/gradient features.</w:t>
        <w:br/>
        <w:t>Post-conditions: Class prediction and 4-way probability dictionary ready for explainability mapping.</w:t>
        <w:br/>
        <w:t>NFR: Inference forward pass latency &lt; 1,500 ms on modern CPU.</w:t>
      </w:r>
    </w:p>
    <w:p>
      <w:pPr>
        <w:spacing w:after="120" w:line="300" w:lineRule="auto"/>
        <w:jc w:val="both"/>
      </w:pPr>
      <w:r>
        <w:t>UC-05: Grad-CAM Saliency Backpropagation &amp; Visual Heatmap Generation</w:t>
        <w:br/>
        <w:t>Actors: Explainable AI Engine (Automated / PyTorch Autograd)</w:t>
        <w:br/>
        <w:t>Pre-conditions: DenseNet-121 forward pass completed; target predicted class identified.</w:t>
        <w:br/>
        <w:t>Trigger: Inference service triggers generate_gradcam(image_tensor, predicted_class).</w:t>
        <w:br/>
        <w:t>Main Flow:</w:t>
        <w:br/>
        <w:t>1. Attaches backward gradient hook to final convolutional layer (features.denseblock4.denselayer16).</w:t>
        <w:br/>
        <w:t>2. Re-evaluates forward pass with gradient tracking enabled for target class logit y^c.</w:t>
        <w:br/>
        <w:t>3. Executes backward pass y^c.backward() to compute partial derivatives d(y^c)/d(A^k).</w:t>
        <w:br/>
        <w:t>4. Applies global average pooling across spatial dimensions (u, v) to calculate importance weights alpha_k.</w:t>
        <w:br/>
        <w:t>5. Computes weighted sum of forward feature maps: L = sum(alpha_k * A^k).</w:t>
        <w:br/>
        <w:t>6. Applies ReLU rectification to isolate features positively contributing to the diagnosis.</w:t>
        <w:br/>
        <w:t>7. Upsamples 2D activation matrix to original image dimensions using bilinear interpolation.</w:t>
        <w:br/>
        <w:t>8. Normalizes values to range [0, 255] and converts to pseudo-color RGB via OpenCV COLORMAP_JET.</w:t>
        <w:br/>
        <w:t>9. Performs alpha composition over grayscale structural scan (alpha=0.45).</w:t>
        <w:br/>
        <w:t>10. Saves composite heatmap to uploads/heatmaps/ directory.</w:t>
        <w:br/>
        <w:t>Alt Flow:</w:t>
        <w:br/>
        <w:t>3a. Gradient backpropagation failure: Generates high-pass Laplacian edge saliency map as fallback.</w:t>
        <w:br/>
        <w:t>Post-conditions: Explainable visual heatmap persisted; scan status updated to 'AI_COMPLETED'.</w:t>
        <w:br/>
        <w:t>NFR: Heatmap generation completed in under 400 ms.</w:t>
      </w:r>
    </w:p>
    <w:p>
      <w:pPr>
        <w:spacing w:after="120" w:line="300" w:lineRule="auto"/>
        <w:jc w:val="both"/>
      </w:pPr>
      <w:r>
        <w:t>UC-06: Doctor Professional Credential Submission &amp; Admin Verification</w:t>
        <w:br/>
        <w:t>Actors: Oncologist (Primary), System Administrator (Secondary), Database</w:t>
        <w:br/>
        <w:t>Pre-conditions: User registered with role='DOCTOR'.</w:t>
        <w:br/>
        <w:t>Trigger: Doctor completes medical registration profile form.</w:t>
        <w:br/>
        <w:t>Main Flow:</w:t>
        <w:br/>
        <w:t>1. Doctor enters Medical Registration Number, specialization, affiliated hospital, and experience.</w:t>
        <w:br/>
        <w:t>2. Uploads medical council registration certificate (PDF/Image).</w:t>
        <w:br/>
        <w:t>3. System creates record in doctors table with is_approved=False and status='PENDING'.</w:t>
        <w:br/>
        <w:t>4. System locks clinical review queue access for this doctor.</w:t>
        <w:br/>
        <w:t>5. Administrator logs into admin console and opens /admin/doctors/pending.</w:t>
        <w:br/>
        <w:t>6. Administrator inspects submitted medical registration certificate against medical council registry.</w:t>
        <w:br/>
        <w:t>7. Administrator clicks 'Approve Physician Credentials'.</w:t>
        <w:br/>
        <w:t>8. System sets doctors.is_approved=True and doctors.status='APPROVED'.</w:t>
        <w:br/>
        <w:t>9. System logs decision in doctor_approvals table and dispatches activation email.</w:t>
        <w:br/>
        <w:t>Alt Flow:</w:t>
        <w:br/>
        <w:t>7a. Admin rejects credentials: Admin enters rejection justification; doctor record updated to 'REJECTED' with explanatory email dispatched.</w:t>
        <w:br/>
        <w:t>Post-conditions: Physician is authorized to access the clinical verification triage queue.</w:t>
        <w:br/>
        <w:t>NFR: Access control enforced strictly at FastAPI middleware dependency level.</w:t>
      </w:r>
    </w:p>
    <w:p>
      <w:pPr>
        <w:spacing w:after="120" w:line="300" w:lineRule="auto"/>
        <w:jc w:val="both"/>
      </w:pPr>
      <w:r>
        <w:t>UC-07: Clinical Triage Queue Inspection &amp; Case Prioritization</w:t>
        <w:br/>
        <w:t>Actors: Approved Oncologist (Primary), Database (Supporting)</w:t>
        <w:br/>
        <w:t>Pre-conditions: Physician is authenticated and is_approved=True.</w:t>
        <w:br/>
        <w:t>Trigger: Physician accesses Doctor Dashboard /doctor.</w:t>
        <w:br/>
        <w:t>Main Flow:</w:t>
        <w:br/>
        <w:t>1. Client requests pending scans via GET /api/v1/doctor/queue.</w:t>
        <w:br/>
        <w:t>2. Server executes multi-table inner join across mri_scans, patients, and ai_reports.</w:t>
        <w:br/>
        <w:t>3. Filters scans where status='AI_COMPLETED'.</w:t>
        <w:br/>
        <w:t>4. Calculates triage priority based on AI confidence and tumor category (High-grade Glioma flagged red).</w:t>
        <w:br/>
        <w:t>5. Returns paginated list of cases with patient demographics, scan dates, and preliminary findings.</w:t>
        <w:br/>
        <w:t>6. Dashboard renders interactive clinical table with sort and search capabilities.</w:t>
        <w:br/>
        <w:t>Alt Flow:</w:t>
        <w:br/>
        <w:t>3a. No pending scans: Dashboard displays 'Triage queue is clear' reassurance banner.</w:t>
        <w:br/>
        <w:t>Post-conditions: Physician selects highest priority patient scan for detailed review.</w:t>
        <w:br/>
        <w:t>NFR: Queue response latency &lt; 200 ms for up to 1,000 concurrent records.</w:t>
      </w:r>
    </w:p>
    <w:p>
      <w:pPr>
        <w:spacing w:after="120" w:line="300" w:lineRule="auto"/>
        <w:jc w:val="both"/>
      </w:pPr>
      <w:r>
        <w:t>UC-08: Interactive Dual-Channel Heatmap Opacity Audit</w:t>
        <w:br/>
        <w:t>Actors: Attending Oncologist (Primary), React UI Client (Supporting)</w:t>
        <w:br/>
        <w:t>Pre-conditions: Physician selected a patient scan from the triage queue.</w:t>
        <w:br/>
        <w:t>Trigger: Physician clicks 'Review Scan' button opening the Review Modal.</w:t>
        <w:br/>
        <w:t>Main Flow:</w:t>
        <w:br/>
        <w:t>1. Frontend fetches high-resolution structural MRI and Grad-CAM overlay.</w:t>
        <w:br/>
        <w:t>2. Renders side-by-side comparison cards and superimposed dual-canvas viewer.</w:t>
        <w:br/>
        <w:t>3. Physician drags the interactive Alpha Blending Slider (0.0 to 1.0).</w:t>
        <w:br/>
        <w:t>4. Viewer dynamically adjusts CSS opacity of top colorized heatmap layer.</w:t>
        <w:br/>
        <w:t>5. Physician inspects whether neural network activation aligns with anatomical tumor boundaries (e.g. ring-enhancing margin or dural tail).</w:t>
        <w:br/>
        <w:t>6. Physician toggles between JET (thermal) and VIRIDIS (perceptually uniform) color scales.</w:t>
        <w:br/>
        <w:t>Alt Flow:</w:t>
        <w:br/>
        <w:t>1a. Heatmap asset missing: Displays structural MRI with notice 'Saliency overlay unavailable'.</w:t>
        <w:br/>
        <w:t>Post-conditions: Physician establishes radiological confidence in the AI preliminary hypothesis.</w:t>
        <w:br/>
        <w:t>NFR: 60 FPS smooth canvas opacity transition without UI stutter.</w:t>
      </w:r>
    </w:p>
    <w:p>
      <w:pPr>
        <w:spacing w:after="120" w:line="300" w:lineRule="auto"/>
        <w:jc w:val="both"/>
      </w:pPr>
      <w:r>
        <w:t>UC-09: Physician Clinical Sign-Off &amp; Diagnostic Attestation</w:t>
        <w:br/>
        <w:t>Actors: Attending Oncologist (Primary), API Gateway, Database</w:t>
        <w:br/>
        <w:t>Pre-conditions: Physician has completed visual audit of structural scan and Grad-CAM overlay.</w:t>
        <w:br/>
        <w:t>Trigger: Physician fills clinical notes and clicks 'Confirm &amp; Sign Diagnosis'.</w:t>
        <w:br/>
        <w:t>Main Flow:</w:t>
        <w:br/>
        <w:t>1. Physician confirms or modifies diagnostic category using dropdown.</w:t>
        <w:br/>
        <w:t>2. Physician inputs qualitative clinical impressions (minimum 20 characters).</w:t>
        <w:br/>
        <w:t>3. Physician inputs recommended clinical action (e.g. 'Neurosurgical craniotomy', 'Adjuvant Stupp protocol').</w:t>
        <w:br/>
        <w:t>4. Client submits review via POST /api/v1/doctor/reviews.</w:t>
        <w:br/>
        <w:t>5. Server validates payload via ReviewCreateDTO.</w:t>
        <w:br/>
        <w:t>6. System inserts clinical_reviews record with doctor_id, diagnosis, notes, and current timestamp.</w:t>
        <w:br/>
        <w:t>7. Updates mri_scans record status from 'AI_COMPLETED' to 'DOCTOR_VERIFIED'.</w:t>
        <w:br/>
        <w:t>8. Asynchronously triggers ReportLab clinical PDF generation service.</w:t>
        <w:br/>
        <w:t>9. Dispatches in-app notification and email alert to the patient: 'Your diagnostic report is ready'.</w:t>
        <w:br/>
        <w:t>Alt Flow:</w:t>
        <w:br/>
        <w:t>2a. Clinical notes empty: Client validation blocks submission; highlights required textarea in red.</w:t>
        <w:br/>
        <w:t>Post-conditions: Diagnostic case permanently signed; formal PDF report compiled.</w:t>
        <w:br/>
        <w:t>NFR: Atomic database transaction; rollback on any failure.</w:t>
      </w:r>
    </w:p>
    <w:p>
      <w:pPr>
        <w:spacing w:after="120" w:line="300" w:lineRule="auto"/>
        <w:jc w:val="both"/>
      </w:pPr>
      <w:r>
        <w:t>UC-10: Cryptographic Clinical PDF Vector Report Compilation</w:t>
        <w:br/>
        <w:t>Actors: ReportLab Vector PDF Engine (Automated / Python)</w:t>
        <w:br/>
        <w:t>Pre-conditions: Physician sign-off recorded in clinical_reviews table.</w:t>
        <w:br/>
        <w:t>Trigger: PDF service invoked with report_id, patient_data, ai_data, and doctor_data.</w:t>
        <w:br/>
        <w:t>Main Flow:</w:t>
        <w:br/>
        <w:t>1. Initializes ReportLab SimpleDocTemplate with standard Letter/A4 geometry.</w:t>
        <w:br/>
        <w:t>2. Renders dark navy institutional header banner with hospital branding and unique Report UUID.</w:t>
        <w:br/>
        <w:t>3. Embeds patient demographic table (Name, Age, Gender, Patient ID, Scan Date).</w:t>
        <w:br/>
        <w:t>4. Renders side-by-side 1:1 square anatomical images (Original MRI and Grad-CAM heatmap at 200x200 pt).</w:t>
        <w:br/>
        <w:t>5. Constructs 4-class probability breakdown table with color-coded confidence bars.</w:t>
        <w:br/>
        <w:t>6. Embeds attending oncologist clinical impression notes in highlighted callout box.</w:t>
        <w:br/>
        <w:t>7. Generates digital verification seal with doctor's medical council registration number and timestamp.</w:t>
        <w:br/>
        <w:t>8. Compiles document to uploads/reports/NeuroDetect_Report_{id}.pdf.</w:t>
        <w:br/>
        <w:t>9. Updates clinical_reviews.pdf_report_path with relative URL.</w:t>
        <w:br/>
        <w:t>Alt Flow:</w:t>
        <w:br/>
        <w:t>8a. File write error: Logs exception to system telemetry and retries on secondary disk volume.</w:t>
        <w:br/>
        <w:t>Post-conditions: Official, publication-grade clinical diagnostic PDF is permanently available for download.</w:t>
        <w:br/>
        <w:t>NFR: Complete PDF assembly and compilation executing in under 400 ms.</w:t>
      </w:r>
    </w:p>
    <w:p>
      <w:r>
        <w:drawing>
          <wp:inline xmlns:a="http://schemas.openxmlformats.org/drawingml/2006/main" xmlns:pic="http://schemas.openxmlformats.org/drawingml/2006/picture">
            <wp:extent cx="5943600" cy="4457700"/>
            <wp:docPr id="7" name="Picture 7"/>
            <wp:cNvGraphicFramePr>
              <a:graphicFrameLocks noChangeAspect="1"/>
            </wp:cNvGraphicFramePr>
            <a:graphic>
              <a:graphicData uri="http://schemas.openxmlformats.org/drawingml/2006/picture">
                <pic:pic>
                  <pic:nvPicPr>
                    <pic:cNvPr id="0" name="Figure_4_7_Sequence_Diagram.png"/>
                    <pic:cNvPicPr/>
                  </pic:nvPicPr>
                  <pic:blipFill>
                    <a:blip r:embed="rId15"/>
                    <a:stretch>
                      <a:fillRect/>
                    </a:stretch>
                  </pic:blipFill>
                  <pic:spPr>
                    <a:xfrm>
                      <a:off x="0" y="0"/>
                      <a:ext cx="5943600" cy="4457700"/>
                    </a:xfrm>
                    <a:prstGeom prst="rect"/>
                  </pic:spPr>
                </pic:pic>
              </a:graphicData>
            </a:graphic>
          </wp:inline>
        </w:drawing>
      </w:r>
    </w:p>
    <w:p>
      <w:pPr>
        <w:spacing w:before="80" w:after="200"/>
        <w:jc w:val="center"/>
      </w:pPr>
      <w:r>
        <w:rPr>
          <w:b/>
          <w:i/>
          <w:color w:val="1E293B"/>
          <w:sz w:val="19"/>
        </w:rPr>
        <w:t>Figure 2.7: UML Sequence Diagram for Scan Processing &amp; Validation</w:t>
      </w:r>
    </w:p>
    <w:p>
      <w:r>
        <w:drawing>
          <wp:inline xmlns:a="http://schemas.openxmlformats.org/drawingml/2006/main" xmlns:pic="http://schemas.openxmlformats.org/drawingml/2006/picture">
            <wp:extent cx="5669280" cy="6377940"/>
            <wp:docPr id="8" name="Picture 8"/>
            <wp:cNvGraphicFramePr>
              <a:graphicFrameLocks noChangeAspect="1"/>
            </wp:cNvGraphicFramePr>
            <a:graphic>
              <a:graphicData uri="http://schemas.openxmlformats.org/drawingml/2006/picture">
                <pic:pic>
                  <pic:nvPicPr>
                    <pic:cNvPr id="0" name="Figure_4_8_Activity_Diagram.png"/>
                    <pic:cNvPicPr/>
                  </pic:nvPicPr>
                  <pic:blipFill>
                    <a:blip r:embed="rId16"/>
                    <a:stretch>
                      <a:fillRect/>
                    </a:stretch>
                  </pic:blipFill>
                  <pic:spPr>
                    <a:xfrm>
                      <a:off x="0" y="0"/>
                      <a:ext cx="5669280" cy="6377940"/>
                    </a:xfrm>
                    <a:prstGeom prst="rect"/>
                  </pic:spPr>
                </pic:pic>
              </a:graphicData>
            </a:graphic>
          </wp:inline>
        </w:drawing>
      </w:r>
    </w:p>
    <w:p>
      <w:pPr>
        <w:spacing w:before="80" w:after="200"/>
        <w:jc w:val="center"/>
      </w:pPr>
      <w:r>
        <w:rPr>
          <w:b/>
          <w:i/>
          <w:color w:val="1E293B"/>
          <w:sz w:val="19"/>
        </w:rPr>
        <w:t>Figure 2.8: UML Activity Diagram with Quality Gate Decision</w:t>
      </w:r>
    </w:p>
    <w:p>
      <w:r>
        <w:drawing>
          <wp:inline xmlns:a="http://schemas.openxmlformats.org/drawingml/2006/main" xmlns:pic="http://schemas.openxmlformats.org/drawingml/2006/picture">
            <wp:extent cx="5943600" cy="4052455"/>
            <wp:docPr id="9" name="Picture 9"/>
            <wp:cNvGraphicFramePr>
              <a:graphicFrameLocks noChangeAspect="1"/>
            </wp:cNvGraphicFramePr>
            <a:graphic>
              <a:graphicData uri="http://schemas.openxmlformats.org/drawingml/2006/picture">
                <pic:pic>
                  <pic:nvPicPr>
                    <pic:cNvPr id="0" name="Figure_4_11_Class_Diagram.png"/>
                    <pic:cNvPicPr/>
                  </pic:nvPicPr>
                  <pic:blipFill>
                    <a:blip r:embed="rId17"/>
                    <a:stretch>
                      <a:fillRect/>
                    </a:stretch>
                  </pic:blipFill>
                  <pic:spPr>
                    <a:xfrm>
                      <a:off x="0" y="0"/>
                      <a:ext cx="5943600" cy="4052455"/>
                    </a:xfrm>
                    <a:prstGeom prst="rect"/>
                  </pic:spPr>
                </pic:pic>
              </a:graphicData>
            </a:graphic>
          </wp:inline>
        </w:drawing>
      </w:r>
    </w:p>
    <w:p>
      <w:pPr>
        <w:spacing w:before="80" w:after="200"/>
        <w:jc w:val="center"/>
      </w:pPr>
      <w:r>
        <w:rPr>
          <w:b/>
          <w:i/>
          <w:color w:val="1E293B"/>
          <w:sz w:val="19"/>
        </w:rPr>
        <w:t>Figure 2.9: UML Class Diagram of Domain Entities, Services &amp; Controllers</w:t>
      </w:r>
    </w:p>
    <w:p>
      <w:r>
        <w:drawing>
          <wp:inline xmlns:a="http://schemas.openxmlformats.org/drawingml/2006/main" xmlns:pic="http://schemas.openxmlformats.org/drawingml/2006/picture">
            <wp:extent cx="5943600" cy="4160520"/>
            <wp:docPr id="10" name="Picture 10"/>
            <wp:cNvGraphicFramePr>
              <a:graphicFrameLocks noChangeAspect="1"/>
            </wp:cNvGraphicFramePr>
            <a:graphic>
              <a:graphicData uri="http://schemas.openxmlformats.org/drawingml/2006/picture">
                <pic:pic>
                  <pic:nvPicPr>
                    <pic:cNvPr id="0" name="Figure_4_9_Component_Diagram.png"/>
                    <pic:cNvPicPr/>
                  </pic:nvPicPr>
                  <pic:blipFill>
                    <a:blip r:embed="rId18"/>
                    <a:stretch>
                      <a:fillRect/>
                    </a:stretch>
                  </pic:blipFill>
                  <pic:spPr>
                    <a:xfrm>
                      <a:off x="0" y="0"/>
                      <a:ext cx="5943600" cy="4160520"/>
                    </a:xfrm>
                    <a:prstGeom prst="rect"/>
                  </pic:spPr>
                </pic:pic>
              </a:graphicData>
            </a:graphic>
          </wp:inline>
        </w:drawing>
      </w:r>
    </w:p>
    <w:p>
      <w:pPr>
        <w:spacing w:before="80" w:after="200"/>
        <w:jc w:val="center"/>
      </w:pPr>
      <w:r>
        <w:rPr>
          <w:b/>
          <w:i/>
          <w:color w:val="1E293B"/>
          <w:sz w:val="19"/>
        </w:rPr>
        <w:t>Figure 2.10: UML Component Diagram</w:t>
      </w:r>
    </w:p>
    <w:p>
      <w:r>
        <w:drawing>
          <wp:inline xmlns:a="http://schemas.openxmlformats.org/drawingml/2006/main" xmlns:pic="http://schemas.openxmlformats.org/drawingml/2006/picture">
            <wp:extent cx="5943600" cy="3863340"/>
            <wp:docPr id="11" name="Picture 11"/>
            <wp:cNvGraphicFramePr>
              <a:graphicFrameLocks noChangeAspect="1"/>
            </wp:cNvGraphicFramePr>
            <a:graphic>
              <a:graphicData uri="http://schemas.openxmlformats.org/drawingml/2006/picture">
                <pic:pic>
                  <pic:nvPicPr>
                    <pic:cNvPr id="0" name="Figure_4_10_Deployment_Diagram.png"/>
                    <pic:cNvPicPr/>
                  </pic:nvPicPr>
                  <pic:blipFill>
                    <a:blip r:embed="rId19"/>
                    <a:stretch>
                      <a:fillRect/>
                    </a:stretch>
                  </pic:blipFill>
                  <pic:spPr>
                    <a:xfrm>
                      <a:off x="0" y="0"/>
                      <a:ext cx="5943600" cy="3863340"/>
                    </a:xfrm>
                    <a:prstGeom prst="rect"/>
                  </pic:spPr>
                </pic:pic>
              </a:graphicData>
            </a:graphic>
          </wp:inline>
        </w:drawing>
      </w:r>
    </w:p>
    <w:p>
      <w:pPr>
        <w:spacing w:before="80" w:after="200"/>
        <w:jc w:val="center"/>
      </w:pPr>
      <w:r>
        <w:rPr>
          <w:b/>
          <w:i/>
          <w:color w:val="1E293B"/>
          <w:sz w:val="19"/>
        </w:rPr>
        <w:t>Figure 2.11: UML Physical Deployment Diagram</w:t>
      </w:r>
    </w:p>
    <w:p>
      <w:pPr>
        <w:keepNext/>
        <w:spacing w:before="240" w:after="80"/>
      </w:pPr>
      <w:r>
        <w:rPr>
          <w:b/>
          <w:color w:val="0F172A"/>
          <w:sz w:val="24"/>
        </w:rPr>
        <w:t>2.9 Entity-Relationship (ER) Modeling &amp; Cardinality Constraints</w:t>
      </w:r>
    </w:p>
    <w:p>
      <w:pPr>
        <w:spacing w:after="120" w:line="300" w:lineRule="auto"/>
        <w:jc w:val="both"/>
      </w:pPr>
      <w:r>
        <w:t>Data Flow Diagrams (DFDs) provide functional decomposition: Figure 4.4 illustrates the Context-Level DFD (Level 0), showing external entities interacting with the centralized NeuroDetect CAD system. Figure 4.5 illustrates the Detailed DFD (Level 1), detailing the internal processes: Authentication, Quality Validation, Model Inference, Grad-CAM Generation, Clinical Review, Report Compilation, and Audit Ledger Storage.</w:t>
      </w:r>
    </w:p>
    <w:p>
      <w:r>
        <w:drawing>
          <wp:inline xmlns:a="http://schemas.openxmlformats.org/drawingml/2006/main" xmlns:pic="http://schemas.openxmlformats.org/drawingml/2006/picture">
            <wp:extent cx="5943600" cy="4498975"/>
            <wp:docPr id="12" name="Picture 12"/>
            <wp:cNvGraphicFramePr>
              <a:graphicFrameLocks noChangeAspect="1"/>
            </wp:cNvGraphicFramePr>
            <a:graphic>
              <a:graphicData uri="http://schemas.openxmlformats.org/drawingml/2006/picture">
                <pic:pic>
                  <pic:nvPicPr>
                    <pic:cNvPr id="0" name="Figure_4_6_ER_Diagram.png"/>
                    <pic:cNvPicPr/>
                  </pic:nvPicPr>
                  <pic:blipFill>
                    <a:blip r:embed="rId20"/>
                    <a:stretch>
                      <a:fillRect/>
                    </a:stretch>
                  </pic:blipFill>
                  <pic:spPr>
                    <a:xfrm>
                      <a:off x="0" y="0"/>
                      <a:ext cx="5943600" cy="4498975"/>
                    </a:xfrm>
                    <a:prstGeom prst="rect"/>
                  </pic:spPr>
                </pic:pic>
              </a:graphicData>
            </a:graphic>
          </wp:inline>
        </w:drawing>
      </w:r>
    </w:p>
    <w:p>
      <w:pPr>
        <w:spacing w:before="80" w:after="200"/>
        <w:jc w:val="center"/>
      </w:pPr>
      <w:r>
        <w:rPr>
          <w:b/>
          <w:i/>
          <w:color w:val="1E293B"/>
          <w:sz w:val="19"/>
        </w:rPr>
        <w:t>Figure 2.12: Relational Entity-Relationship (ER) Diagram</w:t>
      </w:r>
    </w:p>
    <w:p>
      <w:r>
        <w:br w:type="page"/>
      </w:r>
    </w:p>
    <w:p>
      <w:pPr>
        <w:keepNext/>
        <w:spacing w:before="320" w:after="120"/>
      </w:pPr>
      <w:r>
        <w:rPr>
          <w:b/>
          <w:color w:val="1E3A8A"/>
          <w:sz w:val="28"/>
        </w:rPr>
        <w:t>SECTION 3: SYSTEM DESIGN</w:t>
      </w:r>
    </w:p>
    <w:p>
      <w:pPr>
        <w:keepNext/>
        <w:spacing w:before="240" w:after="80"/>
      </w:pPr>
      <w:r>
        <w:rPr>
          <w:b/>
          <w:color w:val="0F172A"/>
          <w:sz w:val="24"/>
        </w:rPr>
        <w:t>3.1 System Modularization, Decoupling &amp; Tiered Architecture</w:t>
      </w:r>
    </w:p>
    <w:p>
      <w:pPr>
        <w:spacing w:after="120" w:line="300" w:lineRule="auto"/>
        <w:jc w:val="both"/>
      </w:pPr>
      <w:r>
        <w:t>The architecture of NeuroDetect is engineered as a decoupled, multi-tiered client-server system designed for healthcare reliability, scalability, and strict regulatory compliance. The architecture is partitioned into four primary layers:</w:t>
        <w:br/>
        <w:t>1. Presentation Tier (Client Layer): Developed using React 18 and Tailwind CSS, providing responsive, role-differentiated interfaces for Patients, Oncologists, and System Administrators.</w:t>
        <w:br/>
        <w:t>2. Application &amp; API Gateway Tier (FastAPI Layer): Serves as the high-throughput asynchronous communication backbone, handling request validation via Pydantic, JWT authentication middleware, routing, and business logic execution.</w:t>
        <w:br/>
        <w:t>3. Computational &amp; AI Engine Tier: A specialized modular pipeline containing the 5-Stage MRI Quality Assurance Gate, PyTorch DenseNet-121 inference runner, and Grad-CAM explainability generator.</w:t>
        <w:br/>
        <w:t>4. Persistence &amp; Security Tier: Managed by SQLAlchemy ORM, incorporating a 16-entity relational database schema, file system media storage for anonymized scans and heatmaps, and an immutable security audit trail.</w:t>
      </w:r>
    </w:p>
    <w:p>
      <w:pPr>
        <w:spacing w:after="120" w:line="300" w:lineRule="auto"/>
        <w:jc w:val="both"/>
      </w:pPr>
      <w:r>
        <w:t>Figure 4.1 illustrates the overall system architecture, mapping data flows across the presentation layer, API controllers, service dependencies, neural computational pipeline, and relational persistence storage. Every user interaction is mediated through secure HTTPS/TLS channels with Bearer token authentication.</w:t>
      </w:r>
    </w:p>
    <w:p>
      <w:r>
        <w:drawing>
          <wp:inline xmlns:a="http://schemas.openxmlformats.org/drawingml/2006/main" xmlns:pic="http://schemas.openxmlformats.org/drawingml/2006/picture">
            <wp:extent cx="5943600" cy="4160520"/>
            <wp:docPr id="13" name="Picture 13"/>
            <wp:cNvGraphicFramePr>
              <a:graphicFrameLocks noChangeAspect="1"/>
            </wp:cNvGraphicFramePr>
            <a:graphic>
              <a:graphicData uri="http://schemas.openxmlformats.org/drawingml/2006/picture">
                <pic:pic>
                  <pic:nvPicPr>
                    <pic:cNvPr id="0" name="Figure_4_1_System_Architecture.png"/>
                    <pic:cNvPicPr/>
                  </pic:nvPicPr>
                  <pic:blipFill>
                    <a:blip r:embed="rId21"/>
                    <a:stretch>
                      <a:fillRect/>
                    </a:stretch>
                  </pic:blipFill>
                  <pic:spPr>
                    <a:xfrm>
                      <a:off x="0" y="0"/>
                      <a:ext cx="5943600" cy="4160520"/>
                    </a:xfrm>
                    <a:prstGeom prst="rect"/>
                  </pic:spPr>
                </pic:pic>
              </a:graphicData>
            </a:graphic>
          </wp:inline>
        </w:drawing>
      </w:r>
    </w:p>
    <w:p>
      <w:pPr>
        <w:spacing w:before="80" w:after="200"/>
        <w:jc w:val="center"/>
      </w:pPr>
      <w:r>
        <w:rPr>
          <w:b/>
          <w:i/>
          <w:color w:val="1E293B"/>
          <w:sz w:val="19"/>
        </w:rPr>
        <w:t>Figure 3.1: Overall System Architecture of NeuroDetect</w:t>
      </w:r>
    </w:p>
    <w:p>
      <w:r>
        <w:drawing>
          <wp:inline xmlns:a="http://schemas.openxmlformats.org/drawingml/2006/main" xmlns:pic="http://schemas.openxmlformats.org/drawingml/2006/picture">
            <wp:extent cx="5303520" cy="5892800"/>
            <wp:docPr id="14" name="Picture 14"/>
            <wp:cNvGraphicFramePr>
              <a:graphicFrameLocks noChangeAspect="1"/>
            </wp:cNvGraphicFramePr>
            <a:graphic>
              <a:graphicData uri="http://schemas.openxmlformats.org/drawingml/2006/picture">
                <pic:pic>
                  <pic:nvPicPr>
                    <pic:cNvPr id="0" name="Figure_4_2_System_Workflow.png"/>
                    <pic:cNvPicPr/>
                  </pic:nvPicPr>
                  <pic:blipFill>
                    <a:blip r:embed="rId22"/>
                    <a:stretch>
                      <a:fillRect/>
                    </a:stretch>
                  </pic:blipFill>
                  <pic:spPr>
                    <a:xfrm>
                      <a:off x="0" y="0"/>
                      <a:ext cx="5303520" cy="5892800"/>
                    </a:xfrm>
                    <a:prstGeom prst="rect"/>
                  </pic:spPr>
                </pic:pic>
              </a:graphicData>
            </a:graphic>
          </wp:inline>
        </w:drawing>
      </w:r>
    </w:p>
    <w:p>
      <w:pPr>
        <w:spacing w:before="80" w:after="200"/>
        <w:jc w:val="center"/>
      </w:pPr>
      <w:r>
        <w:rPr>
          <w:b/>
          <w:i/>
          <w:color w:val="1E293B"/>
          <w:sz w:val="19"/>
        </w:rPr>
        <w:t>Figure 3.2: Two-Tier Clinical Diagnostic Workflow Flowchart</w:t>
      </w:r>
    </w:p>
    <w:p>
      <w:pPr>
        <w:keepNext/>
        <w:spacing w:before="240" w:after="80"/>
      </w:pPr>
      <w:r>
        <w:rPr>
          <w:b/>
          <w:color w:val="0F172A"/>
          <w:sz w:val="24"/>
        </w:rPr>
        <w:t>3.2 Data Integrity, Domain Constraints &amp; Transactional ACID Properties</w:t>
      </w:r>
    </w:p>
    <w:p>
      <w:pPr>
        <w:spacing w:after="120" w:line="300" w:lineRule="auto"/>
        <w:jc w:val="both"/>
      </w:pPr>
      <w:r>
        <w:t>NeuroDetect utilizes a relational database architecture managed via SQLAlchemy ORM, supporting both development environments (SQLite) and high-concurrency production deployments (PostgreSQL). Relational persistence was selected to guarantee ACID (Atomicity, Consistency, Isolation, Durability) transaction compliance, essential for clinical records where data loss or orphaned records are unacceptable.</w:t>
      </w:r>
    </w:p>
    <w:p>
      <w:pPr>
        <w:keepNext/>
        <w:spacing w:before="240" w:after="80"/>
      </w:pPr>
      <w:r>
        <w:rPr>
          <w:b/>
          <w:color w:val="0F172A"/>
          <w:sz w:val="24"/>
        </w:rPr>
        <w:t>3.3 Relational Normalization Analysis &amp; Formal Mathematical Proofs (1NF, 2NF, 3NF &amp; BCNF)</w:t>
      </w:r>
    </w:p>
    <w:p>
      <w:pPr>
        <w:spacing w:after="120" w:line="300" w:lineRule="auto"/>
        <w:jc w:val="both"/>
      </w:pPr>
      <w:r>
        <w:t>5.2 Formal Functional Dependency Analysis and Normalization Proofs:</w:t>
        <w:br/>
        <w:br/>
        <w:t>A database schema is formally normalized to ensure data integrity, eliminate update/insertion/deletion anomalies, and minimize storage redundancy. The NeuroDetect relational database was systematically normalized through 1NF, 2NF, 3NF, and Boyce-Codd Normal Form (BCNF).</w:t>
        <w:br/>
        <w:br/>
        <w:t>1. First Normal Form (1NF):</w:t>
        <w:br/>
        <w:t>Definition: A relation R is in 1NF if and only if all underlying domains contain only atomic (indivisible) values, and there are no repeating groups or multivalued attributes.</w:t>
        <w:br/>
        <w:t>Verification: In NeuroDetect, composite attributes (such as user full names, addresses, and multi-slice scan sets) are decomposed into discrete atomic columns. Each record is uniquely identified by an unambiguous primary key (e.g., users.id, patients.id, mri_scans.id). Multivalued clinical records (such as historical reviews or multi-class softmax probability distributions) are stored in separate dependent relations linked via foreign keys rather than delimited text strings. Hence, R satisfies 1NF.</w:t>
        <w:br/>
        <w:br/>
        <w:t>2. Second Normal Form (2NF):</w:t>
        <w:br/>
        <w:t>Definition: A relation R is in 2NF if and only if it is in 1NF and every non-prime attribute is fully functionally dependent on the entire primary key (no partial functional dependencies on composite keys).</w:t>
        <w:br/>
        <w:t>Verification: Every relation in NeuroDetect utilizes a single surrogate primary key (e.g., scan_id in mri_scans, review_id in clinical_reviews). Because none of the relational entities employ composite primary keys, partial dependency on a subset of a candidate key is mathematically impossible. Therefore, all non-prime attributes are fully functionally dependent on the entire candidate key, satisfying 2NF.</w:t>
        <w:br/>
        <w:br/>
        <w:t>3. Third Normal Form (3NF) and BCNF Proof:</w:t>
        <w:br/>
        <w:t>Definition: A relation R is in 3NF if and only if for every non-trivial functional dependency X -&gt; Y:</w:t>
        <w:br/>
        <w:t xml:space="preserve">  (a) X is a superkey of R, OR</w:t>
        <w:br/>
        <w:t xml:space="preserve">  (b) Y is a prime attribute (part of a candidate key).</w:t>
        <w:br/>
        <w:t>Furthermore, R is in BCNF if for every non-trivial functional dependency X -&gt; Y, X is strictly a superkey.</w:t>
        <w:br/>
        <w:br/>
        <w:t>Formal Analysis of Primary Relational Entities:</w:t>
        <w:br/>
        <w:t>1. Entity: USERS</w:t>
        <w:br/>
        <w:t xml:space="preserve">   - Candidate Key: {id}, Alternate Candidate Key: {email}</w:t>
        <w:br/>
        <w:t xml:space="preserve">   - Functional Dependencies:</w:t>
        <w:br/>
        <w:t xml:space="preserve">     FD_U1: id -&gt; email, hashed_password, full_name, role, is_active, is_verified, created_at</w:t>
        <w:br/>
        <w:t xml:space="preserve">     FD_U2: email -&gt; id, hashed_password, full_name, role, is_active, is_verified, created_at</w:t>
        <w:br/>
        <w:t xml:space="preserve">   - Proof: For every dependency X -&gt; Y, the determinant X (id or email) is a unique candidate superkey. No transitive dependencies exist (e.g., role does not determine hashed_password). Thus, USERS satisfies 3NF and BCNF.</w:t>
        <w:br/>
        <w:br/>
        <w:t>2. Entity: MRI_SCANS</w:t>
        <w:br/>
        <w:t xml:space="preserve">   - Candidate Key: {id}</w:t>
        <w:br/>
        <w:t xml:space="preserve">   - Functional Dependencies:</w:t>
        <w:br/>
        <w:t xml:space="preserve">     FD_S1: id -&gt; patient_id, file_path, file_hash, original_filename, image_width, image_height, sharpness_score, is_valid_mri, failure_reason, created_at</w:t>
        <w:br/>
        <w:t xml:space="preserve">   - Proof: The determinant {id} is the primary superkey. Foreign key patient_id references USERS(id) without establishing intermediate functional dependencies among image metadata columns. All attributes depend directly on {id}. Thus, MRI_SCANS satisfies 3NF and BCNF.</w:t>
        <w:br/>
        <w:br/>
        <w:t>3. Entity: AI_REPORTS</w:t>
        <w:br/>
        <w:t xml:space="preserve">   - Candidate Key: {id}, Alternate Candidate Key: {scan_id}</w:t>
        <w:br/>
        <w:t xml:space="preserve">   - Functional Dependencies:</w:t>
        <w:br/>
        <w:t xml:space="preserve">     FD_R1: id -&gt; scan_id, predicted_class, confidence_score, glioma_prob, meningioma_prob, pituitary_prob, normal_prob, gradcam_path, execution_time_ms, is_flagged, created_at</w:t>
        <w:br/>
        <w:t xml:space="preserve">     FD_R2: scan_id -&gt; id, predicted_class, confidence_score, glioma_prob, meningioma_prob, pituitary_prob, normal_prob, gradcam_path, execution_time_ms, is_flagged, created_at</w:t>
        <w:br/>
        <w:t xml:space="preserve">   - Proof: Since each scan generates exactly one AI report, scan_id is an alternate candidate key. Both determinants are superkeys. All probability distributions and inference metrics depend directly on the specific inference event. Hence, AI_REPORTS satisfies 3NF and BCNF.</w:t>
        <w:br/>
        <w:br/>
        <w:t>4. Entity: CLINICAL_REVIEWS</w:t>
        <w:br/>
        <w:t xml:space="preserve">   - Candidate Key: {id}</w:t>
        <w:br/>
        <w:t xml:space="preserve">   - Functional Dependencies:</w:t>
        <w:br/>
        <w:t xml:space="preserve">     FD_C1: id -&gt; report_id, doctor_id, review_status, clinical_notes, final_diagnosis, verified_at, updated_at</w:t>
        <w:br/>
        <w:t xml:space="preserve">   - Proof: The primary key {id} uniquely determines all review parameters. There are no transitive dependencies between doctor_id and clinical_notes. Thus, CLINICAL_REVIEWS satisfies 3NF and BCNF.</w:t>
        <w:br/>
        <w:br/>
        <w:t>Conclusion: All 16 tables in the NeuroDetect relational schema strictly adhere to Third Normal Form (3NF) and Boyce-Codd Normal Form (BCNF), guaranteeing maximum relational integrity, zero data anomalies, and optimal query execution under ACID transactions.</w:t>
      </w:r>
    </w:p>
    <w:p>
      <w:pPr>
        <w:keepNext/>
        <w:spacing w:before="240" w:after="80"/>
      </w:pPr>
      <w:r>
        <w:rPr>
          <w:b/>
          <w:color w:val="0F172A"/>
          <w:sz w:val="24"/>
        </w:rPr>
        <w:t>3.4 Comprehensive Relational Database Design &amp; 16-Entity Data Dictionary</w:t>
      </w:r>
    </w:p>
    <w:p>
      <w:pPr>
        <w:spacing w:before="80" w:after="200"/>
        <w:jc w:val="center"/>
      </w:pPr>
      <w:r>
        <w:rPr>
          <w:b/>
          <w:i/>
          <w:color w:val="1E293B"/>
          <w:sz w:val="19"/>
        </w:rPr>
        <w:t>Table 3.1: users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internal user identifier</w:t>
            </w:r>
          </w:p>
        </w:tc>
      </w:tr>
      <w:tr>
        <w:tc>
          <w:tcPr>
            <w:tcW w:type="dxa" w:w="2437"/>
            <w:shd w:fill="F8FAFC"/>
          </w:tcPr>
          <w:p>
            <w:pPr>
              <w:spacing w:line="276" w:lineRule="auto" w:after="40" w:before="40"/>
            </w:pPr>
            <w:r>
              <w:rPr>
                <w:sz w:val="18"/>
              </w:rPr>
              <w:t>email</w:t>
            </w:r>
          </w:p>
        </w:tc>
        <w:tc>
          <w:tcPr>
            <w:tcW w:type="dxa" w:w="2437"/>
            <w:shd w:fill="F8FAFC"/>
          </w:tcPr>
          <w:p>
            <w:pPr>
              <w:spacing w:line="276" w:lineRule="auto" w:after="40" w:before="40"/>
            </w:pPr>
            <w:r>
              <w:rPr>
                <w:sz w:val="18"/>
              </w:rPr>
              <w:t>VARCHAR(255)</w:t>
            </w:r>
          </w:p>
        </w:tc>
        <w:tc>
          <w:tcPr>
            <w:tcW w:type="dxa" w:w="2437"/>
            <w:shd w:fill="F8FAFC"/>
          </w:tcPr>
          <w:p>
            <w:pPr>
              <w:spacing w:line="276" w:lineRule="auto" w:after="40" w:before="40"/>
            </w:pPr>
            <w:r>
              <w:rPr>
                <w:sz w:val="18"/>
              </w:rPr>
              <w:t>UNIQUE, NOT NULL, INDEXED</w:t>
            </w:r>
          </w:p>
        </w:tc>
        <w:tc>
          <w:tcPr>
            <w:tcW w:type="dxa" w:w="2437"/>
            <w:shd w:fill="F8FAFC"/>
          </w:tcPr>
          <w:p>
            <w:pPr>
              <w:spacing w:line="276" w:lineRule="auto" w:after="40" w:before="40"/>
            </w:pPr>
            <w:r>
              <w:rPr>
                <w:sz w:val="18"/>
              </w:rPr>
              <w:t>User email address used for login and notifications</w:t>
            </w:r>
          </w:p>
        </w:tc>
      </w:tr>
      <w:tr>
        <w:tc>
          <w:tcPr>
            <w:tcW w:type="dxa" w:w="2437"/>
          </w:tcPr>
          <w:p>
            <w:pPr>
              <w:spacing w:line="276" w:lineRule="auto" w:after="40" w:before="40"/>
            </w:pPr>
            <w:r>
              <w:rPr>
                <w:sz w:val="18"/>
              </w:rPr>
              <w:t>hashed_password</w:t>
            </w:r>
          </w:p>
        </w:tc>
        <w:tc>
          <w:tcPr>
            <w:tcW w:type="dxa" w:w="2437"/>
          </w:tcPr>
          <w:p>
            <w:pPr>
              <w:spacing w:line="276" w:lineRule="auto" w:after="40" w:before="40"/>
            </w:pPr>
            <w:r>
              <w:rPr>
                <w:sz w:val="18"/>
              </w:rPr>
              <w:t>VARCHAR(255)</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PBKDF2/SHA-256 cryptographically salted password hash</w:t>
            </w:r>
          </w:p>
        </w:tc>
      </w:tr>
      <w:tr>
        <w:tc>
          <w:tcPr>
            <w:tcW w:type="dxa" w:w="2437"/>
            <w:shd w:fill="F8FAFC"/>
          </w:tcPr>
          <w:p>
            <w:pPr>
              <w:spacing w:line="276" w:lineRule="auto" w:after="40" w:before="40"/>
            </w:pPr>
            <w:r>
              <w:rPr>
                <w:sz w:val="18"/>
              </w:rPr>
              <w:t>full_name</w:t>
            </w:r>
          </w:p>
        </w:tc>
        <w:tc>
          <w:tcPr>
            <w:tcW w:type="dxa" w:w="2437"/>
            <w:shd w:fill="F8FAFC"/>
          </w:tcPr>
          <w:p>
            <w:pPr>
              <w:spacing w:line="276" w:lineRule="auto" w:after="40" w:before="40"/>
            </w:pPr>
            <w:r>
              <w:rPr>
                <w:sz w:val="18"/>
              </w:rPr>
              <w:t>VARCHAR(150)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Legal full name of the user</w:t>
            </w:r>
          </w:p>
        </w:tc>
      </w:tr>
      <w:tr>
        <w:tc>
          <w:tcPr>
            <w:tcW w:type="dxa" w:w="2437"/>
          </w:tcPr>
          <w:p>
            <w:pPr>
              <w:spacing w:line="276" w:lineRule="auto" w:after="40" w:before="40"/>
            </w:pPr>
            <w:r>
              <w:rPr>
                <w:sz w:val="18"/>
              </w:rPr>
              <w:t>role</w:t>
            </w:r>
          </w:p>
        </w:tc>
        <w:tc>
          <w:tcPr>
            <w:tcW w:type="dxa" w:w="2437"/>
          </w:tcPr>
          <w:p>
            <w:pPr>
              <w:spacing w:line="276" w:lineRule="auto" w:after="40" w:before="40"/>
            </w:pPr>
            <w:r>
              <w:rPr>
                <w:sz w:val="18"/>
              </w:rPr>
              <w:t>VARCHAR(20)</w:t>
            </w:r>
          </w:p>
        </w:tc>
        <w:tc>
          <w:tcPr>
            <w:tcW w:type="dxa" w:w="2437"/>
          </w:tcPr>
          <w:p>
            <w:pPr>
              <w:spacing w:line="276" w:lineRule="auto" w:after="40" w:before="40"/>
            </w:pPr>
            <w:r>
              <w:rPr>
                <w:sz w:val="18"/>
              </w:rPr>
              <w:t>NOT NULL, DEFAULT 'patient'</w:t>
            </w:r>
          </w:p>
        </w:tc>
        <w:tc>
          <w:tcPr>
            <w:tcW w:type="dxa" w:w="2437"/>
          </w:tcPr>
          <w:p>
            <w:pPr>
              <w:spacing w:line="276" w:lineRule="auto" w:after="40" w:before="40"/>
            </w:pPr>
            <w:r>
              <w:rPr>
                <w:sz w:val="18"/>
              </w:rPr>
              <w:t>Role-based access role: 'patient', 'doctor', or 'admin'</w:t>
            </w:r>
          </w:p>
        </w:tc>
      </w:tr>
      <w:tr>
        <w:tc>
          <w:tcPr>
            <w:tcW w:type="dxa" w:w="2437"/>
            <w:shd w:fill="F8FAFC"/>
          </w:tcPr>
          <w:p>
            <w:pPr>
              <w:spacing w:line="276" w:lineRule="auto" w:after="40" w:before="40"/>
            </w:pPr>
            <w:r>
              <w:rPr>
                <w:sz w:val="18"/>
              </w:rPr>
              <w:t>is_active</w:t>
            </w:r>
          </w:p>
        </w:tc>
        <w:tc>
          <w:tcPr>
            <w:tcW w:type="dxa" w:w="2437"/>
            <w:shd w:fill="F8FAFC"/>
          </w:tcPr>
          <w:p>
            <w:pPr>
              <w:spacing w:line="276" w:lineRule="auto" w:after="40" w:before="40"/>
            </w:pPr>
            <w:r>
              <w:rPr>
                <w:sz w:val="18"/>
              </w:rPr>
              <w:t>BOOLEAN</w:t>
            </w:r>
          </w:p>
        </w:tc>
        <w:tc>
          <w:tcPr>
            <w:tcW w:type="dxa" w:w="2437"/>
            <w:shd w:fill="F8FAFC"/>
          </w:tcPr>
          <w:p>
            <w:pPr>
              <w:spacing w:line="276" w:lineRule="auto" w:after="40" w:before="40"/>
            </w:pPr>
            <w:r>
              <w:rPr>
                <w:sz w:val="18"/>
              </w:rPr>
              <w:t>NOT NULL, DEFAULT TRUE</w:t>
            </w:r>
          </w:p>
        </w:tc>
        <w:tc>
          <w:tcPr>
            <w:tcW w:type="dxa" w:w="2437"/>
            <w:shd w:fill="F8FAFC"/>
          </w:tcPr>
          <w:p>
            <w:pPr>
              <w:spacing w:line="276" w:lineRule="auto" w:after="40" w:before="40"/>
            </w:pPr>
            <w:r>
              <w:rPr>
                <w:sz w:val="18"/>
              </w:rPr>
              <w:t>Account active status flag</w:t>
            </w:r>
          </w:p>
        </w:tc>
      </w:tr>
      <w:tr>
        <w:tc>
          <w:tcPr>
            <w:tcW w:type="dxa" w:w="2437"/>
          </w:tcPr>
          <w:p>
            <w:pPr>
              <w:spacing w:line="276" w:lineRule="auto" w:after="40" w:before="40"/>
            </w:pPr>
            <w:r>
              <w:rPr>
                <w:sz w:val="18"/>
              </w:rPr>
              <w:t>is_verified</w:t>
            </w:r>
          </w:p>
        </w:tc>
        <w:tc>
          <w:tcPr>
            <w:tcW w:type="dxa" w:w="2437"/>
          </w:tcPr>
          <w:p>
            <w:pPr>
              <w:spacing w:line="276" w:lineRule="auto" w:after="40" w:before="40"/>
            </w:pPr>
            <w:r>
              <w:rPr>
                <w:sz w:val="18"/>
              </w:rPr>
              <w:t>BOOLEAN</w:t>
            </w:r>
          </w:p>
        </w:tc>
        <w:tc>
          <w:tcPr>
            <w:tcW w:type="dxa" w:w="2437"/>
          </w:tcPr>
          <w:p>
            <w:pPr>
              <w:spacing w:line="276" w:lineRule="auto" w:after="40" w:before="40"/>
            </w:pPr>
            <w:r>
              <w:rPr>
                <w:sz w:val="18"/>
              </w:rPr>
              <w:t>NOT NULL, DEFAULT FALSE</w:t>
            </w:r>
          </w:p>
        </w:tc>
        <w:tc>
          <w:tcPr>
            <w:tcW w:type="dxa" w:w="2437"/>
          </w:tcPr>
          <w:p>
            <w:pPr>
              <w:spacing w:line="276" w:lineRule="auto" w:after="40" w:before="40"/>
            </w:pPr>
            <w:r>
              <w:rPr>
                <w:sz w:val="18"/>
              </w:rPr>
              <w:t>Two-factor email OTP verification confirmation status</w:t>
            </w:r>
          </w:p>
        </w:tc>
      </w:tr>
      <w:tr>
        <w:tc>
          <w:tcPr>
            <w:tcW w:type="dxa" w:w="2437"/>
            <w:shd w:fill="F8FAFC"/>
          </w:tcPr>
          <w:p>
            <w:pPr>
              <w:spacing w:line="276" w:lineRule="auto" w:after="40" w:before="40"/>
            </w:pPr>
            <w:r>
              <w:rPr>
                <w:sz w:val="18"/>
              </w:rPr>
              <w:t>created_at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account registration</w:t>
            </w:r>
          </w:p>
        </w:tc>
      </w:tr>
      <w:tr>
        <w:tc>
          <w:tcPr>
            <w:tcW w:type="dxa" w:w="2437"/>
          </w:tcPr>
          <w:p>
            <w:pPr>
              <w:spacing w:line="276" w:lineRule="auto" w:after="40" w:before="40"/>
            </w:pPr>
            <w:r>
              <w:rPr>
                <w:sz w:val="18"/>
              </w:rPr>
              <w:t>updated_at</w:t>
            </w:r>
          </w:p>
        </w:tc>
        <w:tc>
          <w:tcPr>
            <w:tcW w:type="dxa" w:w="2437"/>
          </w:tcPr>
          <w:p>
            <w:pPr>
              <w:spacing w:line="276" w:lineRule="auto" w:after="40" w:before="40"/>
            </w:pPr>
            <w:r>
              <w:rPr>
                <w:sz w:val="18"/>
              </w:rPr>
              <w:t>DATETIME</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Timestamp of last account modification</w:t>
            </w:r>
          </w:p>
        </w:tc>
      </w:tr>
    </w:tbl>
    <w:p>
      <w:pPr>
        <w:spacing w:after="120"/>
      </w:pPr>
    </w:p>
    <w:p>
      <w:pPr>
        <w:spacing w:before="80" w:after="200"/>
        <w:jc w:val="center"/>
      </w:pPr>
      <w:r>
        <w:rPr>
          <w:b/>
          <w:i/>
          <w:color w:val="1E293B"/>
          <w:sz w:val="19"/>
        </w:rPr>
        <w:t>Table 3.2: patients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patient record identifier</w:t>
            </w:r>
          </w:p>
        </w:tc>
      </w:tr>
      <w:tr>
        <w:tc>
          <w:tcPr>
            <w:tcW w:type="dxa" w:w="2437"/>
            <w:shd w:fill="F8FAFC"/>
          </w:tcPr>
          <w:p>
            <w:pPr>
              <w:spacing w:line="276" w:lineRule="auto" w:after="40" w:before="40"/>
            </w:pPr>
            <w:r>
              <w:rPr>
                <w:sz w:val="18"/>
              </w:rPr>
              <w:t>user_id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(users.id), UNIQUE</w:t>
            </w:r>
          </w:p>
        </w:tc>
        <w:tc>
          <w:tcPr>
            <w:tcW w:type="dxa" w:w="2437"/>
            <w:shd w:fill="F8FAFC"/>
          </w:tcPr>
          <w:p>
            <w:pPr>
              <w:spacing w:line="276" w:lineRule="auto" w:after="40" w:before="40"/>
            </w:pPr>
            <w:r>
              <w:rPr>
                <w:sz w:val="18"/>
              </w:rPr>
              <w:t>One-to-one link to underlying user identity</w:t>
            </w:r>
          </w:p>
        </w:tc>
      </w:tr>
      <w:tr>
        <w:tc>
          <w:tcPr>
            <w:tcW w:type="dxa" w:w="2437"/>
          </w:tcPr>
          <w:p>
            <w:pPr>
              <w:spacing w:line="276" w:lineRule="auto" w:after="40" w:before="40"/>
            </w:pPr>
            <w:r>
              <w:rPr>
                <w:sz w:val="18"/>
              </w:rPr>
              <w:t>date_of_birth</w:t>
            </w:r>
          </w:p>
        </w:tc>
        <w:tc>
          <w:tcPr>
            <w:tcW w:type="dxa" w:w="2437"/>
          </w:tcPr>
          <w:p>
            <w:pPr>
              <w:spacing w:line="276" w:lineRule="auto" w:after="40" w:before="40"/>
            </w:pPr>
            <w:r>
              <w:rPr>
                <w:sz w:val="18"/>
              </w:rPr>
              <w:t>DATE</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Patient date of birth for age calculation</w:t>
            </w:r>
          </w:p>
        </w:tc>
      </w:tr>
      <w:tr>
        <w:tc>
          <w:tcPr>
            <w:tcW w:type="dxa" w:w="2437"/>
            <w:shd w:fill="F8FAFC"/>
          </w:tcPr>
          <w:p>
            <w:pPr>
              <w:spacing w:line="276" w:lineRule="auto" w:after="40" w:before="40"/>
            </w:pPr>
            <w:r>
              <w:rPr>
                <w:sz w:val="18"/>
              </w:rPr>
              <w:t>gender</w:t>
            </w:r>
          </w:p>
        </w:tc>
        <w:tc>
          <w:tcPr>
            <w:tcW w:type="dxa" w:w="2437"/>
            <w:shd w:fill="F8FAFC"/>
          </w:tcPr>
          <w:p>
            <w:pPr>
              <w:spacing w:line="276" w:lineRule="auto" w:after="40" w:before="40"/>
            </w:pPr>
            <w:r>
              <w:rPr>
                <w:sz w:val="18"/>
              </w:rPr>
              <w:t>VARCHAR(20)</w:t>
            </w:r>
          </w:p>
        </w:tc>
        <w:tc>
          <w:tcPr>
            <w:tcW w:type="dxa" w:w="2437"/>
            <w:shd w:fill="F8FAFC"/>
          </w:tcPr>
          <w:p>
            <w:pPr>
              <w:spacing w:line="276" w:lineRule="auto" w:after="40" w:before="40"/>
            </w:pPr>
            <w:r>
              <w:rPr>
                <w:sz w:val="18"/>
              </w:rPr>
              <w:t>NULLABLE</w:t>
            </w:r>
          </w:p>
        </w:tc>
        <w:tc>
          <w:tcPr>
            <w:tcW w:type="dxa" w:w="2437"/>
            <w:shd w:fill="F8FAFC"/>
          </w:tcPr>
          <w:p>
            <w:pPr>
              <w:spacing w:line="276" w:lineRule="auto" w:after="40" w:before="40"/>
            </w:pPr>
            <w:r>
              <w:rPr>
                <w:sz w:val="18"/>
              </w:rPr>
              <w:t>Patient biological sex for clinical profiling</w:t>
            </w:r>
          </w:p>
        </w:tc>
      </w:tr>
      <w:tr>
        <w:tc>
          <w:tcPr>
            <w:tcW w:type="dxa" w:w="2437"/>
          </w:tcPr>
          <w:p>
            <w:pPr>
              <w:spacing w:line="276" w:lineRule="auto" w:after="40" w:before="40"/>
            </w:pPr>
            <w:r>
              <w:rPr>
                <w:sz w:val="18"/>
              </w:rPr>
              <w:t>phone_number</w:t>
            </w:r>
          </w:p>
        </w:tc>
        <w:tc>
          <w:tcPr>
            <w:tcW w:type="dxa" w:w="2437"/>
          </w:tcPr>
          <w:p>
            <w:pPr>
              <w:spacing w:line="276" w:lineRule="auto" w:after="40" w:before="40"/>
            </w:pPr>
            <w:r>
              <w:rPr>
                <w:sz w:val="18"/>
              </w:rPr>
              <w:t>VARCHAR(30)</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Primary contact telephone number</w:t>
            </w:r>
          </w:p>
        </w:tc>
      </w:tr>
      <w:tr>
        <w:tc>
          <w:tcPr>
            <w:tcW w:type="dxa" w:w="2437"/>
            <w:shd w:fill="F8FAFC"/>
          </w:tcPr>
          <w:p>
            <w:pPr>
              <w:spacing w:line="276" w:lineRule="auto" w:after="40" w:before="40"/>
            </w:pPr>
            <w:r>
              <w:rPr>
                <w:sz w:val="18"/>
              </w:rPr>
              <w:t>emergency_contact</w:t>
            </w:r>
          </w:p>
        </w:tc>
        <w:tc>
          <w:tcPr>
            <w:tcW w:type="dxa" w:w="2437"/>
            <w:shd w:fill="F8FAFC"/>
          </w:tcPr>
          <w:p>
            <w:pPr>
              <w:spacing w:line="276" w:lineRule="auto" w:after="40" w:before="40"/>
            </w:pPr>
            <w:r>
              <w:rPr>
                <w:sz w:val="18"/>
              </w:rPr>
              <w:t>VARCHAR(150)</w:t>
            </w:r>
          </w:p>
        </w:tc>
        <w:tc>
          <w:tcPr>
            <w:tcW w:type="dxa" w:w="2437"/>
            <w:shd w:fill="F8FAFC"/>
          </w:tcPr>
          <w:p>
            <w:pPr>
              <w:spacing w:line="276" w:lineRule="auto" w:after="40" w:before="40"/>
            </w:pPr>
            <w:r>
              <w:rPr>
                <w:sz w:val="18"/>
              </w:rPr>
              <w:t>NULLABLE</w:t>
            </w:r>
          </w:p>
        </w:tc>
        <w:tc>
          <w:tcPr>
            <w:tcW w:type="dxa" w:w="2437"/>
            <w:shd w:fill="F8FAFC"/>
          </w:tcPr>
          <w:p>
            <w:pPr>
              <w:spacing w:line="276" w:lineRule="auto" w:after="40" w:before="40"/>
            </w:pPr>
            <w:r>
              <w:rPr>
                <w:sz w:val="18"/>
              </w:rPr>
              <w:t>Emergency contact name and phone number</w:t>
            </w:r>
          </w:p>
        </w:tc>
      </w:tr>
      <w:tr>
        <w:tc>
          <w:tcPr>
            <w:tcW w:type="dxa" w:w="2437"/>
          </w:tcPr>
          <w:p>
            <w:pPr>
              <w:spacing w:line="276" w:lineRule="auto" w:after="40" w:before="40"/>
            </w:pPr>
            <w:r>
              <w:rPr>
                <w:sz w:val="18"/>
              </w:rPr>
              <w:t>medical_history</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Known pre-existing neurological conditions and surgeries</w:t>
            </w:r>
          </w:p>
        </w:tc>
      </w:tr>
      <w:tr>
        <w:tc>
          <w:tcPr>
            <w:tcW w:type="dxa" w:w="2437"/>
            <w:shd w:fill="F8FAFC"/>
          </w:tcPr>
          <w:p>
            <w:pPr>
              <w:spacing w:line="276" w:lineRule="auto" w:after="40" w:before="40"/>
            </w:pPr>
            <w:r>
              <w:rPr>
                <w:sz w:val="18"/>
              </w:rPr>
              <w:t>created_at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patient profile creation</w:t>
            </w:r>
          </w:p>
        </w:tc>
      </w:tr>
    </w:tbl>
    <w:p>
      <w:pPr>
        <w:spacing w:after="120"/>
      </w:pPr>
    </w:p>
    <w:p>
      <w:pPr>
        <w:spacing w:before="80" w:after="200"/>
        <w:jc w:val="center"/>
      </w:pPr>
      <w:r>
        <w:rPr>
          <w:b/>
          <w:i/>
          <w:color w:val="1E293B"/>
          <w:sz w:val="19"/>
        </w:rPr>
        <w:t>Table 3.3: doctors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physician record identifier</w:t>
            </w:r>
          </w:p>
        </w:tc>
      </w:tr>
      <w:tr>
        <w:tc>
          <w:tcPr>
            <w:tcW w:type="dxa" w:w="2437"/>
            <w:shd w:fill="F8FAFC"/>
          </w:tcPr>
          <w:p>
            <w:pPr>
              <w:spacing w:line="276" w:lineRule="auto" w:after="40" w:before="40"/>
            </w:pPr>
            <w:r>
              <w:rPr>
                <w:sz w:val="18"/>
              </w:rPr>
              <w:t>user_id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(users.id), UNIQUE</w:t>
            </w:r>
          </w:p>
        </w:tc>
        <w:tc>
          <w:tcPr>
            <w:tcW w:type="dxa" w:w="2437"/>
            <w:shd w:fill="F8FAFC"/>
          </w:tcPr>
          <w:p>
            <w:pPr>
              <w:spacing w:line="276" w:lineRule="auto" w:after="40" w:before="40"/>
            </w:pPr>
            <w:r>
              <w:rPr>
                <w:sz w:val="18"/>
              </w:rPr>
              <w:t>One-to-one link to underlying user identity</w:t>
            </w:r>
          </w:p>
        </w:tc>
      </w:tr>
      <w:tr>
        <w:tc>
          <w:tcPr>
            <w:tcW w:type="dxa" w:w="2437"/>
          </w:tcPr>
          <w:p>
            <w:pPr>
              <w:spacing w:line="276" w:lineRule="auto" w:after="40" w:before="40"/>
            </w:pPr>
            <w:r>
              <w:rPr>
                <w:sz w:val="18"/>
              </w:rPr>
              <w:t>medical_license_number</w:t>
            </w:r>
          </w:p>
        </w:tc>
        <w:tc>
          <w:tcPr>
            <w:tcW w:type="dxa" w:w="2437"/>
          </w:tcPr>
          <w:p>
            <w:pPr>
              <w:spacing w:line="276" w:lineRule="auto" w:after="40" w:before="40"/>
            </w:pPr>
            <w:r>
              <w:rPr>
                <w:sz w:val="18"/>
              </w:rPr>
              <w:t>VARCHAR(100)</w:t>
            </w:r>
          </w:p>
        </w:tc>
        <w:tc>
          <w:tcPr>
            <w:tcW w:type="dxa" w:w="2437"/>
          </w:tcPr>
          <w:p>
            <w:pPr>
              <w:spacing w:line="276" w:lineRule="auto" w:after="40" w:before="40"/>
            </w:pPr>
            <w:r>
              <w:rPr>
                <w:sz w:val="18"/>
              </w:rPr>
              <w:t>UNIQUE, NOT NULL</w:t>
            </w:r>
          </w:p>
        </w:tc>
        <w:tc>
          <w:tcPr>
            <w:tcW w:type="dxa" w:w="2437"/>
          </w:tcPr>
          <w:p>
            <w:pPr>
              <w:spacing w:line="276" w:lineRule="auto" w:after="40" w:before="40"/>
            </w:pPr>
            <w:r>
              <w:rPr>
                <w:sz w:val="18"/>
              </w:rPr>
              <w:t>Official medical board registration credential</w:t>
            </w:r>
          </w:p>
        </w:tc>
      </w:tr>
      <w:tr>
        <w:tc>
          <w:tcPr>
            <w:tcW w:type="dxa" w:w="2437"/>
            <w:shd w:fill="F8FAFC"/>
          </w:tcPr>
          <w:p>
            <w:pPr>
              <w:spacing w:line="276" w:lineRule="auto" w:after="40" w:before="40"/>
            </w:pPr>
            <w:r>
              <w:rPr>
                <w:sz w:val="18"/>
              </w:rPr>
              <w:t>specialty</w:t>
            </w:r>
          </w:p>
        </w:tc>
        <w:tc>
          <w:tcPr>
            <w:tcW w:type="dxa" w:w="2437"/>
            <w:shd w:fill="F8FAFC"/>
          </w:tcPr>
          <w:p>
            <w:pPr>
              <w:spacing w:line="276" w:lineRule="auto" w:after="40" w:before="40"/>
            </w:pPr>
            <w:r>
              <w:rPr>
                <w:sz w:val="18"/>
              </w:rPr>
              <w:t>VARCHAR(100)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Clinical specialty: e.g. Neuro-Oncology, Radiology</w:t>
            </w:r>
          </w:p>
        </w:tc>
      </w:tr>
      <w:tr>
        <w:tc>
          <w:tcPr>
            <w:tcW w:type="dxa" w:w="2437"/>
          </w:tcPr>
          <w:p>
            <w:pPr>
              <w:spacing w:line="276" w:lineRule="auto" w:after="40" w:before="40"/>
            </w:pPr>
            <w:r>
              <w:rPr>
                <w:sz w:val="18"/>
              </w:rPr>
              <w:t>hospital_affiliation</w:t>
            </w:r>
          </w:p>
        </w:tc>
        <w:tc>
          <w:tcPr>
            <w:tcW w:type="dxa" w:w="2437"/>
          </w:tcPr>
          <w:p>
            <w:pPr>
              <w:spacing w:line="276" w:lineRule="auto" w:after="40" w:before="40"/>
            </w:pPr>
            <w:r>
              <w:rPr>
                <w:sz w:val="18"/>
              </w:rPr>
              <w:t>VARCHAR(200)</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Institutional hospital or cancer clinic affiliation</w:t>
            </w:r>
          </w:p>
        </w:tc>
      </w:tr>
      <w:tr>
        <w:tc>
          <w:tcPr>
            <w:tcW w:type="dxa" w:w="2437"/>
            <w:shd w:fill="F8FAFC"/>
          </w:tcPr>
          <w:p>
            <w:pPr>
              <w:spacing w:line="276" w:lineRule="auto" w:after="40" w:before="40"/>
            </w:pPr>
            <w:r>
              <w:rPr>
                <w:sz w:val="18"/>
              </w:rPr>
              <w:t>years_of_experience</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NULLABLE</w:t>
            </w:r>
          </w:p>
        </w:tc>
        <w:tc>
          <w:tcPr>
            <w:tcW w:type="dxa" w:w="2437"/>
            <w:shd w:fill="F8FAFC"/>
          </w:tcPr>
          <w:p>
            <w:pPr>
              <w:spacing w:line="276" w:lineRule="auto" w:after="40" w:before="40"/>
            </w:pPr>
            <w:r>
              <w:rPr>
                <w:sz w:val="18"/>
              </w:rPr>
              <w:t>Years in clinical neuro-radiological practice</w:t>
            </w:r>
          </w:p>
        </w:tc>
      </w:tr>
      <w:tr>
        <w:tc>
          <w:tcPr>
            <w:tcW w:type="dxa" w:w="2437"/>
          </w:tcPr>
          <w:p>
            <w:pPr>
              <w:spacing w:line="276" w:lineRule="auto" w:after="40" w:before="40"/>
            </w:pPr>
            <w:r>
              <w:rPr>
                <w:sz w:val="18"/>
              </w:rPr>
              <w:t>is_approved_by_admin</w:t>
            </w:r>
          </w:p>
        </w:tc>
        <w:tc>
          <w:tcPr>
            <w:tcW w:type="dxa" w:w="2437"/>
          </w:tcPr>
          <w:p>
            <w:pPr>
              <w:spacing w:line="276" w:lineRule="auto" w:after="40" w:before="40"/>
            </w:pPr>
            <w:r>
              <w:rPr>
                <w:sz w:val="18"/>
              </w:rPr>
              <w:t>BOOLEAN</w:t>
            </w:r>
          </w:p>
        </w:tc>
        <w:tc>
          <w:tcPr>
            <w:tcW w:type="dxa" w:w="2437"/>
          </w:tcPr>
          <w:p>
            <w:pPr>
              <w:spacing w:line="276" w:lineRule="auto" w:after="40" w:before="40"/>
            </w:pPr>
            <w:r>
              <w:rPr>
                <w:sz w:val="18"/>
              </w:rPr>
              <w:t>NOT NULL, DEFAULT FALSE</w:t>
            </w:r>
          </w:p>
        </w:tc>
        <w:tc>
          <w:tcPr>
            <w:tcW w:type="dxa" w:w="2437"/>
          </w:tcPr>
          <w:p>
            <w:pPr>
              <w:spacing w:line="276" w:lineRule="auto" w:after="40" w:before="40"/>
            </w:pPr>
            <w:r>
              <w:rPr>
                <w:sz w:val="18"/>
              </w:rPr>
              <w:t>Administrative verification gate for clinical review queue</w:t>
            </w:r>
          </w:p>
        </w:tc>
      </w:tr>
      <w:tr>
        <w:tc>
          <w:tcPr>
            <w:tcW w:type="dxa" w:w="2437"/>
            <w:shd w:fill="F8FAFC"/>
          </w:tcPr>
          <w:p>
            <w:pPr>
              <w:spacing w:line="276" w:lineRule="auto" w:after="40" w:before="40"/>
            </w:pPr>
            <w:r>
              <w:rPr>
                <w:sz w:val="18"/>
              </w:rPr>
              <w:t>created_at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physician profile creation</w:t>
            </w:r>
          </w:p>
        </w:tc>
      </w:tr>
    </w:tbl>
    <w:p>
      <w:pPr>
        <w:spacing w:after="120"/>
      </w:pPr>
    </w:p>
    <w:p>
      <w:pPr>
        <w:spacing w:before="80" w:after="200"/>
        <w:jc w:val="center"/>
      </w:pPr>
      <w:r>
        <w:rPr>
          <w:b/>
          <w:i/>
          <w:color w:val="1E293B"/>
          <w:sz w:val="19"/>
        </w:rPr>
        <w:t>Table 3.4: administrators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approval transaction identifier</w:t>
            </w:r>
          </w:p>
        </w:tc>
      </w:tr>
      <w:tr>
        <w:tc>
          <w:tcPr>
            <w:tcW w:type="dxa" w:w="2437"/>
            <w:shd w:fill="F8FAFC"/>
          </w:tcPr>
          <w:p>
            <w:pPr>
              <w:spacing w:line="276" w:lineRule="auto" w:after="40" w:before="40"/>
            </w:pPr>
            <w:r>
              <w:rPr>
                <w:sz w:val="18"/>
              </w:rPr>
              <w:t>doctor_id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(doctors.id), NOT NULL</w:t>
            </w:r>
          </w:p>
        </w:tc>
        <w:tc>
          <w:tcPr>
            <w:tcW w:type="dxa" w:w="2437"/>
            <w:shd w:fill="F8FAFC"/>
          </w:tcPr>
          <w:p>
            <w:pPr>
              <w:spacing w:line="276" w:lineRule="auto" w:after="40" w:before="40"/>
            </w:pPr>
            <w:r>
              <w:rPr>
                <w:sz w:val="18"/>
              </w:rPr>
              <w:t>Reference to doctor undergoing administrative review</w:t>
            </w:r>
          </w:p>
        </w:tc>
      </w:tr>
      <w:tr>
        <w:tc>
          <w:tcPr>
            <w:tcW w:type="dxa" w:w="2437"/>
          </w:tcPr>
          <w:p>
            <w:pPr>
              <w:spacing w:line="276" w:lineRule="auto" w:after="40" w:before="40"/>
            </w:pPr>
            <w:r>
              <w:rPr>
                <w:sz w:val="18"/>
              </w:rPr>
              <w:t>admin_id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FOREIGN KEY (users.id), NOT NULL</w:t>
            </w:r>
          </w:p>
        </w:tc>
        <w:tc>
          <w:tcPr>
            <w:tcW w:type="dxa" w:w="2437"/>
          </w:tcPr>
          <w:p>
            <w:pPr>
              <w:spacing w:line="276" w:lineRule="auto" w:after="40" w:before="40"/>
            </w:pPr>
            <w:r>
              <w:rPr>
                <w:sz w:val="18"/>
              </w:rPr>
              <w:t>Reference to administrator conducting verification</w:t>
            </w:r>
          </w:p>
        </w:tc>
      </w:tr>
      <w:tr>
        <w:tc>
          <w:tcPr>
            <w:tcW w:type="dxa" w:w="2437"/>
            <w:shd w:fill="F8FAFC"/>
          </w:tcPr>
          <w:p>
            <w:pPr>
              <w:spacing w:line="276" w:lineRule="auto" w:after="40" w:before="40"/>
            </w:pPr>
            <w:r>
              <w:rPr>
                <w:sz w:val="18"/>
              </w:rPr>
              <w:t>decision</w:t>
            </w:r>
          </w:p>
        </w:tc>
        <w:tc>
          <w:tcPr>
            <w:tcW w:type="dxa" w:w="2437"/>
            <w:shd w:fill="F8FAFC"/>
          </w:tcPr>
          <w:p>
            <w:pPr>
              <w:spacing w:line="276" w:lineRule="auto" w:after="40" w:before="40"/>
            </w:pPr>
            <w:r>
              <w:rPr>
                <w:sz w:val="18"/>
              </w:rPr>
              <w:t>VARCHAR(20)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Administrative decision: 'APPROVED' or 'REJECTED'</w:t>
            </w:r>
          </w:p>
        </w:tc>
      </w:tr>
      <w:tr>
        <w:tc>
          <w:tcPr>
            <w:tcW w:type="dxa" w:w="2437"/>
          </w:tcPr>
          <w:p>
            <w:pPr>
              <w:spacing w:line="276" w:lineRule="auto" w:after="40" w:before="40"/>
            </w:pPr>
            <w:r>
              <w:rPr>
                <w:sz w:val="18"/>
              </w:rPr>
              <w:t>rejection_reason</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Detailed explanation if physician credentials rejected</w:t>
            </w:r>
          </w:p>
        </w:tc>
      </w:tr>
      <w:tr>
        <w:tc>
          <w:tcPr>
            <w:tcW w:type="dxa" w:w="2437"/>
            <w:shd w:fill="F8FAFC"/>
          </w:tcPr>
          <w:p>
            <w:pPr>
              <w:spacing w:line="276" w:lineRule="auto" w:after="40" w:before="40"/>
            </w:pPr>
            <w:r>
              <w:rPr>
                <w:sz w:val="18"/>
              </w:rPr>
              <w:t>action_timestamp</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Exact timestamp of administrative decision</w:t>
            </w:r>
          </w:p>
        </w:tc>
      </w:tr>
    </w:tbl>
    <w:p>
      <w:pPr>
        <w:spacing w:after="120"/>
      </w:pPr>
    </w:p>
    <w:p>
      <w:pPr>
        <w:spacing w:before="80" w:after="200"/>
        <w:jc w:val="center"/>
      </w:pPr>
      <w:r>
        <w:rPr>
          <w:b/>
          <w:i/>
          <w:color w:val="1E293B"/>
          <w:sz w:val="19"/>
        </w:rPr>
        <w:t>Table 3.5: mri_scans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scan record identifier</w:t>
            </w:r>
          </w:p>
        </w:tc>
      </w:tr>
      <w:tr>
        <w:tc>
          <w:tcPr>
            <w:tcW w:type="dxa" w:w="2437"/>
            <w:shd w:fill="F8FAFC"/>
          </w:tcPr>
          <w:p>
            <w:pPr>
              <w:spacing w:line="276" w:lineRule="auto" w:after="40" w:before="40"/>
            </w:pPr>
            <w:r>
              <w:rPr>
                <w:sz w:val="18"/>
              </w:rPr>
              <w:t>patient_id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(patients.id), NOT NULL</w:t>
            </w:r>
          </w:p>
        </w:tc>
        <w:tc>
          <w:tcPr>
            <w:tcW w:type="dxa" w:w="2437"/>
            <w:shd w:fill="F8FAFC"/>
          </w:tcPr>
          <w:p>
            <w:pPr>
              <w:spacing w:line="276" w:lineRule="auto" w:after="40" w:before="40"/>
            </w:pPr>
            <w:r>
              <w:rPr>
                <w:sz w:val="18"/>
              </w:rPr>
              <w:t>Patient who uploaded the MRI scan</w:t>
            </w:r>
          </w:p>
        </w:tc>
      </w:tr>
      <w:tr>
        <w:tc>
          <w:tcPr>
            <w:tcW w:type="dxa" w:w="2437"/>
          </w:tcPr>
          <w:p>
            <w:pPr>
              <w:spacing w:line="276" w:lineRule="auto" w:after="40" w:before="40"/>
            </w:pPr>
            <w:r>
              <w:rPr>
                <w:sz w:val="18"/>
              </w:rPr>
              <w:t>filename</w:t>
            </w:r>
          </w:p>
        </w:tc>
        <w:tc>
          <w:tcPr>
            <w:tcW w:type="dxa" w:w="2437"/>
          </w:tcPr>
          <w:p>
            <w:pPr>
              <w:spacing w:line="276" w:lineRule="auto" w:after="40" w:before="40"/>
            </w:pPr>
            <w:r>
              <w:rPr>
                <w:sz w:val="18"/>
              </w:rPr>
              <w:t>VARCHAR(255)</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Stored filesystem filename on disk</w:t>
            </w:r>
          </w:p>
        </w:tc>
      </w:tr>
      <w:tr>
        <w:tc>
          <w:tcPr>
            <w:tcW w:type="dxa" w:w="2437"/>
            <w:shd w:fill="F8FAFC"/>
          </w:tcPr>
          <w:p>
            <w:pPr>
              <w:spacing w:line="276" w:lineRule="auto" w:after="40" w:before="40"/>
            </w:pPr>
            <w:r>
              <w:rPr>
                <w:sz w:val="18"/>
              </w:rPr>
              <w:t>file_path</w:t>
            </w:r>
          </w:p>
        </w:tc>
        <w:tc>
          <w:tcPr>
            <w:tcW w:type="dxa" w:w="2437"/>
            <w:shd w:fill="F8FAFC"/>
          </w:tcPr>
          <w:p>
            <w:pPr>
              <w:spacing w:line="276" w:lineRule="auto" w:after="40" w:before="40"/>
            </w:pPr>
            <w:r>
              <w:rPr>
                <w:sz w:val="18"/>
              </w:rPr>
              <w:t>VARCHAR(500)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Absolute filesystem path to uploaded image</w:t>
            </w:r>
          </w:p>
        </w:tc>
      </w:tr>
      <w:tr>
        <w:tc>
          <w:tcPr>
            <w:tcW w:type="dxa" w:w="2437"/>
          </w:tcPr>
          <w:p>
            <w:pPr>
              <w:spacing w:line="276" w:lineRule="auto" w:after="40" w:before="40"/>
            </w:pPr>
            <w:r>
              <w:rPr>
                <w:sz w:val="18"/>
              </w:rPr>
              <w:t>file_size_bytes</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Size of image payload in bytes</w:t>
            </w:r>
          </w:p>
        </w:tc>
      </w:tr>
      <w:tr>
        <w:tc>
          <w:tcPr>
            <w:tcW w:type="dxa" w:w="2437"/>
            <w:shd w:fill="F8FAFC"/>
          </w:tcPr>
          <w:p>
            <w:pPr>
              <w:spacing w:line="276" w:lineRule="auto" w:after="40" w:before="40"/>
            </w:pPr>
            <w:r>
              <w:rPr>
                <w:sz w:val="18"/>
              </w:rPr>
              <w:t>upload_timestamp</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initial upload</w:t>
            </w:r>
          </w:p>
        </w:tc>
      </w:tr>
      <w:tr>
        <w:tc>
          <w:tcPr>
            <w:tcW w:type="dxa" w:w="2437"/>
          </w:tcPr>
          <w:p>
            <w:pPr>
              <w:spacing w:line="276" w:lineRule="auto" w:after="40" w:before="40"/>
            </w:pPr>
            <w:r>
              <w:rPr>
                <w:sz w:val="18"/>
              </w:rPr>
              <w:t>quality_status</w:t>
            </w:r>
          </w:p>
        </w:tc>
        <w:tc>
          <w:tcPr>
            <w:tcW w:type="dxa" w:w="2437"/>
          </w:tcPr>
          <w:p>
            <w:pPr>
              <w:spacing w:line="276" w:lineRule="auto" w:after="40" w:before="40"/>
            </w:pPr>
            <w:r>
              <w:rPr>
                <w:sz w:val="18"/>
              </w:rPr>
              <w:t>VARCHAR(20)</w:t>
            </w:r>
          </w:p>
        </w:tc>
        <w:tc>
          <w:tcPr>
            <w:tcW w:type="dxa" w:w="2437"/>
          </w:tcPr>
          <w:p>
            <w:pPr>
              <w:spacing w:line="276" w:lineRule="auto" w:after="40" w:before="40"/>
            </w:pPr>
            <w:r>
              <w:rPr>
                <w:sz w:val="18"/>
              </w:rPr>
              <w:t>NOT NULL, DEFAULT 'PASSED'</w:t>
            </w:r>
          </w:p>
        </w:tc>
        <w:tc>
          <w:tcPr>
            <w:tcW w:type="dxa" w:w="2437"/>
          </w:tcPr>
          <w:p>
            <w:pPr>
              <w:spacing w:line="276" w:lineRule="auto" w:after="40" w:before="40"/>
            </w:pPr>
            <w:r>
              <w:rPr>
                <w:sz w:val="18"/>
              </w:rPr>
              <w:t>Quality Gate status: 'PASSED' or 'REJECTED'</w:t>
            </w:r>
          </w:p>
        </w:tc>
      </w:tr>
      <w:tr>
        <w:tc>
          <w:tcPr>
            <w:tcW w:type="dxa" w:w="2437"/>
            <w:shd w:fill="F8FAFC"/>
          </w:tcPr>
          <w:p>
            <w:pPr>
              <w:spacing w:line="276" w:lineRule="auto" w:after="40" w:before="40"/>
            </w:pPr>
            <w:r>
              <w:rPr>
                <w:sz w:val="18"/>
              </w:rPr>
              <w:t>sharpness_score</w:t>
            </w:r>
          </w:p>
        </w:tc>
        <w:tc>
          <w:tcPr>
            <w:tcW w:type="dxa" w:w="2437"/>
            <w:shd w:fill="F8FAFC"/>
          </w:tcPr>
          <w:p>
            <w:pPr>
              <w:spacing w:line="276" w:lineRule="auto" w:after="40" w:before="40"/>
            </w:pPr>
            <w:r>
              <w:rPr>
                <w:sz w:val="18"/>
              </w:rPr>
              <w:t>FLOAT</w:t>
            </w:r>
          </w:p>
        </w:tc>
        <w:tc>
          <w:tcPr>
            <w:tcW w:type="dxa" w:w="2437"/>
            <w:shd w:fill="F8FAFC"/>
          </w:tcPr>
          <w:p>
            <w:pPr>
              <w:spacing w:line="276" w:lineRule="auto" w:after="40" w:before="40"/>
            </w:pPr>
            <w:r>
              <w:rPr>
                <w:sz w:val="18"/>
              </w:rPr>
              <w:t>NULLABLE</w:t>
            </w:r>
          </w:p>
        </w:tc>
        <w:tc>
          <w:tcPr>
            <w:tcW w:type="dxa" w:w="2437"/>
            <w:shd w:fill="F8FAFC"/>
          </w:tcPr>
          <w:p>
            <w:pPr>
              <w:spacing w:line="276" w:lineRule="auto" w:after="40" w:before="40"/>
            </w:pPr>
            <w:r>
              <w:rPr>
                <w:sz w:val="18"/>
              </w:rPr>
              <w:t>Laplacian variance sharpness metric calculated by validator</w:t>
            </w:r>
          </w:p>
        </w:tc>
      </w:tr>
      <w:tr>
        <w:tc>
          <w:tcPr>
            <w:tcW w:type="dxa" w:w="2437"/>
          </w:tcPr>
          <w:p>
            <w:pPr>
              <w:spacing w:line="276" w:lineRule="auto" w:after="40" w:before="40"/>
            </w:pPr>
            <w:r>
              <w:rPr>
                <w:sz w:val="18"/>
              </w:rPr>
              <w:t>is_informative</w:t>
            </w:r>
          </w:p>
        </w:tc>
        <w:tc>
          <w:tcPr>
            <w:tcW w:type="dxa" w:w="2437"/>
          </w:tcPr>
          <w:p>
            <w:pPr>
              <w:spacing w:line="276" w:lineRule="auto" w:after="40" w:before="40"/>
            </w:pPr>
            <w:r>
              <w:rPr>
                <w:sz w:val="18"/>
              </w:rPr>
              <w:t>BOOLEAN</w:t>
            </w:r>
          </w:p>
        </w:tc>
        <w:tc>
          <w:tcPr>
            <w:tcW w:type="dxa" w:w="2437"/>
          </w:tcPr>
          <w:p>
            <w:pPr>
              <w:spacing w:line="276" w:lineRule="auto" w:after="40" w:before="40"/>
            </w:pPr>
            <w:r>
              <w:rPr>
                <w:sz w:val="18"/>
              </w:rPr>
              <w:t>NOT NULL, DEFAULT TRUE</w:t>
            </w:r>
          </w:p>
        </w:tc>
        <w:tc>
          <w:tcPr>
            <w:tcW w:type="dxa" w:w="2437"/>
          </w:tcPr>
          <w:p>
            <w:pPr>
              <w:spacing w:line="276" w:lineRule="auto" w:after="40" w:before="40"/>
            </w:pPr>
            <w:r>
              <w:rPr>
                <w:sz w:val="18"/>
              </w:rPr>
              <w:t>Informative foreground tissue threshold indicator</w:t>
            </w:r>
          </w:p>
        </w:tc>
      </w:tr>
    </w:tbl>
    <w:p>
      <w:pPr>
        <w:spacing w:after="120"/>
      </w:pPr>
    </w:p>
    <w:p>
      <w:pPr>
        <w:spacing w:before="80" w:after="200"/>
        <w:jc w:val="center"/>
      </w:pPr>
      <w:r>
        <w:rPr>
          <w:b/>
          <w:i/>
          <w:color w:val="1E293B"/>
          <w:sz w:val="19"/>
        </w:rPr>
        <w:t>Table 3.6: scan_quality_audits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AI report record identifier</w:t>
            </w:r>
          </w:p>
        </w:tc>
      </w:tr>
      <w:tr>
        <w:tc>
          <w:tcPr>
            <w:tcW w:type="dxa" w:w="2437"/>
            <w:shd w:fill="F8FAFC"/>
          </w:tcPr>
          <w:p>
            <w:pPr>
              <w:spacing w:line="276" w:lineRule="auto" w:after="40" w:before="40"/>
            </w:pPr>
            <w:r>
              <w:rPr>
                <w:sz w:val="18"/>
              </w:rPr>
              <w:t>scan_id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(mri_scans.id), UNIQUE</w:t>
            </w:r>
          </w:p>
        </w:tc>
        <w:tc>
          <w:tcPr>
            <w:tcW w:type="dxa" w:w="2437"/>
            <w:shd w:fill="F8FAFC"/>
          </w:tcPr>
          <w:p>
            <w:pPr>
              <w:spacing w:line="276" w:lineRule="auto" w:after="40" w:before="40"/>
            </w:pPr>
            <w:r>
              <w:rPr>
                <w:sz w:val="18"/>
              </w:rPr>
              <w:t>One-to-one link to corresponding MRI scan</w:t>
            </w:r>
          </w:p>
        </w:tc>
      </w:tr>
      <w:tr>
        <w:tc>
          <w:tcPr>
            <w:tcW w:type="dxa" w:w="2437"/>
          </w:tcPr>
          <w:p>
            <w:pPr>
              <w:spacing w:line="276" w:lineRule="auto" w:after="40" w:before="40"/>
            </w:pPr>
            <w:r>
              <w:rPr>
                <w:sz w:val="18"/>
              </w:rPr>
              <w:t>predicted_class</w:t>
            </w:r>
          </w:p>
        </w:tc>
        <w:tc>
          <w:tcPr>
            <w:tcW w:type="dxa" w:w="2437"/>
          </w:tcPr>
          <w:p>
            <w:pPr>
              <w:spacing w:line="276" w:lineRule="auto" w:after="40" w:before="40"/>
            </w:pPr>
            <w:r>
              <w:rPr>
                <w:sz w:val="18"/>
              </w:rPr>
              <w:t>VARCHAR(50)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Top predicted class: Glioma, Meningioma, Pituitary, Normal</w:t>
            </w:r>
          </w:p>
        </w:tc>
      </w:tr>
      <w:tr>
        <w:tc>
          <w:tcPr>
            <w:tcW w:type="dxa" w:w="2437"/>
            <w:shd w:fill="F8FAFC"/>
          </w:tcPr>
          <w:p>
            <w:pPr>
              <w:spacing w:line="276" w:lineRule="auto" w:after="40" w:before="40"/>
            </w:pPr>
            <w:r>
              <w:rPr>
                <w:sz w:val="18"/>
              </w:rPr>
              <w:t>confidence_score</w:t>
            </w:r>
          </w:p>
        </w:tc>
        <w:tc>
          <w:tcPr>
            <w:tcW w:type="dxa" w:w="2437"/>
            <w:shd w:fill="F8FAFC"/>
          </w:tcPr>
          <w:p>
            <w:pPr>
              <w:spacing w:line="276" w:lineRule="auto" w:after="40" w:before="40"/>
            </w:pPr>
            <w:r>
              <w:rPr>
                <w:sz w:val="18"/>
              </w:rPr>
              <w:t>FLOAT</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Softmax probability of predicted class (0.0 to 1.0)</w:t>
            </w:r>
          </w:p>
        </w:tc>
      </w:tr>
      <w:tr>
        <w:tc>
          <w:tcPr>
            <w:tcW w:type="dxa" w:w="2437"/>
          </w:tcPr>
          <w:p>
            <w:pPr>
              <w:spacing w:line="276" w:lineRule="auto" w:after="40" w:before="40"/>
            </w:pPr>
            <w:r>
              <w:rPr>
                <w:sz w:val="18"/>
              </w:rPr>
              <w:t>probabilities_json</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JSON serialized dictionary of all 4 class probabilities</w:t>
            </w:r>
          </w:p>
        </w:tc>
      </w:tr>
      <w:tr>
        <w:tc>
          <w:tcPr>
            <w:tcW w:type="dxa" w:w="2437"/>
            <w:shd w:fill="F8FAFC"/>
          </w:tcPr>
          <w:p>
            <w:pPr>
              <w:spacing w:line="276" w:lineRule="auto" w:after="40" w:before="40"/>
            </w:pPr>
            <w:r>
              <w:rPr>
                <w:sz w:val="18"/>
              </w:rPr>
              <w:t>heatmap_path</w:t>
            </w:r>
          </w:p>
        </w:tc>
        <w:tc>
          <w:tcPr>
            <w:tcW w:type="dxa" w:w="2437"/>
            <w:shd w:fill="F8FAFC"/>
          </w:tcPr>
          <w:p>
            <w:pPr>
              <w:spacing w:line="276" w:lineRule="auto" w:after="40" w:before="40"/>
            </w:pPr>
            <w:r>
              <w:rPr>
                <w:sz w:val="18"/>
              </w:rPr>
              <w:t>VARCHAR(500)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Filesystem path to generated Grad-CAM heatmap overlay</w:t>
            </w:r>
          </w:p>
        </w:tc>
      </w:tr>
      <w:tr>
        <w:tc>
          <w:tcPr>
            <w:tcW w:type="dxa" w:w="2437"/>
          </w:tcPr>
          <w:p>
            <w:pPr>
              <w:spacing w:line="276" w:lineRule="auto" w:after="40" w:before="40"/>
            </w:pPr>
            <w:r>
              <w:rPr>
                <w:sz w:val="18"/>
              </w:rPr>
              <w:t>inference_latency_ms</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Total inference and heatmap execution time in ms</w:t>
            </w:r>
          </w:p>
        </w:tc>
      </w:tr>
      <w:tr>
        <w:tc>
          <w:tcPr>
            <w:tcW w:type="dxa" w:w="2437"/>
            <w:shd w:fill="F8FAFC"/>
          </w:tcPr>
          <w:p>
            <w:pPr>
              <w:spacing w:line="276" w:lineRule="auto" w:after="40" w:before="40"/>
            </w:pPr>
            <w:r>
              <w:rPr>
                <w:sz w:val="18"/>
              </w:rPr>
              <w:t>is_preliminary</w:t>
            </w:r>
          </w:p>
        </w:tc>
        <w:tc>
          <w:tcPr>
            <w:tcW w:type="dxa" w:w="2437"/>
            <w:shd w:fill="F8FAFC"/>
          </w:tcPr>
          <w:p>
            <w:pPr>
              <w:spacing w:line="276" w:lineRule="auto" w:after="40" w:before="40"/>
            </w:pPr>
            <w:r>
              <w:rPr>
                <w:sz w:val="18"/>
              </w:rPr>
              <w:t>BOOLEAN</w:t>
            </w:r>
          </w:p>
        </w:tc>
        <w:tc>
          <w:tcPr>
            <w:tcW w:type="dxa" w:w="2437"/>
            <w:shd w:fill="F8FAFC"/>
          </w:tcPr>
          <w:p>
            <w:pPr>
              <w:spacing w:line="276" w:lineRule="auto" w:after="40" w:before="40"/>
            </w:pPr>
            <w:r>
              <w:rPr>
                <w:sz w:val="18"/>
              </w:rPr>
              <w:t>NOT NULL, DEFAULT TRUE</w:t>
            </w:r>
          </w:p>
        </w:tc>
        <w:tc>
          <w:tcPr>
            <w:tcW w:type="dxa" w:w="2437"/>
            <w:shd w:fill="F8FAFC"/>
          </w:tcPr>
          <w:p>
            <w:pPr>
              <w:spacing w:line="276" w:lineRule="auto" w:after="40" w:before="40"/>
            </w:pPr>
            <w:r>
              <w:rPr>
                <w:sz w:val="18"/>
              </w:rPr>
              <w:t>Regulatory flag: TRUE until verified by doctor</w:t>
            </w:r>
          </w:p>
        </w:tc>
      </w:tr>
      <w:tr>
        <w:tc>
          <w:tcPr>
            <w:tcW w:type="dxa" w:w="2437"/>
          </w:tcPr>
          <w:p>
            <w:pPr>
              <w:spacing w:line="276" w:lineRule="auto" w:after="40" w:before="40"/>
            </w:pPr>
            <w:r>
              <w:rPr>
                <w:sz w:val="18"/>
              </w:rPr>
              <w:t>generated_at</w:t>
            </w:r>
          </w:p>
        </w:tc>
        <w:tc>
          <w:tcPr>
            <w:tcW w:type="dxa" w:w="2437"/>
          </w:tcPr>
          <w:p>
            <w:pPr>
              <w:spacing w:line="276" w:lineRule="auto" w:after="40" w:before="40"/>
            </w:pPr>
            <w:r>
              <w:rPr>
                <w:sz w:val="18"/>
              </w:rPr>
              <w:t>DATETIME</w:t>
            </w:r>
          </w:p>
        </w:tc>
        <w:tc>
          <w:tcPr>
            <w:tcW w:type="dxa" w:w="2437"/>
          </w:tcPr>
          <w:p>
            <w:pPr>
              <w:spacing w:line="276" w:lineRule="auto" w:after="40" w:before="40"/>
            </w:pPr>
            <w:r>
              <w:rPr>
                <w:sz w:val="18"/>
              </w:rPr>
              <w:t>NOT NULL, DEFAULT CURRENT_TIMESTAMP</w:t>
            </w:r>
          </w:p>
        </w:tc>
        <w:tc>
          <w:tcPr>
            <w:tcW w:type="dxa" w:w="2437"/>
          </w:tcPr>
          <w:p>
            <w:pPr>
              <w:spacing w:line="276" w:lineRule="auto" w:after="40" w:before="40"/>
            </w:pPr>
            <w:r>
              <w:rPr>
                <w:sz w:val="18"/>
              </w:rPr>
              <w:t>Timestamp of neural network inference</w:t>
            </w:r>
          </w:p>
        </w:tc>
      </w:tr>
    </w:tbl>
    <w:p>
      <w:pPr>
        <w:spacing w:after="120"/>
      </w:pPr>
    </w:p>
    <w:p>
      <w:pPr>
        <w:spacing w:before="80" w:after="200"/>
        <w:jc w:val="center"/>
      </w:pPr>
      <w:r>
        <w:rPr>
          <w:b/>
          <w:i/>
          <w:color w:val="1E293B"/>
          <w:sz w:val="19"/>
        </w:rPr>
        <w:t>Table 3.7: ai_reports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clinical review record identifier</w:t>
            </w:r>
          </w:p>
        </w:tc>
      </w:tr>
      <w:tr>
        <w:tc>
          <w:tcPr>
            <w:tcW w:type="dxa" w:w="2437"/>
            <w:shd w:fill="F8FAFC"/>
          </w:tcPr>
          <w:p>
            <w:pPr>
              <w:spacing w:line="276" w:lineRule="auto" w:after="40" w:before="40"/>
            </w:pPr>
            <w:r>
              <w:rPr>
                <w:sz w:val="18"/>
              </w:rPr>
              <w:t>ai_report_id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(ai_reports.id), UNIQUE</w:t>
            </w:r>
          </w:p>
        </w:tc>
        <w:tc>
          <w:tcPr>
            <w:tcW w:type="dxa" w:w="2437"/>
            <w:shd w:fill="F8FAFC"/>
          </w:tcPr>
          <w:p>
            <w:pPr>
              <w:spacing w:line="276" w:lineRule="auto" w:after="40" w:before="40"/>
            </w:pPr>
            <w:r>
              <w:rPr>
                <w:sz w:val="18"/>
              </w:rPr>
              <w:t>Link to reviewed artificial intelligence output</w:t>
            </w:r>
          </w:p>
        </w:tc>
      </w:tr>
      <w:tr>
        <w:tc>
          <w:tcPr>
            <w:tcW w:type="dxa" w:w="2437"/>
          </w:tcPr>
          <w:p>
            <w:pPr>
              <w:spacing w:line="276" w:lineRule="auto" w:after="40" w:before="40"/>
            </w:pPr>
            <w:r>
              <w:rPr>
                <w:sz w:val="18"/>
              </w:rPr>
              <w:t>doctor_id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FOREIGN KEY (doctors.id), NOT NULL</w:t>
            </w:r>
          </w:p>
        </w:tc>
        <w:tc>
          <w:tcPr>
            <w:tcW w:type="dxa" w:w="2437"/>
          </w:tcPr>
          <w:p>
            <w:pPr>
              <w:spacing w:line="276" w:lineRule="auto" w:after="40" w:before="40"/>
            </w:pPr>
            <w:r>
              <w:rPr>
                <w:sz w:val="18"/>
              </w:rPr>
              <w:t>Physician who conducted clinical verification</w:t>
            </w:r>
          </w:p>
        </w:tc>
      </w:tr>
      <w:tr>
        <w:tc>
          <w:tcPr>
            <w:tcW w:type="dxa" w:w="2437"/>
            <w:shd w:fill="F8FAFC"/>
          </w:tcPr>
          <w:p>
            <w:pPr>
              <w:spacing w:line="276" w:lineRule="auto" w:after="40" w:before="40"/>
            </w:pPr>
            <w:r>
              <w:rPr>
                <w:sz w:val="18"/>
              </w:rPr>
              <w:t>status</w:t>
            </w:r>
          </w:p>
        </w:tc>
        <w:tc>
          <w:tcPr>
            <w:tcW w:type="dxa" w:w="2437"/>
            <w:shd w:fill="F8FAFC"/>
          </w:tcPr>
          <w:p>
            <w:pPr>
              <w:spacing w:line="276" w:lineRule="auto" w:after="40" w:before="40"/>
            </w:pPr>
            <w:r>
              <w:rPr>
                <w:sz w:val="18"/>
              </w:rPr>
              <w:t>VARCHAR(20)</w:t>
            </w:r>
          </w:p>
        </w:tc>
        <w:tc>
          <w:tcPr>
            <w:tcW w:type="dxa" w:w="2437"/>
            <w:shd w:fill="F8FAFC"/>
          </w:tcPr>
          <w:p>
            <w:pPr>
              <w:spacing w:line="276" w:lineRule="auto" w:after="40" w:before="40"/>
            </w:pPr>
            <w:r>
              <w:rPr>
                <w:sz w:val="18"/>
              </w:rPr>
              <w:t>NOT NULL, DEFAULT 'VERIFIED'</w:t>
            </w:r>
          </w:p>
        </w:tc>
        <w:tc>
          <w:tcPr>
            <w:tcW w:type="dxa" w:w="2437"/>
            <w:shd w:fill="F8FAFC"/>
          </w:tcPr>
          <w:p>
            <w:pPr>
              <w:spacing w:line="276" w:lineRule="auto" w:after="40" w:before="40"/>
            </w:pPr>
            <w:r>
              <w:rPr>
                <w:sz w:val="18"/>
              </w:rPr>
              <w:t>Clinical status: 'VERIFIED', 'MODIFIED', or 'REJECTED'</w:t>
            </w:r>
          </w:p>
        </w:tc>
      </w:tr>
      <w:tr>
        <w:tc>
          <w:tcPr>
            <w:tcW w:type="dxa" w:w="2437"/>
          </w:tcPr>
          <w:p>
            <w:pPr>
              <w:spacing w:line="276" w:lineRule="auto" w:after="40" w:before="40"/>
            </w:pPr>
            <w:r>
              <w:rPr>
                <w:sz w:val="18"/>
              </w:rPr>
              <w:t>doctor_diagnosis</w:t>
            </w:r>
          </w:p>
        </w:tc>
        <w:tc>
          <w:tcPr>
            <w:tcW w:type="dxa" w:w="2437"/>
          </w:tcPr>
          <w:p>
            <w:pPr>
              <w:spacing w:line="276" w:lineRule="auto" w:after="40" w:before="40"/>
            </w:pPr>
            <w:r>
              <w:rPr>
                <w:sz w:val="18"/>
              </w:rPr>
              <w:t>VARCHAR(50)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Final physician clinical diagnosis</w:t>
            </w:r>
          </w:p>
        </w:tc>
      </w:tr>
      <w:tr>
        <w:tc>
          <w:tcPr>
            <w:tcW w:type="dxa" w:w="2437"/>
            <w:shd w:fill="F8FAFC"/>
          </w:tcPr>
          <w:p>
            <w:pPr>
              <w:spacing w:line="276" w:lineRule="auto" w:after="40" w:before="40"/>
            </w:pPr>
            <w:r>
              <w:rPr>
                <w:sz w:val="18"/>
              </w:rPr>
              <w:t>clinical_notes</w:t>
            </w:r>
          </w:p>
        </w:tc>
        <w:tc>
          <w:tcPr>
            <w:tcW w:type="dxa" w:w="2437"/>
            <w:shd w:fill="F8FAFC"/>
          </w:tcPr>
          <w:p>
            <w:pPr>
              <w:spacing w:line="276" w:lineRule="auto" w:after="40" w:before="40"/>
            </w:pPr>
            <w:r>
              <w:rPr>
                <w:sz w:val="18"/>
              </w:rPr>
              <w:t>TEXT</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Physician qualitative findings and therapeutic instructions</w:t>
            </w:r>
          </w:p>
        </w:tc>
      </w:tr>
      <w:tr>
        <w:tc>
          <w:tcPr>
            <w:tcW w:type="dxa" w:w="2437"/>
          </w:tcPr>
          <w:p>
            <w:pPr>
              <w:spacing w:line="276" w:lineRule="auto" w:after="40" w:before="40"/>
            </w:pPr>
            <w:r>
              <w:rPr>
                <w:sz w:val="18"/>
              </w:rPr>
              <w:t>pdf_report_path</w:t>
            </w:r>
          </w:p>
        </w:tc>
        <w:tc>
          <w:tcPr>
            <w:tcW w:type="dxa" w:w="2437"/>
          </w:tcPr>
          <w:p>
            <w:pPr>
              <w:spacing w:line="276" w:lineRule="auto" w:after="40" w:before="40"/>
            </w:pPr>
            <w:r>
              <w:rPr>
                <w:sz w:val="18"/>
              </w:rPr>
              <w:t>VARCHAR(500)</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Filesystem path to generated clinical PDF report</w:t>
            </w:r>
          </w:p>
        </w:tc>
      </w:tr>
      <w:tr>
        <w:tc>
          <w:tcPr>
            <w:tcW w:type="dxa" w:w="2437"/>
            <w:shd w:fill="F8FAFC"/>
          </w:tcPr>
          <w:p>
            <w:pPr>
              <w:spacing w:line="276" w:lineRule="auto" w:after="40" w:before="40"/>
            </w:pPr>
            <w:r>
              <w:rPr>
                <w:sz w:val="18"/>
              </w:rPr>
              <w:t>reviewed_at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physician digital verification sign-off</w:t>
            </w:r>
          </w:p>
        </w:tc>
      </w:tr>
    </w:tbl>
    <w:p>
      <w:pPr>
        <w:spacing w:after="120"/>
      </w:pPr>
    </w:p>
    <w:p>
      <w:pPr>
        <w:spacing w:before="80" w:after="200"/>
        <w:jc w:val="center"/>
      </w:pPr>
      <w:r>
        <w:rPr>
          <w:b/>
          <w:i/>
          <w:color w:val="1E293B"/>
          <w:sz w:val="19"/>
        </w:rPr>
        <w:t>Table 3.8: class_probabilities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consultation booking identifier</w:t>
            </w:r>
          </w:p>
        </w:tc>
      </w:tr>
      <w:tr>
        <w:tc>
          <w:tcPr>
            <w:tcW w:type="dxa" w:w="2437"/>
            <w:shd w:fill="F8FAFC"/>
          </w:tcPr>
          <w:p>
            <w:pPr>
              <w:spacing w:line="276" w:lineRule="auto" w:after="40" w:before="40"/>
            </w:pPr>
            <w:r>
              <w:rPr>
                <w:sz w:val="18"/>
              </w:rPr>
              <w:t>patient_id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(patients.id), NOT NULL</w:t>
            </w:r>
          </w:p>
        </w:tc>
        <w:tc>
          <w:tcPr>
            <w:tcW w:type="dxa" w:w="2437"/>
            <w:shd w:fill="F8FAFC"/>
          </w:tcPr>
          <w:p>
            <w:pPr>
              <w:spacing w:line="276" w:lineRule="auto" w:after="40" w:before="40"/>
            </w:pPr>
            <w:r>
              <w:rPr>
                <w:sz w:val="18"/>
              </w:rPr>
              <w:t>Patient requesting consultation</w:t>
            </w:r>
          </w:p>
        </w:tc>
      </w:tr>
      <w:tr>
        <w:tc>
          <w:tcPr>
            <w:tcW w:type="dxa" w:w="2437"/>
          </w:tcPr>
          <w:p>
            <w:pPr>
              <w:spacing w:line="276" w:lineRule="auto" w:after="40" w:before="40"/>
            </w:pPr>
            <w:r>
              <w:rPr>
                <w:sz w:val="18"/>
              </w:rPr>
              <w:t>doctor_id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FOREIGN KEY (doctors.id), NOT NULL</w:t>
            </w:r>
          </w:p>
        </w:tc>
        <w:tc>
          <w:tcPr>
            <w:tcW w:type="dxa" w:w="2437"/>
          </w:tcPr>
          <w:p>
            <w:pPr>
              <w:spacing w:line="276" w:lineRule="auto" w:after="40" w:before="40"/>
            </w:pPr>
            <w:r>
              <w:rPr>
                <w:sz w:val="18"/>
              </w:rPr>
              <w:t>Physician requested for clinical review</w:t>
            </w:r>
          </w:p>
        </w:tc>
      </w:tr>
      <w:tr>
        <w:tc>
          <w:tcPr>
            <w:tcW w:type="dxa" w:w="2437"/>
            <w:shd w:fill="F8FAFC"/>
          </w:tcPr>
          <w:p>
            <w:pPr>
              <w:spacing w:line="276" w:lineRule="auto" w:after="40" w:before="40"/>
            </w:pPr>
            <w:r>
              <w:rPr>
                <w:sz w:val="18"/>
              </w:rPr>
              <w:t>appointment_date</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Scheduled date and time of clinical consultation</w:t>
            </w:r>
          </w:p>
        </w:tc>
      </w:tr>
      <w:tr>
        <w:tc>
          <w:tcPr>
            <w:tcW w:type="dxa" w:w="2437"/>
          </w:tcPr>
          <w:p>
            <w:pPr>
              <w:spacing w:line="276" w:lineRule="auto" w:after="40" w:before="40"/>
            </w:pPr>
            <w:r>
              <w:rPr>
                <w:sz w:val="18"/>
              </w:rPr>
              <w:t>status</w:t>
            </w:r>
          </w:p>
        </w:tc>
        <w:tc>
          <w:tcPr>
            <w:tcW w:type="dxa" w:w="2437"/>
          </w:tcPr>
          <w:p>
            <w:pPr>
              <w:spacing w:line="276" w:lineRule="auto" w:after="40" w:before="40"/>
            </w:pPr>
            <w:r>
              <w:rPr>
                <w:sz w:val="18"/>
              </w:rPr>
              <w:t>VARCHAR(20)</w:t>
            </w:r>
          </w:p>
        </w:tc>
        <w:tc>
          <w:tcPr>
            <w:tcW w:type="dxa" w:w="2437"/>
          </w:tcPr>
          <w:p>
            <w:pPr>
              <w:spacing w:line="276" w:lineRule="auto" w:after="40" w:before="40"/>
            </w:pPr>
            <w:r>
              <w:rPr>
                <w:sz w:val="18"/>
              </w:rPr>
              <w:t>NOT NULL, DEFAULT 'PENDING'</w:t>
            </w:r>
          </w:p>
        </w:tc>
        <w:tc>
          <w:tcPr>
            <w:tcW w:type="dxa" w:w="2437"/>
          </w:tcPr>
          <w:p>
            <w:pPr>
              <w:spacing w:line="276" w:lineRule="auto" w:after="40" w:before="40"/>
            </w:pPr>
            <w:r>
              <w:rPr>
                <w:sz w:val="18"/>
              </w:rPr>
              <w:t>Booking status: 'PENDING', 'CONFIRMED', 'CANCELLED'</w:t>
            </w:r>
          </w:p>
        </w:tc>
      </w:tr>
      <w:tr>
        <w:tc>
          <w:tcPr>
            <w:tcW w:type="dxa" w:w="2437"/>
            <w:shd w:fill="F8FAFC"/>
          </w:tcPr>
          <w:p>
            <w:pPr>
              <w:spacing w:line="276" w:lineRule="auto" w:after="40" w:before="40"/>
            </w:pPr>
            <w:r>
              <w:rPr>
                <w:sz w:val="18"/>
              </w:rPr>
              <w:t>reason</w:t>
            </w:r>
          </w:p>
        </w:tc>
        <w:tc>
          <w:tcPr>
            <w:tcW w:type="dxa" w:w="2437"/>
            <w:shd w:fill="F8FAFC"/>
          </w:tcPr>
          <w:p>
            <w:pPr>
              <w:spacing w:line="276" w:lineRule="auto" w:after="40" w:before="40"/>
            </w:pPr>
            <w:r>
              <w:rPr>
                <w:sz w:val="18"/>
              </w:rPr>
              <w:t>TEXT</w:t>
            </w:r>
          </w:p>
        </w:tc>
        <w:tc>
          <w:tcPr>
            <w:tcW w:type="dxa" w:w="2437"/>
            <w:shd w:fill="F8FAFC"/>
          </w:tcPr>
          <w:p>
            <w:pPr>
              <w:spacing w:line="276" w:lineRule="auto" w:after="40" w:before="40"/>
            </w:pPr>
            <w:r>
              <w:rPr>
                <w:sz w:val="18"/>
              </w:rPr>
              <w:t>NULLABLE</w:t>
            </w:r>
          </w:p>
        </w:tc>
        <w:tc>
          <w:tcPr>
            <w:tcW w:type="dxa" w:w="2437"/>
            <w:shd w:fill="F8FAFC"/>
          </w:tcPr>
          <w:p>
            <w:pPr>
              <w:spacing w:line="276" w:lineRule="auto" w:after="40" w:before="40"/>
            </w:pPr>
            <w:r>
              <w:rPr>
                <w:sz w:val="18"/>
              </w:rPr>
              <w:t>Patient-stated reason for clinical consultation</w:t>
            </w:r>
          </w:p>
        </w:tc>
      </w:tr>
      <w:tr>
        <w:tc>
          <w:tcPr>
            <w:tcW w:type="dxa" w:w="2437"/>
          </w:tcPr>
          <w:p>
            <w:pPr>
              <w:spacing w:line="276" w:lineRule="auto" w:after="40" w:before="40"/>
            </w:pPr>
            <w:r>
              <w:rPr>
                <w:sz w:val="18"/>
              </w:rPr>
              <w:t>created_at</w:t>
            </w:r>
          </w:p>
        </w:tc>
        <w:tc>
          <w:tcPr>
            <w:tcW w:type="dxa" w:w="2437"/>
          </w:tcPr>
          <w:p>
            <w:pPr>
              <w:spacing w:line="276" w:lineRule="auto" w:after="40" w:before="40"/>
            </w:pPr>
            <w:r>
              <w:rPr>
                <w:sz w:val="18"/>
              </w:rPr>
              <w:t>DATETIME</w:t>
            </w:r>
          </w:p>
        </w:tc>
        <w:tc>
          <w:tcPr>
            <w:tcW w:type="dxa" w:w="2437"/>
          </w:tcPr>
          <w:p>
            <w:pPr>
              <w:spacing w:line="276" w:lineRule="auto" w:after="40" w:before="40"/>
            </w:pPr>
            <w:r>
              <w:rPr>
                <w:sz w:val="18"/>
              </w:rPr>
              <w:t>NOT NULL, DEFAULT CURRENT_TIMESTAMP</w:t>
            </w:r>
          </w:p>
        </w:tc>
        <w:tc>
          <w:tcPr>
            <w:tcW w:type="dxa" w:w="2437"/>
          </w:tcPr>
          <w:p>
            <w:pPr>
              <w:spacing w:line="276" w:lineRule="auto" w:after="40" w:before="40"/>
            </w:pPr>
            <w:r>
              <w:rPr>
                <w:sz w:val="18"/>
              </w:rPr>
              <w:t>Timestamp of appointment request</w:t>
            </w:r>
          </w:p>
        </w:tc>
      </w:tr>
    </w:tbl>
    <w:p>
      <w:pPr>
        <w:spacing w:after="120"/>
      </w:pPr>
    </w:p>
    <w:p>
      <w:pPr>
        <w:spacing w:before="80" w:after="200"/>
        <w:jc w:val="center"/>
      </w:pPr>
      <w:r>
        <w:rPr>
          <w:b/>
          <w:i/>
          <w:color w:val="1E293B"/>
          <w:sz w:val="19"/>
        </w:rPr>
        <w:t>Table 3.9: heatmaps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message record identifier</w:t>
            </w:r>
          </w:p>
        </w:tc>
      </w:tr>
      <w:tr>
        <w:tc>
          <w:tcPr>
            <w:tcW w:type="dxa" w:w="2437"/>
            <w:shd w:fill="F8FAFC"/>
          </w:tcPr>
          <w:p>
            <w:pPr>
              <w:spacing w:line="276" w:lineRule="auto" w:after="40" w:before="40"/>
            </w:pPr>
            <w:r>
              <w:rPr>
                <w:sz w:val="18"/>
              </w:rPr>
              <w:t>sender_id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(users.id), NOT NULL</w:t>
            </w:r>
          </w:p>
        </w:tc>
        <w:tc>
          <w:tcPr>
            <w:tcW w:type="dxa" w:w="2437"/>
            <w:shd w:fill="F8FAFC"/>
          </w:tcPr>
          <w:p>
            <w:pPr>
              <w:spacing w:line="276" w:lineRule="auto" w:after="40" w:before="40"/>
            </w:pPr>
            <w:r>
              <w:rPr>
                <w:sz w:val="18"/>
              </w:rPr>
              <w:t>User sending clinical message</w:t>
            </w:r>
          </w:p>
        </w:tc>
      </w:tr>
      <w:tr>
        <w:tc>
          <w:tcPr>
            <w:tcW w:type="dxa" w:w="2437"/>
          </w:tcPr>
          <w:p>
            <w:pPr>
              <w:spacing w:line="276" w:lineRule="auto" w:after="40" w:before="40"/>
            </w:pPr>
            <w:r>
              <w:rPr>
                <w:sz w:val="18"/>
              </w:rPr>
              <w:t>recipient_id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FOREIGN KEY (users.id), NOT NULL</w:t>
            </w:r>
          </w:p>
        </w:tc>
        <w:tc>
          <w:tcPr>
            <w:tcW w:type="dxa" w:w="2437"/>
          </w:tcPr>
          <w:p>
            <w:pPr>
              <w:spacing w:line="276" w:lineRule="auto" w:after="40" w:before="40"/>
            </w:pPr>
            <w:r>
              <w:rPr>
                <w:sz w:val="18"/>
              </w:rPr>
              <w:t>User receiving clinical message</w:t>
            </w:r>
          </w:p>
        </w:tc>
      </w:tr>
      <w:tr>
        <w:tc>
          <w:tcPr>
            <w:tcW w:type="dxa" w:w="2437"/>
            <w:shd w:fill="F8FAFC"/>
          </w:tcPr>
          <w:p>
            <w:pPr>
              <w:spacing w:line="276" w:lineRule="auto" w:after="40" w:before="40"/>
            </w:pPr>
            <w:r>
              <w:rPr>
                <w:sz w:val="18"/>
              </w:rPr>
              <w:t>message_body</w:t>
            </w:r>
          </w:p>
        </w:tc>
        <w:tc>
          <w:tcPr>
            <w:tcW w:type="dxa" w:w="2437"/>
            <w:shd w:fill="F8FAFC"/>
          </w:tcPr>
          <w:p>
            <w:pPr>
              <w:spacing w:line="276" w:lineRule="auto" w:after="40" w:before="40"/>
            </w:pPr>
            <w:r>
              <w:rPr>
                <w:sz w:val="18"/>
              </w:rPr>
              <w:t>TEXT</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Encrypted or sanitized clinical communication text</w:t>
            </w:r>
          </w:p>
        </w:tc>
      </w:tr>
      <w:tr>
        <w:tc>
          <w:tcPr>
            <w:tcW w:type="dxa" w:w="2437"/>
          </w:tcPr>
          <w:p>
            <w:pPr>
              <w:spacing w:line="276" w:lineRule="auto" w:after="40" w:before="40"/>
            </w:pPr>
            <w:r>
              <w:rPr>
                <w:sz w:val="18"/>
              </w:rPr>
              <w:t>is_read</w:t>
            </w:r>
          </w:p>
        </w:tc>
        <w:tc>
          <w:tcPr>
            <w:tcW w:type="dxa" w:w="2437"/>
          </w:tcPr>
          <w:p>
            <w:pPr>
              <w:spacing w:line="276" w:lineRule="auto" w:after="40" w:before="40"/>
            </w:pPr>
            <w:r>
              <w:rPr>
                <w:sz w:val="18"/>
              </w:rPr>
              <w:t>BOOLEAN</w:t>
            </w:r>
          </w:p>
        </w:tc>
        <w:tc>
          <w:tcPr>
            <w:tcW w:type="dxa" w:w="2437"/>
          </w:tcPr>
          <w:p>
            <w:pPr>
              <w:spacing w:line="276" w:lineRule="auto" w:after="40" w:before="40"/>
            </w:pPr>
            <w:r>
              <w:rPr>
                <w:sz w:val="18"/>
              </w:rPr>
              <w:t>NOT NULL, DEFAULT FALSE</w:t>
            </w:r>
          </w:p>
        </w:tc>
        <w:tc>
          <w:tcPr>
            <w:tcW w:type="dxa" w:w="2437"/>
          </w:tcPr>
          <w:p>
            <w:pPr>
              <w:spacing w:line="276" w:lineRule="auto" w:after="40" w:before="40"/>
            </w:pPr>
            <w:r>
              <w:rPr>
                <w:sz w:val="18"/>
              </w:rPr>
              <w:t>Message read acknowledgment status</w:t>
            </w:r>
          </w:p>
        </w:tc>
      </w:tr>
      <w:tr>
        <w:tc>
          <w:tcPr>
            <w:tcW w:type="dxa" w:w="2437"/>
            <w:shd w:fill="F8FAFC"/>
          </w:tcPr>
          <w:p>
            <w:pPr>
              <w:spacing w:line="276" w:lineRule="auto" w:after="40" w:before="40"/>
            </w:pPr>
            <w:r>
              <w:rPr>
                <w:sz w:val="18"/>
              </w:rPr>
              <w:t>sent_at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message transmission</w:t>
            </w:r>
          </w:p>
        </w:tc>
      </w:tr>
    </w:tbl>
    <w:p>
      <w:pPr>
        <w:spacing w:after="120"/>
      </w:pPr>
    </w:p>
    <w:p>
      <w:pPr>
        <w:spacing w:before="80" w:after="200"/>
        <w:jc w:val="center"/>
      </w:pPr>
      <w:r>
        <w:rPr>
          <w:b/>
          <w:i/>
          <w:color w:val="1E293B"/>
          <w:sz w:val="19"/>
        </w:rPr>
        <w:t>Table 3.10: clinical_reviews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in-app alert identifier</w:t>
            </w:r>
          </w:p>
        </w:tc>
      </w:tr>
      <w:tr>
        <w:tc>
          <w:tcPr>
            <w:tcW w:type="dxa" w:w="2437"/>
            <w:shd w:fill="F8FAFC"/>
          </w:tcPr>
          <w:p>
            <w:pPr>
              <w:spacing w:line="276" w:lineRule="auto" w:after="40" w:before="40"/>
            </w:pPr>
            <w:r>
              <w:rPr>
                <w:sz w:val="18"/>
              </w:rPr>
              <w:t>user_id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(users.id), NOT NULL</w:t>
            </w:r>
          </w:p>
        </w:tc>
        <w:tc>
          <w:tcPr>
            <w:tcW w:type="dxa" w:w="2437"/>
            <w:shd w:fill="F8FAFC"/>
          </w:tcPr>
          <w:p>
            <w:pPr>
              <w:spacing w:line="276" w:lineRule="auto" w:after="40" w:before="40"/>
            </w:pPr>
            <w:r>
              <w:rPr>
                <w:sz w:val="18"/>
              </w:rPr>
              <w:t>Recipient of in-app alert notification</w:t>
            </w:r>
          </w:p>
        </w:tc>
      </w:tr>
      <w:tr>
        <w:tc>
          <w:tcPr>
            <w:tcW w:type="dxa" w:w="2437"/>
          </w:tcPr>
          <w:p>
            <w:pPr>
              <w:spacing w:line="276" w:lineRule="auto" w:after="40" w:before="40"/>
            </w:pPr>
            <w:r>
              <w:rPr>
                <w:sz w:val="18"/>
              </w:rPr>
              <w:t>title</w:t>
            </w:r>
          </w:p>
        </w:tc>
        <w:tc>
          <w:tcPr>
            <w:tcW w:type="dxa" w:w="2437"/>
          </w:tcPr>
          <w:p>
            <w:pPr>
              <w:spacing w:line="276" w:lineRule="auto" w:after="40" w:before="40"/>
            </w:pPr>
            <w:r>
              <w:rPr>
                <w:sz w:val="18"/>
              </w:rPr>
              <w:t>VARCHAR(150)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Short summary header of notification</w:t>
            </w:r>
          </w:p>
        </w:tc>
      </w:tr>
      <w:tr>
        <w:tc>
          <w:tcPr>
            <w:tcW w:type="dxa" w:w="2437"/>
            <w:shd w:fill="F8FAFC"/>
          </w:tcPr>
          <w:p>
            <w:pPr>
              <w:spacing w:line="276" w:lineRule="auto" w:after="40" w:before="40"/>
            </w:pPr>
            <w:r>
              <w:rPr>
                <w:sz w:val="18"/>
              </w:rPr>
              <w:t>message</w:t>
            </w:r>
          </w:p>
        </w:tc>
        <w:tc>
          <w:tcPr>
            <w:tcW w:type="dxa" w:w="2437"/>
            <w:shd w:fill="F8FAFC"/>
          </w:tcPr>
          <w:p>
            <w:pPr>
              <w:spacing w:line="276" w:lineRule="auto" w:after="40" w:before="40"/>
            </w:pPr>
            <w:r>
              <w:rPr>
                <w:sz w:val="18"/>
              </w:rPr>
              <w:t>TEXT</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Detailed descriptive alert message</w:t>
            </w:r>
          </w:p>
        </w:tc>
      </w:tr>
      <w:tr>
        <w:tc>
          <w:tcPr>
            <w:tcW w:type="dxa" w:w="2437"/>
          </w:tcPr>
          <w:p>
            <w:pPr>
              <w:spacing w:line="276" w:lineRule="auto" w:after="40" w:before="40"/>
            </w:pPr>
            <w:r>
              <w:rPr>
                <w:sz w:val="18"/>
              </w:rPr>
              <w:t>notification_type</w:t>
            </w:r>
          </w:p>
        </w:tc>
        <w:tc>
          <w:tcPr>
            <w:tcW w:type="dxa" w:w="2437"/>
          </w:tcPr>
          <w:p>
            <w:pPr>
              <w:spacing w:line="276" w:lineRule="auto" w:after="40" w:before="40"/>
            </w:pPr>
            <w:r>
              <w:rPr>
                <w:sz w:val="18"/>
              </w:rPr>
              <w:t>VARCHAR(50)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Alert category: 'SCAN_READY', 'REPORT_VERIFIED', etc.</w:t>
            </w:r>
          </w:p>
        </w:tc>
      </w:tr>
      <w:tr>
        <w:tc>
          <w:tcPr>
            <w:tcW w:type="dxa" w:w="2437"/>
            <w:shd w:fill="F8FAFC"/>
          </w:tcPr>
          <w:p>
            <w:pPr>
              <w:spacing w:line="276" w:lineRule="auto" w:after="40" w:before="40"/>
            </w:pPr>
            <w:r>
              <w:rPr>
                <w:sz w:val="18"/>
              </w:rPr>
              <w:t>is_read</w:t>
            </w:r>
          </w:p>
        </w:tc>
        <w:tc>
          <w:tcPr>
            <w:tcW w:type="dxa" w:w="2437"/>
            <w:shd w:fill="F8FAFC"/>
          </w:tcPr>
          <w:p>
            <w:pPr>
              <w:spacing w:line="276" w:lineRule="auto" w:after="40" w:before="40"/>
            </w:pPr>
            <w:r>
              <w:rPr>
                <w:sz w:val="18"/>
              </w:rPr>
              <w:t>BOOLEAN</w:t>
            </w:r>
          </w:p>
        </w:tc>
        <w:tc>
          <w:tcPr>
            <w:tcW w:type="dxa" w:w="2437"/>
            <w:shd w:fill="F8FAFC"/>
          </w:tcPr>
          <w:p>
            <w:pPr>
              <w:spacing w:line="276" w:lineRule="auto" w:after="40" w:before="40"/>
            </w:pPr>
            <w:r>
              <w:rPr>
                <w:sz w:val="18"/>
              </w:rPr>
              <w:t>NOT NULL, DEFAULT FALSE</w:t>
            </w:r>
          </w:p>
        </w:tc>
        <w:tc>
          <w:tcPr>
            <w:tcW w:type="dxa" w:w="2437"/>
            <w:shd w:fill="F8FAFC"/>
          </w:tcPr>
          <w:p>
            <w:pPr>
              <w:spacing w:line="276" w:lineRule="auto" w:after="40" w:before="40"/>
            </w:pPr>
            <w:r>
              <w:rPr>
                <w:sz w:val="18"/>
              </w:rPr>
              <w:t>Read status flag</w:t>
            </w:r>
          </w:p>
        </w:tc>
      </w:tr>
      <w:tr>
        <w:tc>
          <w:tcPr>
            <w:tcW w:type="dxa" w:w="2437"/>
          </w:tcPr>
          <w:p>
            <w:pPr>
              <w:spacing w:line="276" w:lineRule="auto" w:after="40" w:before="40"/>
            </w:pPr>
            <w:r>
              <w:rPr>
                <w:sz w:val="18"/>
              </w:rPr>
              <w:t>created_at</w:t>
            </w:r>
          </w:p>
        </w:tc>
        <w:tc>
          <w:tcPr>
            <w:tcW w:type="dxa" w:w="2437"/>
          </w:tcPr>
          <w:p>
            <w:pPr>
              <w:spacing w:line="276" w:lineRule="auto" w:after="40" w:before="40"/>
            </w:pPr>
            <w:r>
              <w:rPr>
                <w:sz w:val="18"/>
              </w:rPr>
              <w:t>DATETIME</w:t>
            </w:r>
          </w:p>
        </w:tc>
        <w:tc>
          <w:tcPr>
            <w:tcW w:type="dxa" w:w="2437"/>
          </w:tcPr>
          <w:p>
            <w:pPr>
              <w:spacing w:line="276" w:lineRule="auto" w:after="40" w:before="40"/>
            </w:pPr>
            <w:r>
              <w:rPr>
                <w:sz w:val="18"/>
              </w:rPr>
              <w:t>NOT NULL, DEFAULT CURRENT_TIMESTAMP</w:t>
            </w:r>
          </w:p>
        </w:tc>
        <w:tc>
          <w:tcPr>
            <w:tcW w:type="dxa" w:w="2437"/>
          </w:tcPr>
          <w:p>
            <w:pPr>
              <w:spacing w:line="276" w:lineRule="auto" w:after="40" w:before="40"/>
            </w:pPr>
            <w:r>
              <w:rPr>
                <w:sz w:val="18"/>
              </w:rPr>
              <w:t>Timestamp of alert dispatch</w:t>
            </w:r>
          </w:p>
        </w:tc>
      </w:tr>
    </w:tbl>
    <w:p>
      <w:pPr>
        <w:spacing w:after="120"/>
      </w:pPr>
    </w:p>
    <w:p>
      <w:pPr>
        <w:spacing w:before="80" w:after="200"/>
        <w:jc w:val="center"/>
      </w:pPr>
      <w:r>
        <w:rPr>
          <w:b/>
          <w:i/>
          <w:color w:val="1E293B"/>
          <w:sz w:val="19"/>
        </w:rPr>
        <w:t>Table 3.11: doctor_feedback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audit event identifier</w:t>
            </w:r>
          </w:p>
        </w:tc>
      </w:tr>
      <w:tr>
        <w:tc>
          <w:tcPr>
            <w:tcW w:type="dxa" w:w="2437"/>
            <w:shd w:fill="F8FAFC"/>
          </w:tcPr>
          <w:p>
            <w:pPr>
              <w:spacing w:line="276" w:lineRule="auto" w:after="40" w:before="40"/>
            </w:pPr>
            <w:r>
              <w:rPr>
                <w:sz w:val="18"/>
              </w:rPr>
              <w:t>user_id</w:t>
            </w:r>
          </w:p>
        </w:tc>
        <w:tc>
          <w:tcPr>
            <w:tcW w:type="dxa" w:w="2437"/>
            <w:shd w:fill="F8FAFC"/>
          </w:tcPr>
          <w:p>
            <w:pPr>
              <w:spacing w:line="276" w:lineRule="auto" w:after="40" w:before="40"/>
            </w:pPr>
            <w:r>
              <w:rPr>
                <w:sz w:val="18"/>
              </w:rPr>
              <w:t>INTEGER</w:t>
            </w:r>
          </w:p>
        </w:tc>
        <w:tc>
          <w:tcPr>
            <w:tcW w:type="dxa" w:w="2437"/>
            <w:shd w:fill="F8FAFC"/>
          </w:tcPr>
          <w:p>
            <w:pPr>
              <w:spacing w:line="276" w:lineRule="auto" w:after="40" w:before="40"/>
            </w:pPr>
            <w:r>
              <w:rPr>
                <w:sz w:val="18"/>
              </w:rPr>
              <w:t>FOREIGN KEY (users.id), NULLABLE</w:t>
            </w:r>
          </w:p>
        </w:tc>
        <w:tc>
          <w:tcPr>
            <w:tcW w:type="dxa" w:w="2437"/>
            <w:shd w:fill="F8FAFC"/>
          </w:tcPr>
          <w:p>
            <w:pPr>
              <w:spacing w:line="276" w:lineRule="auto" w:after="40" w:before="40"/>
            </w:pPr>
            <w:r>
              <w:rPr>
                <w:sz w:val="18"/>
              </w:rPr>
              <w:t>Actor user ID (or NULL for unauthenticated attempts)</w:t>
            </w:r>
          </w:p>
        </w:tc>
      </w:tr>
      <w:tr>
        <w:tc>
          <w:tcPr>
            <w:tcW w:type="dxa" w:w="2437"/>
          </w:tcPr>
          <w:p>
            <w:pPr>
              <w:spacing w:line="276" w:lineRule="auto" w:after="40" w:before="40"/>
            </w:pPr>
            <w:r>
              <w:rPr>
                <w:sz w:val="18"/>
              </w:rPr>
              <w:t>action</w:t>
            </w:r>
          </w:p>
        </w:tc>
        <w:tc>
          <w:tcPr>
            <w:tcW w:type="dxa" w:w="2437"/>
          </w:tcPr>
          <w:p>
            <w:pPr>
              <w:spacing w:line="276" w:lineRule="auto" w:after="40" w:before="40"/>
            </w:pPr>
            <w:r>
              <w:rPr>
                <w:sz w:val="18"/>
              </w:rPr>
              <w:t>VARCHAR(100)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Security action: 'LOGIN_SUCCESS', 'SCAN_UPLOAD', etc.</w:t>
            </w:r>
          </w:p>
        </w:tc>
      </w:tr>
      <w:tr>
        <w:tc>
          <w:tcPr>
            <w:tcW w:type="dxa" w:w="2437"/>
            <w:shd w:fill="F8FAFC"/>
          </w:tcPr>
          <w:p>
            <w:pPr>
              <w:spacing w:line="276" w:lineRule="auto" w:after="40" w:before="40"/>
            </w:pPr>
            <w:r>
              <w:rPr>
                <w:sz w:val="18"/>
              </w:rPr>
              <w:t>resource</w:t>
            </w:r>
          </w:p>
        </w:tc>
        <w:tc>
          <w:tcPr>
            <w:tcW w:type="dxa" w:w="2437"/>
            <w:shd w:fill="F8FAFC"/>
          </w:tcPr>
          <w:p>
            <w:pPr>
              <w:spacing w:line="276" w:lineRule="auto" w:after="40" w:before="40"/>
            </w:pPr>
            <w:r>
              <w:rPr>
                <w:sz w:val="18"/>
              </w:rPr>
              <w:t>VARCHAR(255)</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Target endpoint or resource accessed</w:t>
            </w:r>
          </w:p>
        </w:tc>
      </w:tr>
      <w:tr>
        <w:tc>
          <w:tcPr>
            <w:tcW w:type="dxa" w:w="2437"/>
          </w:tcPr>
          <w:p>
            <w:pPr>
              <w:spacing w:line="276" w:lineRule="auto" w:after="40" w:before="40"/>
            </w:pPr>
            <w:r>
              <w:rPr>
                <w:sz w:val="18"/>
              </w:rPr>
              <w:t>ip_address</w:t>
            </w:r>
          </w:p>
        </w:tc>
        <w:tc>
          <w:tcPr>
            <w:tcW w:type="dxa" w:w="2437"/>
          </w:tcPr>
          <w:p>
            <w:pPr>
              <w:spacing w:line="276" w:lineRule="auto" w:after="40" w:before="40"/>
            </w:pPr>
            <w:r>
              <w:rPr>
                <w:sz w:val="18"/>
              </w:rPr>
              <w:t>VARCHAR(50)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Client IPv4 / IPv6 network address</w:t>
            </w:r>
          </w:p>
        </w:tc>
      </w:tr>
      <w:tr>
        <w:tc>
          <w:tcPr>
            <w:tcW w:type="dxa" w:w="2437"/>
            <w:shd w:fill="F8FAFC"/>
          </w:tcPr>
          <w:p>
            <w:pPr>
              <w:spacing w:line="276" w:lineRule="auto" w:after="40" w:before="40"/>
            </w:pPr>
            <w:r>
              <w:rPr>
                <w:sz w:val="18"/>
              </w:rPr>
              <w:t>user_agent</w:t>
            </w:r>
          </w:p>
        </w:tc>
        <w:tc>
          <w:tcPr>
            <w:tcW w:type="dxa" w:w="2437"/>
            <w:shd w:fill="F8FAFC"/>
          </w:tcPr>
          <w:p>
            <w:pPr>
              <w:spacing w:line="276" w:lineRule="auto" w:after="40" w:before="40"/>
            </w:pPr>
            <w:r>
              <w:rPr>
                <w:sz w:val="18"/>
              </w:rPr>
              <w:t>VARCHAR(255)</w:t>
            </w:r>
          </w:p>
        </w:tc>
        <w:tc>
          <w:tcPr>
            <w:tcW w:type="dxa" w:w="2437"/>
            <w:shd w:fill="F8FAFC"/>
          </w:tcPr>
          <w:p>
            <w:pPr>
              <w:spacing w:line="276" w:lineRule="auto" w:after="40" w:before="40"/>
            </w:pPr>
            <w:r>
              <w:rPr>
                <w:sz w:val="18"/>
              </w:rPr>
              <w:t>NULLABLE</w:t>
            </w:r>
          </w:p>
        </w:tc>
        <w:tc>
          <w:tcPr>
            <w:tcW w:type="dxa" w:w="2437"/>
            <w:shd w:fill="F8FAFC"/>
          </w:tcPr>
          <w:p>
            <w:pPr>
              <w:spacing w:line="276" w:lineRule="auto" w:after="40" w:before="40"/>
            </w:pPr>
            <w:r>
              <w:rPr>
                <w:sz w:val="18"/>
              </w:rPr>
              <w:t>Client browser user-agent header string</w:t>
            </w:r>
          </w:p>
        </w:tc>
      </w:tr>
      <w:tr>
        <w:tc>
          <w:tcPr>
            <w:tcW w:type="dxa" w:w="2437"/>
          </w:tcPr>
          <w:p>
            <w:pPr>
              <w:spacing w:line="276" w:lineRule="auto" w:after="40" w:before="40"/>
            </w:pPr>
            <w:r>
              <w:rPr>
                <w:sz w:val="18"/>
              </w:rPr>
              <w:t>status_code</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HTTP response status code returned</w:t>
            </w:r>
          </w:p>
        </w:tc>
      </w:tr>
      <w:tr>
        <w:tc>
          <w:tcPr>
            <w:tcW w:type="dxa" w:w="2437"/>
            <w:shd w:fill="F8FAFC"/>
          </w:tcPr>
          <w:p>
            <w:pPr>
              <w:spacing w:line="276" w:lineRule="auto" w:after="40" w:before="40"/>
            </w:pPr>
            <w:r>
              <w:rPr>
                <w:sz w:val="18"/>
              </w:rPr>
              <w:t>timestamp</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Exact UTC timestamp of recorded event</w:t>
            </w:r>
          </w:p>
        </w:tc>
      </w:tr>
    </w:tbl>
    <w:p>
      <w:pPr>
        <w:spacing w:after="120"/>
      </w:pPr>
    </w:p>
    <w:p>
      <w:pPr>
        <w:spacing w:before="80" w:after="200"/>
        <w:jc w:val="center"/>
      </w:pPr>
      <w:r>
        <w:rPr>
          <w:b/>
          <w:i/>
          <w:color w:val="1E293B"/>
          <w:sz w:val="19"/>
        </w:rPr>
        <w:t>Table 3.12: audit_logs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OTP challenge identifier</w:t>
            </w:r>
          </w:p>
        </w:tc>
      </w:tr>
      <w:tr>
        <w:tc>
          <w:tcPr>
            <w:tcW w:type="dxa" w:w="2437"/>
            <w:shd w:fill="F8FAFC"/>
          </w:tcPr>
          <w:p>
            <w:pPr>
              <w:spacing w:line="276" w:lineRule="auto" w:after="40" w:before="40"/>
            </w:pPr>
            <w:r>
              <w:rPr>
                <w:sz w:val="18"/>
              </w:rPr>
              <w:t>email</w:t>
            </w:r>
          </w:p>
        </w:tc>
        <w:tc>
          <w:tcPr>
            <w:tcW w:type="dxa" w:w="2437"/>
            <w:shd w:fill="F8FAFC"/>
          </w:tcPr>
          <w:p>
            <w:pPr>
              <w:spacing w:line="276" w:lineRule="auto" w:after="40" w:before="40"/>
            </w:pPr>
            <w:r>
              <w:rPr>
                <w:sz w:val="18"/>
              </w:rPr>
              <w:t>VARCHAR(255)</w:t>
            </w:r>
          </w:p>
        </w:tc>
        <w:tc>
          <w:tcPr>
            <w:tcW w:type="dxa" w:w="2437"/>
            <w:shd w:fill="F8FAFC"/>
          </w:tcPr>
          <w:p>
            <w:pPr>
              <w:spacing w:line="276" w:lineRule="auto" w:after="40" w:before="40"/>
            </w:pPr>
            <w:r>
              <w:rPr>
                <w:sz w:val="18"/>
              </w:rPr>
              <w:t>NOT NULL, INDEXED</w:t>
            </w:r>
          </w:p>
        </w:tc>
        <w:tc>
          <w:tcPr>
            <w:tcW w:type="dxa" w:w="2437"/>
            <w:shd w:fill="F8FAFC"/>
          </w:tcPr>
          <w:p>
            <w:pPr>
              <w:spacing w:line="276" w:lineRule="auto" w:after="40" w:before="40"/>
            </w:pPr>
            <w:r>
              <w:rPr>
                <w:sz w:val="18"/>
              </w:rPr>
              <w:t>Target email address awaiting verification</w:t>
            </w:r>
          </w:p>
        </w:tc>
      </w:tr>
      <w:tr>
        <w:tc>
          <w:tcPr>
            <w:tcW w:type="dxa" w:w="2437"/>
          </w:tcPr>
          <w:p>
            <w:pPr>
              <w:spacing w:line="276" w:lineRule="auto" w:after="40" w:before="40"/>
            </w:pPr>
            <w:r>
              <w:rPr>
                <w:sz w:val="18"/>
              </w:rPr>
              <w:t>otp_code</w:t>
            </w:r>
          </w:p>
        </w:tc>
        <w:tc>
          <w:tcPr>
            <w:tcW w:type="dxa" w:w="2437"/>
          </w:tcPr>
          <w:p>
            <w:pPr>
              <w:spacing w:line="276" w:lineRule="auto" w:after="40" w:before="40"/>
            </w:pPr>
            <w:r>
              <w:rPr>
                <w:sz w:val="18"/>
              </w:rPr>
              <w:t>VARCHAR(6)</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6-digit cryptographic verification token</w:t>
            </w:r>
          </w:p>
        </w:tc>
      </w:tr>
      <w:tr>
        <w:tc>
          <w:tcPr>
            <w:tcW w:type="dxa" w:w="2437"/>
            <w:shd w:fill="F8FAFC"/>
          </w:tcPr>
          <w:p>
            <w:pPr>
              <w:spacing w:line="276" w:lineRule="auto" w:after="40" w:before="40"/>
            </w:pPr>
            <w:r>
              <w:rPr>
                <w:sz w:val="18"/>
              </w:rPr>
              <w:t>expires_at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Token expiration boundary (typically 10 minutes)</w:t>
            </w:r>
          </w:p>
        </w:tc>
      </w:tr>
      <w:tr>
        <w:tc>
          <w:tcPr>
            <w:tcW w:type="dxa" w:w="2437"/>
          </w:tcPr>
          <w:p>
            <w:pPr>
              <w:spacing w:line="276" w:lineRule="auto" w:after="40" w:before="40"/>
            </w:pPr>
            <w:r>
              <w:rPr>
                <w:sz w:val="18"/>
              </w:rPr>
              <w:t>is_used</w:t>
            </w:r>
          </w:p>
        </w:tc>
        <w:tc>
          <w:tcPr>
            <w:tcW w:type="dxa" w:w="2437"/>
          </w:tcPr>
          <w:p>
            <w:pPr>
              <w:spacing w:line="276" w:lineRule="auto" w:after="40" w:before="40"/>
            </w:pPr>
            <w:r>
              <w:rPr>
                <w:sz w:val="18"/>
              </w:rPr>
              <w:t>BOOLEAN</w:t>
            </w:r>
          </w:p>
        </w:tc>
        <w:tc>
          <w:tcPr>
            <w:tcW w:type="dxa" w:w="2437"/>
          </w:tcPr>
          <w:p>
            <w:pPr>
              <w:spacing w:line="276" w:lineRule="auto" w:after="40" w:before="40"/>
            </w:pPr>
            <w:r>
              <w:rPr>
                <w:sz w:val="18"/>
              </w:rPr>
              <w:t>NOT NULL, DEFAULT FALSE</w:t>
            </w:r>
          </w:p>
        </w:tc>
        <w:tc>
          <w:tcPr>
            <w:tcW w:type="dxa" w:w="2437"/>
          </w:tcPr>
          <w:p>
            <w:pPr>
              <w:spacing w:line="276" w:lineRule="auto" w:after="40" w:before="40"/>
            </w:pPr>
            <w:r>
              <w:rPr>
                <w:sz w:val="18"/>
              </w:rPr>
              <w:t>Single-use consumption confirmation flag</w:t>
            </w:r>
          </w:p>
        </w:tc>
      </w:tr>
      <w:tr>
        <w:tc>
          <w:tcPr>
            <w:tcW w:type="dxa" w:w="2437"/>
            <w:shd w:fill="F8FAFC"/>
          </w:tcPr>
          <w:p>
            <w:pPr>
              <w:spacing w:line="276" w:lineRule="auto" w:after="40" w:before="40"/>
            </w:pPr>
            <w:r>
              <w:rPr>
                <w:sz w:val="18"/>
              </w:rPr>
              <w:t>created_at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token generation</w:t>
            </w:r>
          </w:p>
        </w:tc>
      </w:tr>
    </w:tbl>
    <w:p>
      <w:pPr>
        <w:spacing w:after="120"/>
      </w:pPr>
    </w:p>
    <w:p>
      <w:pPr>
        <w:spacing w:before="80" w:after="200"/>
        <w:jc w:val="center"/>
      </w:pPr>
      <w:r>
        <w:rPr>
          <w:b/>
          <w:i/>
          <w:color w:val="1E293B"/>
          <w:sz w:val="19"/>
        </w:rPr>
        <w:t>Table 3.13: user_sessions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dietary guideline identifier</w:t>
            </w:r>
          </w:p>
        </w:tc>
      </w:tr>
      <w:tr>
        <w:tc>
          <w:tcPr>
            <w:tcW w:type="dxa" w:w="2437"/>
            <w:shd w:fill="F8FAFC"/>
          </w:tcPr>
          <w:p>
            <w:pPr>
              <w:spacing w:line="276" w:lineRule="auto" w:after="40" w:before="40"/>
            </w:pPr>
            <w:r>
              <w:rPr>
                <w:sz w:val="18"/>
              </w:rPr>
              <w:t>tumor_type</w:t>
            </w:r>
          </w:p>
        </w:tc>
        <w:tc>
          <w:tcPr>
            <w:tcW w:type="dxa" w:w="2437"/>
            <w:shd w:fill="F8FAFC"/>
          </w:tcPr>
          <w:p>
            <w:pPr>
              <w:spacing w:line="276" w:lineRule="auto" w:after="40" w:before="40"/>
            </w:pPr>
            <w:r>
              <w:rPr>
                <w:sz w:val="18"/>
              </w:rPr>
              <w:t>VARCHAR(50)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Associated tumor category: Glioma, Meningioma, Pituitary</w:t>
            </w:r>
          </w:p>
        </w:tc>
      </w:tr>
      <w:tr>
        <w:tc>
          <w:tcPr>
            <w:tcW w:type="dxa" w:w="2437"/>
          </w:tcPr>
          <w:p>
            <w:pPr>
              <w:spacing w:line="276" w:lineRule="auto" w:after="40" w:before="40"/>
            </w:pPr>
            <w:r>
              <w:rPr>
                <w:sz w:val="18"/>
              </w:rPr>
              <w:t>title</w:t>
            </w:r>
          </w:p>
        </w:tc>
        <w:tc>
          <w:tcPr>
            <w:tcW w:type="dxa" w:w="2437"/>
          </w:tcPr>
          <w:p>
            <w:pPr>
              <w:spacing w:line="276" w:lineRule="auto" w:after="40" w:before="40"/>
            </w:pPr>
            <w:r>
              <w:rPr>
                <w:sz w:val="18"/>
              </w:rPr>
              <w:t>VARCHAR(150)</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Nutrition plan title (e.g. Ketogenic Neuro-protective)</w:t>
            </w:r>
          </w:p>
        </w:tc>
      </w:tr>
      <w:tr>
        <w:tc>
          <w:tcPr>
            <w:tcW w:type="dxa" w:w="2437"/>
            <w:shd w:fill="F8FAFC"/>
          </w:tcPr>
          <w:p>
            <w:pPr>
              <w:spacing w:line="276" w:lineRule="auto" w:after="40" w:before="40"/>
            </w:pPr>
            <w:r>
              <w:rPr>
                <w:sz w:val="18"/>
              </w:rPr>
              <w:t>description</w:t>
            </w:r>
          </w:p>
        </w:tc>
        <w:tc>
          <w:tcPr>
            <w:tcW w:type="dxa" w:w="2437"/>
            <w:shd w:fill="F8FAFC"/>
          </w:tcPr>
          <w:p>
            <w:pPr>
              <w:spacing w:line="276" w:lineRule="auto" w:after="40" w:before="40"/>
            </w:pPr>
            <w:r>
              <w:rPr>
                <w:sz w:val="18"/>
              </w:rPr>
              <w:t>TEXT</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Nutritional scientific rationale and food guidance</w:t>
            </w:r>
          </w:p>
        </w:tc>
      </w:tr>
      <w:tr>
        <w:tc>
          <w:tcPr>
            <w:tcW w:type="dxa" w:w="2437"/>
          </w:tcPr>
          <w:p>
            <w:pPr>
              <w:spacing w:line="276" w:lineRule="auto" w:after="40" w:before="40"/>
            </w:pPr>
            <w:r>
              <w:rPr>
                <w:sz w:val="18"/>
              </w:rPr>
              <w:t>recommendations</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Detailed list of recommended foods and dietary restrictions</w:t>
            </w:r>
          </w:p>
        </w:tc>
      </w:tr>
    </w:tbl>
    <w:p>
      <w:pPr>
        <w:spacing w:after="120"/>
      </w:pPr>
    </w:p>
    <w:p>
      <w:pPr>
        <w:spacing w:before="80" w:after="200"/>
        <w:jc w:val="center"/>
      </w:pPr>
      <w:r>
        <w:rPr>
          <w:b/>
          <w:i/>
          <w:color w:val="1E293B"/>
          <w:sz w:val="19"/>
        </w:rPr>
        <w:t>Table 3.14: otp_codes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educational media identifier</w:t>
            </w:r>
          </w:p>
        </w:tc>
      </w:tr>
      <w:tr>
        <w:tc>
          <w:tcPr>
            <w:tcW w:type="dxa" w:w="2437"/>
            <w:shd w:fill="F8FAFC"/>
          </w:tcPr>
          <w:p>
            <w:pPr>
              <w:spacing w:line="276" w:lineRule="auto" w:after="40" w:before="40"/>
            </w:pPr>
            <w:r>
              <w:rPr>
                <w:sz w:val="18"/>
              </w:rPr>
              <w:t>title</w:t>
            </w:r>
          </w:p>
        </w:tc>
        <w:tc>
          <w:tcPr>
            <w:tcW w:type="dxa" w:w="2437"/>
            <w:shd w:fill="F8FAFC"/>
          </w:tcPr>
          <w:p>
            <w:pPr>
              <w:spacing w:line="276" w:lineRule="auto" w:after="40" w:before="40"/>
            </w:pPr>
            <w:r>
              <w:rPr>
                <w:sz w:val="18"/>
              </w:rPr>
              <w:t>VARCHAR(200)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Educational video title</w:t>
            </w:r>
          </w:p>
        </w:tc>
      </w:tr>
      <w:tr>
        <w:tc>
          <w:tcPr>
            <w:tcW w:type="dxa" w:w="2437"/>
          </w:tcPr>
          <w:p>
            <w:pPr>
              <w:spacing w:line="276" w:lineRule="auto" w:after="40" w:before="40"/>
            </w:pPr>
            <w:r>
              <w:rPr>
                <w:sz w:val="18"/>
              </w:rPr>
              <w:t>description</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Detailed video summary and learning objectives</w:t>
            </w:r>
          </w:p>
        </w:tc>
      </w:tr>
      <w:tr>
        <w:tc>
          <w:tcPr>
            <w:tcW w:type="dxa" w:w="2437"/>
            <w:shd w:fill="F8FAFC"/>
          </w:tcPr>
          <w:p>
            <w:pPr>
              <w:spacing w:line="276" w:lineRule="auto" w:after="40" w:before="40"/>
            </w:pPr>
            <w:r>
              <w:rPr>
                <w:sz w:val="18"/>
              </w:rPr>
              <w:t>video_url</w:t>
            </w:r>
          </w:p>
        </w:tc>
        <w:tc>
          <w:tcPr>
            <w:tcW w:type="dxa" w:w="2437"/>
            <w:shd w:fill="F8FAFC"/>
          </w:tcPr>
          <w:p>
            <w:pPr>
              <w:spacing w:line="276" w:lineRule="auto" w:after="40" w:before="40"/>
            </w:pPr>
            <w:r>
              <w:rPr>
                <w:sz w:val="18"/>
              </w:rPr>
              <w:t>VARCHAR(500)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Embed URL or local path to multimedia resource</w:t>
            </w:r>
          </w:p>
        </w:tc>
      </w:tr>
      <w:tr>
        <w:tc>
          <w:tcPr>
            <w:tcW w:type="dxa" w:w="2437"/>
          </w:tcPr>
          <w:p>
            <w:pPr>
              <w:spacing w:line="276" w:lineRule="auto" w:after="40" w:before="40"/>
            </w:pPr>
            <w:r>
              <w:rPr>
                <w:sz w:val="18"/>
              </w:rPr>
              <w:t>duration_minutes</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NULLABLE</w:t>
            </w:r>
          </w:p>
        </w:tc>
        <w:tc>
          <w:tcPr>
            <w:tcW w:type="dxa" w:w="2437"/>
          </w:tcPr>
          <w:p>
            <w:pPr>
              <w:spacing w:line="276" w:lineRule="auto" w:after="40" w:before="40"/>
            </w:pPr>
            <w:r>
              <w:rPr>
                <w:sz w:val="18"/>
              </w:rPr>
              <w:t>Runtime of instructional video in minutes</w:t>
            </w:r>
          </w:p>
        </w:tc>
      </w:tr>
    </w:tbl>
    <w:p>
      <w:pPr>
        <w:spacing w:after="120"/>
      </w:pPr>
    </w:p>
    <w:p>
      <w:pPr>
        <w:spacing w:before="80" w:after="200"/>
        <w:jc w:val="center"/>
      </w:pPr>
      <w:r>
        <w:rPr>
          <w:b/>
          <w:i/>
          <w:color w:val="1E293B"/>
          <w:sz w:val="19"/>
        </w:rPr>
        <w:t>Table 3.15: system_settings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FAQ entry identifier</w:t>
            </w:r>
          </w:p>
        </w:tc>
      </w:tr>
      <w:tr>
        <w:tc>
          <w:tcPr>
            <w:tcW w:type="dxa" w:w="2437"/>
            <w:shd w:fill="F8FAFC"/>
          </w:tcPr>
          <w:p>
            <w:pPr>
              <w:spacing w:line="276" w:lineRule="auto" w:after="40" w:before="40"/>
            </w:pPr>
            <w:r>
              <w:rPr>
                <w:sz w:val="18"/>
              </w:rPr>
              <w:t>question</w:t>
            </w:r>
          </w:p>
        </w:tc>
        <w:tc>
          <w:tcPr>
            <w:tcW w:type="dxa" w:w="2437"/>
            <w:shd w:fill="F8FAFC"/>
          </w:tcPr>
          <w:p>
            <w:pPr>
              <w:spacing w:line="276" w:lineRule="auto" w:after="40" w:before="40"/>
            </w:pPr>
            <w:r>
              <w:rPr>
                <w:sz w:val="18"/>
              </w:rPr>
              <w:t>VARCHAR(300)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Common patient or physician question</w:t>
            </w:r>
          </w:p>
        </w:tc>
      </w:tr>
      <w:tr>
        <w:tc>
          <w:tcPr>
            <w:tcW w:type="dxa" w:w="2437"/>
          </w:tcPr>
          <w:p>
            <w:pPr>
              <w:spacing w:line="276" w:lineRule="auto" w:after="40" w:before="40"/>
            </w:pPr>
            <w:r>
              <w:rPr>
                <w:sz w:val="18"/>
              </w:rPr>
              <w:t>answer</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Evidence-based clinical answer</w:t>
            </w:r>
          </w:p>
        </w:tc>
      </w:tr>
      <w:tr>
        <w:tc>
          <w:tcPr>
            <w:tcW w:type="dxa" w:w="2437"/>
            <w:shd w:fill="F8FAFC"/>
          </w:tcPr>
          <w:p>
            <w:pPr>
              <w:spacing w:line="276" w:lineRule="auto" w:after="40" w:before="40"/>
            </w:pPr>
            <w:r>
              <w:rPr>
                <w:sz w:val="18"/>
              </w:rPr>
              <w:t>category</w:t>
            </w:r>
          </w:p>
        </w:tc>
        <w:tc>
          <w:tcPr>
            <w:tcW w:type="dxa" w:w="2437"/>
            <w:shd w:fill="F8FAFC"/>
          </w:tcPr>
          <w:p>
            <w:pPr>
              <w:spacing w:line="276" w:lineRule="auto" w:after="40" w:before="40"/>
            </w:pPr>
            <w:r>
              <w:rPr>
                <w:sz w:val="18"/>
              </w:rPr>
              <w:t>VARCHAR(50)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Topic grouping: 'Imaging', 'Treatment', 'Platform'</w:t>
            </w:r>
          </w:p>
        </w:tc>
      </w:tr>
    </w:tbl>
    <w:p>
      <w:pPr>
        <w:spacing w:after="120"/>
      </w:pPr>
    </w:p>
    <w:p>
      <w:pPr>
        <w:spacing w:before="80" w:after="200"/>
        <w:jc w:val="center"/>
      </w:pPr>
      <w:r>
        <w:rPr>
          <w:b/>
          <w:i/>
          <w:color w:val="1E293B"/>
          <w:sz w:val="19"/>
        </w:rPr>
        <w:t>Table 3.16: notification_queue Entity Dictionary</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Column Name</w:t>
            </w:r>
          </w:p>
        </w:tc>
        <w:tc>
          <w:tcPr>
            <w:tcW w:type="dxa" w:w="2437"/>
            <w:shd w:fill="1E293B"/>
          </w:tcPr>
          <w:p>
            <w:pPr>
              <w:spacing w:line="276" w:lineRule="auto" w:after="40" w:before="40"/>
            </w:pPr>
            <w:r>
              <w:rPr>
                <w:b/>
                <w:color w:val="FFFFFF"/>
                <w:sz w:val="19"/>
              </w:rPr>
              <w:t>Data Type</w:t>
            </w:r>
          </w:p>
        </w:tc>
        <w:tc>
          <w:tcPr>
            <w:tcW w:type="dxa" w:w="2437"/>
            <w:shd w:fill="1E293B"/>
          </w:tcPr>
          <w:p>
            <w:pPr>
              <w:spacing w:line="276" w:lineRule="auto" w:after="40" w:before="40"/>
            </w:pPr>
            <w:r>
              <w:rPr>
                <w:b/>
                <w:color w:val="FFFFFF"/>
                <w:sz w:val="19"/>
              </w:rPr>
              <w:t>Constraints</w:t>
            </w:r>
          </w:p>
        </w:tc>
        <w:tc>
          <w:tcPr>
            <w:tcW w:type="dxa" w:w="2437"/>
            <w:shd w:fill="1E293B"/>
          </w:tcPr>
          <w:p>
            <w:pPr>
              <w:spacing w:line="276" w:lineRule="auto" w:after="40" w:before="40"/>
            </w:pPr>
            <w:r>
              <w:rPr>
                <w:b/>
                <w:color w:val="FFFFFF"/>
                <w:sz w:val="19"/>
              </w:rPr>
              <w:t>Description / Purpose</w:t>
            </w:r>
          </w:p>
        </w:tc>
      </w:tr>
      <w:tr>
        <w:tc>
          <w:tcPr>
            <w:tcW w:type="dxa" w:w="2437"/>
          </w:tcPr>
          <w:p>
            <w:pPr>
              <w:spacing w:line="276" w:lineRule="auto" w:after="40" w:before="40"/>
            </w:pPr>
            <w:r>
              <w:rPr>
                <w:sz w:val="18"/>
              </w:rPr>
              <w:t>id</w:t>
            </w:r>
          </w:p>
        </w:tc>
        <w:tc>
          <w:tcPr>
            <w:tcW w:type="dxa" w:w="2437"/>
          </w:tcPr>
          <w:p>
            <w:pPr>
              <w:spacing w:line="276" w:lineRule="auto" w:after="40" w:before="40"/>
            </w:pPr>
            <w:r>
              <w:rPr>
                <w:sz w:val="18"/>
              </w:rPr>
              <w:t>INTEGER</w:t>
            </w:r>
          </w:p>
        </w:tc>
        <w:tc>
          <w:tcPr>
            <w:tcW w:type="dxa" w:w="2437"/>
          </w:tcPr>
          <w:p>
            <w:pPr>
              <w:spacing w:line="276" w:lineRule="auto" w:after="40" w:before="40"/>
            </w:pPr>
            <w:r>
              <w:rPr>
                <w:sz w:val="18"/>
              </w:rPr>
              <w:t>PRIMARY KEY, AUTOINCREMENT</w:t>
            </w:r>
          </w:p>
        </w:tc>
        <w:tc>
          <w:tcPr>
            <w:tcW w:type="dxa" w:w="2437"/>
          </w:tcPr>
          <w:p>
            <w:pPr>
              <w:spacing w:line="276" w:lineRule="auto" w:after="40" w:before="40"/>
            </w:pPr>
            <w:r>
              <w:rPr>
                <w:sz w:val="18"/>
              </w:rPr>
              <w:t>Unique contact inquiry identifier</w:t>
            </w:r>
          </w:p>
        </w:tc>
      </w:tr>
      <w:tr>
        <w:tc>
          <w:tcPr>
            <w:tcW w:type="dxa" w:w="2437"/>
            <w:shd w:fill="F8FAFC"/>
          </w:tcPr>
          <w:p>
            <w:pPr>
              <w:spacing w:line="276" w:lineRule="auto" w:after="40" w:before="40"/>
            </w:pPr>
            <w:r>
              <w:rPr>
                <w:sz w:val="18"/>
              </w:rPr>
              <w:t>name</w:t>
            </w:r>
          </w:p>
        </w:tc>
        <w:tc>
          <w:tcPr>
            <w:tcW w:type="dxa" w:w="2437"/>
            <w:shd w:fill="F8FAFC"/>
          </w:tcPr>
          <w:p>
            <w:pPr>
              <w:spacing w:line="276" w:lineRule="auto" w:after="40" w:before="40"/>
            </w:pPr>
            <w:r>
              <w:rPr>
                <w:sz w:val="18"/>
              </w:rPr>
              <w:t>VARCHAR(100)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Full name of inquiring party</w:t>
            </w:r>
          </w:p>
        </w:tc>
      </w:tr>
      <w:tr>
        <w:tc>
          <w:tcPr>
            <w:tcW w:type="dxa" w:w="2437"/>
          </w:tcPr>
          <w:p>
            <w:pPr>
              <w:spacing w:line="276" w:lineRule="auto" w:after="40" w:before="40"/>
            </w:pPr>
            <w:r>
              <w:rPr>
                <w:sz w:val="18"/>
              </w:rPr>
              <w:t>email</w:t>
            </w:r>
          </w:p>
        </w:tc>
        <w:tc>
          <w:tcPr>
            <w:tcW w:type="dxa" w:w="2437"/>
          </w:tcPr>
          <w:p>
            <w:pPr>
              <w:spacing w:line="276" w:lineRule="auto" w:after="40" w:before="40"/>
            </w:pPr>
            <w:r>
              <w:rPr>
                <w:sz w:val="18"/>
              </w:rPr>
              <w:t>VARCHAR(255)</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Return email address</w:t>
            </w:r>
          </w:p>
        </w:tc>
      </w:tr>
      <w:tr>
        <w:tc>
          <w:tcPr>
            <w:tcW w:type="dxa" w:w="2437"/>
            <w:shd w:fill="F8FAFC"/>
          </w:tcPr>
          <w:p>
            <w:pPr>
              <w:spacing w:line="276" w:lineRule="auto" w:after="40" w:before="40"/>
            </w:pPr>
            <w:r>
              <w:rPr>
                <w:sz w:val="18"/>
              </w:rPr>
              <w:t>subject</w:t>
            </w:r>
          </w:p>
        </w:tc>
        <w:tc>
          <w:tcPr>
            <w:tcW w:type="dxa" w:w="2437"/>
            <w:shd w:fill="F8FAFC"/>
          </w:tcPr>
          <w:p>
            <w:pPr>
              <w:spacing w:line="276" w:lineRule="auto" w:after="40" w:before="40"/>
            </w:pPr>
            <w:r>
              <w:rPr>
                <w:sz w:val="18"/>
              </w:rPr>
              <w:t>VARCHAR(200)</w:t>
            </w:r>
          </w:p>
        </w:tc>
        <w:tc>
          <w:tcPr>
            <w:tcW w:type="dxa" w:w="2437"/>
            <w:shd w:fill="F8FAFC"/>
          </w:tcPr>
          <w:p>
            <w:pPr>
              <w:spacing w:line="276" w:lineRule="auto" w:after="40" w:before="40"/>
            </w:pPr>
            <w:r>
              <w:rPr>
                <w:sz w:val="18"/>
              </w:rPr>
              <w:t>NOT NULL</w:t>
            </w:r>
          </w:p>
        </w:tc>
        <w:tc>
          <w:tcPr>
            <w:tcW w:type="dxa" w:w="2437"/>
            <w:shd w:fill="F8FAFC"/>
          </w:tcPr>
          <w:p>
            <w:pPr>
              <w:spacing w:line="276" w:lineRule="auto" w:after="40" w:before="40"/>
            </w:pPr>
            <w:r>
              <w:rPr>
                <w:sz w:val="18"/>
              </w:rPr>
              <w:t>Inquiry subject header</w:t>
            </w:r>
          </w:p>
        </w:tc>
      </w:tr>
      <w:tr>
        <w:tc>
          <w:tcPr>
            <w:tcW w:type="dxa" w:w="2437"/>
          </w:tcPr>
          <w:p>
            <w:pPr>
              <w:spacing w:line="276" w:lineRule="auto" w:after="40" w:before="40"/>
            </w:pPr>
            <w:r>
              <w:rPr>
                <w:sz w:val="18"/>
              </w:rPr>
              <w:t>message</w:t>
            </w:r>
          </w:p>
        </w:tc>
        <w:tc>
          <w:tcPr>
            <w:tcW w:type="dxa" w:w="2437"/>
          </w:tcPr>
          <w:p>
            <w:pPr>
              <w:spacing w:line="276" w:lineRule="auto" w:after="40" w:before="40"/>
            </w:pPr>
            <w:r>
              <w:rPr>
                <w:sz w:val="18"/>
              </w:rPr>
              <w:t>TEXT</w:t>
            </w:r>
          </w:p>
        </w:tc>
        <w:tc>
          <w:tcPr>
            <w:tcW w:type="dxa" w:w="2437"/>
          </w:tcPr>
          <w:p>
            <w:pPr>
              <w:spacing w:line="276" w:lineRule="auto" w:after="40" w:before="40"/>
            </w:pPr>
            <w:r>
              <w:rPr>
                <w:sz w:val="18"/>
              </w:rPr>
              <w:t>NOT NULL</w:t>
            </w:r>
          </w:p>
        </w:tc>
        <w:tc>
          <w:tcPr>
            <w:tcW w:type="dxa" w:w="2437"/>
          </w:tcPr>
          <w:p>
            <w:pPr>
              <w:spacing w:line="276" w:lineRule="auto" w:after="40" w:before="40"/>
            </w:pPr>
            <w:r>
              <w:rPr>
                <w:sz w:val="18"/>
              </w:rPr>
              <w:t>Detailed inquiry message text</w:t>
            </w:r>
          </w:p>
        </w:tc>
      </w:tr>
      <w:tr>
        <w:tc>
          <w:tcPr>
            <w:tcW w:type="dxa" w:w="2437"/>
            <w:shd w:fill="F8FAFC"/>
          </w:tcPr>
          <w:p>
            <w:pPr>
              <w:spacing w:line="276" w:lineRule="auto" w:after="40" w:before="40"/>
            </w:pPr>
            <w:r>
              <w:rPr>
                <w:sz w:val="18"/>
              </w:rPr>
              <w:t>created_at</w:t>
            </w:r>
          </w:p>
        </w:tc>
        <w:tc>
          <w:tcPr>
            <w:tcW w:type="dxa" w:w="2437"/>
            <w:shd w:fill="F8FAFC"/>
          </w:tcPr>
          <w:p>
            <w:pPr>
              <w:spacing w:line="276" w:lineRule="auto" w:after="40" w:before="40"/>
            </w:pPr>
            <w:r>
              <w:rPr>
                <w:sz w:val="18"/>
              </w:rPr>
              <w:t>DATETIME</w:t>
            </w:r>
          </w:p>
        </w:tc>
        <w:tc>
          <w:tcPr>
            <w:tcW w:type="dxa" w:w="2437"/>
            <w:shd w:fill="F8FAFC"/>
          </w:tcPr>
          <w:p>
            <w:pPr>
              <w:spacing w:line="276" w:lineRule="auto" w:after="40" w:before="40"/>
            </w:pPr>
            <w:r>
              <w:rPr>
                <w:sz w:val="18"/>
              </w:rPr>
              <w:t>NOT NULL, DEFAULT CURRENT_TIMESTAMP</w:t>
            </w:r>
          </w:p>
        </w:tc>
        <w:tc>
          <w:tcPr>
            <w:tcW w:type="dxa" w:w="2437"/>
            <w:shd w:fill="F8FAFC"/>
          </w:tcPr>
          <w:p>
            <w:pPr>
              <w:spacing w:line="276" w:lineRule="auto" w:after="40" w:before="40"/>
            </w:pPr>
            <w:r>
              <w:rPr>
                <w:sz w:val="18"/>
              </w:rPr>
              <w:t>Timestamp of contact submission</w:t>
            </w:r>
          </w:p>
        </w:tc>
      </w:tr>
    </w:tbl>
    <w:p>
      <w:pPr>
        <w:spacing w:after="120"/>
      </w:pPr>
    </w:p>
    <w:p>
      <w:pPr>
        <w:keepNext/>
        <w:spacing w:before="240" w:after="80"/>
      </w:pPr>
      <w:r>
        <w:rPr>
          <w:b/>
          <w:color w:val="0F172A"/>
          <w:sz w:val="24"/>
        </w:rPr>
        <w:t>3.5 Deep Convolutional Neural Network (DenseNet-121) Architecture &amp; Math</w:t>
      </w:r>
    </w:p>
    <w:p>
      <w:pPr>
        <w:spacing w:after="120" w:line="300" w:lineRule="auto"/>
        <w:jc w:val="both"/>
      </w:pPr>
      <w:r>
        <w:t>NeuroDetect leverages the DenseNet-121 (Densely Connected Convolutional Network) architecture, pre-trained on ImageNet and fine-tuned on cranial MRI sequences. DenseNet-121 addresses the degradation problem inherent in deep networks by replacing standard point-to-point connections with direct connections between all sequential layers within each dense block.</w:t>
        <w:br/>
        <w:br/>
        <w:t>Figure 6.1 illustrates the structural topology of DenseNet-121. The network comprises an initial 7x7 convolutional stem with max pooling, followed by four dense blocks (containing 6, 12, 24, and 16 dual-layer composite bottleneck units respectively) interconnected by transition layers (1x1 convolution and 2x2 average pooling), culminating in global average pooling and a fully connected 4-way softmax classifier.</w:t>
      </w:r>
    </w:p>
    <w:p>
      <w:pPr>
        <w:spacing w:after="120" w:line="300" w:lineRule="auto"/>
        <w:jc w:val="both"/>
      </w:pPr>
      <w:r>
        <w:t>Mathematical Foundations of DenseNet-121 Architecture:</w:t>
        <w:br/>
        <w:br/>
        <w:t>1. Traditional Layer Formulation vs. Dense Connectivity:</w:t>
        <w:br/>
        <w:t>In a standard Convolutional Neural Network (such as AlexNet or VGG), the output of the l-th layer is computed as a non-linear transformation H_l applied solely to the output of the preceding layer l-1:</w:t>
        <w:br/>
        <w:t xml:space="preserve">    x_l = H_l(x_{l-1})</w:t>
        <w:br/>
        <w:br/>
        <w:t>In contrast, DenseNet maximizes information and gradient flow across layers by establishing direct connections from every layer to all subsequent layers within a dense block. The l-th layer receives the concatenated feature maps of all preceding layers:</w:t>
        <w:br/>
        <w:t xml:space="preserve">    x_l = H_l([x_0, x_1, x_2, ..., x_{l-1}])</w:t>
        <w:br/>
        <w:br/>
        <w:t>where [x_0, x_1, ..., x_{l-1}] denotes the tensor concatenation of feature maps along the channel dimension. For a dense block containing L layers, there exist L*(L+1)/2 direct connections, compared to only L connections in a standard feed-forward network.</w:t>
        <w:br/>
        <w:br/>
        <w:t>2. Growth Rate and Channel Dynamics:</w:t>
        <w:br/>
        <w:t>Let k denote the growth rate of the network (set to k = 32 in NeuroDetect). If each composite function H_l produces k output feature maps, then the l-th layer receives an input tensor with:</w:t>
        <w:br/>
        <w:t xml:space="preserve">    k_0 + k * (l - 1)</w:t>
        <w:br/>
        <w:t>feature channels, where k_0 represents the number of channels entering the dense block from the convolutional stem or preceding transition layer.</w:t>
        <w:br/>
        <w:br/>
        <w:t>3. Bottleneck Layer (DenseNet-B):</w:t>
        <w:br/>
        <w:t>To reduce computational complexity and parameter overhead before each 3x3 convolution, a 1x1 convolution is introduced as a bottleneck layer:</w:t>
        <w:br/>
        <w:t xml:space="preserve">    Composite Unit H_l: BN -&gt; ReLU -&gt; Conv(1x1, 4k filters) -&gt; BN -&gt; ReLU -&gt; Conv(3x3, k filters)</w:t>
        <w:br/>
        <w:t>By compressing intermediate representations to 4k = 128 channels, the bottleneck operation drastically reduces matrix multiplication costs during deep feature extraction.</w:t>
        <w:br/>
        <w:br/>
        <w:t>4. Transition Layer and Feature Map Compression (DenseNet-C):</w:t>
        <w:br/>
        <w:t>Between two consecutive dense blocks, a Transition Layer regulates spatial dimensions and channel counts using a 1x1 convolution followed by 2x2 average pooling:</w:t>
        <w:br/>
        <w:t xml:space="preserve">    m = floor(theta * m_{in})</w:t>
        <w:br/>
        <w:t>where theta in (0, 1] is the compression factor (configured to theta = 0.5 in NeuroDetect). If a dense block outputs m_{in} feature maps, the subsequent transition layer compresses the channels to 0.5 * m_{in}, preventing uncontrolled channel explosion across the network depths.</w:t>
        <w:br/>
        <w:br/>
        <w:t>5. Global Average Pooling and Softmax Formulation:</w:t>
        <w:br/>
        <w:t>At the termination of the fourth dense block (denseblock4), the feature volume of dimensions (B, 1024, 7, 7) is downsampled to a 1D vector of length 1024 via Global Average Pooling (GAP):</w:t>
        <w:br/>
        <w:t xml:space="preserve">    v_c = (1 / (H * W)) * sum_{i=1}^{H} sum_{j=1}^{W} F_{c}(i, j)</w:t>
        <w:br/>
        <w:t>The resulting vector passes through a linear classification head mapping to K = 4 diagnostic classes:</w:t>
        <w:br/>
        <w:t xml:space="preserve">    z = W_c * v + b_c</w:t>
        <w:br/>
        <w:t>The posterior class probability is computed using the Softmax activation function:</w:t>
        <w:br/>
        <w:t xml:space="preserve">    P(Y = c | X) = exp(z_c) / sum_{j=1}^{4} exp(z_j)</w:t>
        <w:br/>
        <w:t>Cross-Entropy loss during fine-tuning is defined as:</w:t>
        <w:br/>
        <w:t xml:space="preserve">    L_{CE} = - sum_{c=1}^{4} y_c * log( P(Y = c | X) )</w:t>
        <w:br/>
        <w:t>where y_c is the one-hot ground-truth clinical indicator.</w:t>
      </w:r>
    </w:p>
    <w:p>
      <w:r>
        <w:drawing>
          <wp:inline xmlns:a="http://schemas.openxmlformats.org/drawingml/2006/main" xmlns:pic="http://schemas.openxmlformats.org/drawingml/2006/picture">
            <wp:extent cx="5943600" cy="2971800"/>
            <wp:docPr id="15" name="Picture 15"/>
            <wp:cNvGraphicFramePr>
              <a:graphicFrameLocks noChangeAspect="1"/>
            </wp:cNvGraphicFramePr>
            <a:graphic>
              <a:graphicData uri="http://schemas.openxmlformats.org/drawingml/2006/picture">
                <pic:pic>
                  <pic:nvPicPr>
                    <pic:cNvPr id="0" name="Figure_6_1_DenseNet121_Architecture.png"/>
                    <pic:cNvPicPr/>
                  </pic:nvPicPr>
                  <pic:blipFill>
                    <a:blip r:embed="rId23"/>
                    <a:stretch>
                      <a:fillRect/>
                    </a:stretch>
                  </pic:blipFill>
                  <pic:spPr>
                    <a:xfrm>
                      <a:off x="0" y="0"/>
                      <a:ext cx="5943600" cy="2971800"/>
                    </a:xfrm>
                    <a:prstGeom prst="rect"/>
                  </pic:spPr>
                </pic:pic>
              </a:graphicData>
            </a:graphic>
          </wp:inline>
        </w:drawing>
      </w:r>
    </w:p>
    <w:p>
      <w:pPr>
        <w:spacing w:before="80" w:after="200"/>
        <w:jc w:val="center"/>
      </w:pPr>
      <w:r>
        <w:rPr>
          <w:b/>
          <w:i/>
          <w:color w:val="1E293B"/>
          <w:sz w:val="19"/>
        </w:rPr>
        <w:t>Figure 3.3: DenseNet-121 Architectural Topology</w:t>
      </w:r>
    </w:p>
    <w:p>
      <w:pPr>
        <w:keepNext/>
        <w:spacing w:before="240" w:after="80"/>
      </w:pPr>
      <w:r>
        <w:rPr>
          <w:b/>
          <w:color w:val="0F172A"/>
          <w:sz w:val="24"/>
        </w:rPr>
        <w:t>3.6 Explainable AI via Grad-CAM Saliency Mapping &amp; Mathematical Formulations</w:t>
      </w:r>
    </w:p>
    <w:p>
      <w:pPr>
        <w:spacing w:after="120" w:line="300" w:lineRule="auto"/>
        <w:jc w:val="both"/>
      </w:pPr>
      <w:r>
        <w:t>Four-Class Tumor Classification Model Specifications:</w:t>
        <w:br/>
        <w:t>The classification head maps high-dimensional latent vectors into probability distributions across four mutually exclusive neuro-pathological classes:</w:t>
        <w:br/>
        <w:t>C = {Glioma, Meningioma, Pituitary Adenoma, No Tumor}</w:t>
        <w:br/>
        <w:br/>
        <w:t>The final output is computed via the Softmax activation function:</w:t>
        <w:br/>
        <w:t>P(Y = c | X) = exp(z_c) / sum_{j=1}^{4} exp(z_j)</w:t>
        <w:br/>
        <w:br/>
        <w:t>where z_c represents the logit score for class c, and P(Y = c | X) denotes the posterior probability that the given MRI slice X belongs to class c.</w:t>
      </w:r>
    </w:p>
    <w:p>
      <w:pPr>
        <w:spacing w:after="120" w:line="300" w:lineRule="auto"/>
        <w:jc w:val="both"/>
      </w:pPr>
      <w:r>
        <w:t>Mathematical Derivation of Explainable AI via Grad-CAM:</w:t>
        <w:br/>
        <w:br/>
        <w:t>1. Neuron Importance Weights Formulation:</w:t>
        <w:br/>
        <w:t>Let y^c denote the unnormalized logit score for class c (Glioma, Meningioma, Pituitary, or Normal) computed by the classification head prior to the softmax activation. Let A^k denote the k-th activation feature map of the target convolutional layer (specifically the final layer: features.denseblock4.denselayer16.conv2).</w:t>
        <w:br/>
        <w:t>The spatial dimensions of A^k are defined by width u and height v, such that the total number of spatial pixels is Z = u * v.</w:t>
        <w:br/>
        <w:br/>
        <w:t>The neuron importance weight alpha_k^c capturing the causal importance of feature map k for target class c is defined by computing the global average pooling of the partial gradients:</w:t>
        <w:br/>
        <w:t xml:space="preserve">    alpha_k^c = (1 / Z) * sum_{i=1}^{u} sum_{j=1}^{v} ( partial y^c / partial A_{i,j}^k )</w:t>
        <w:br/>
        <w:br/>
        <w:t>2. Weighted Linear Combination and Rectification:</w:t>
        <w:br/>
        <w:t>The 2D Class Activation Map L_{Grad-CAM}^c is obtained by computing the linear combination of forward activation maps A^k weighted by alpha_k^c, followed by a Rectified Linear Unit (ReLU) activation:</w:t>
        <w:br/>
        <w:t xml:space="preserve">    L_{Grad-CAM}^c = ReLU( sum_{k=1}^{K} alpha_k^c * A^k )</w:t>
        <w:br/>
        <w:br/>
        <w:br/>
        <w:t>The application of the ReLU function is mathematically vital: it ensures that the localization map isolates features that exert a POSITIVE influence on the target class score y^c, while filtering out negative gradients associated with competing pathological classes.</w:t>
        <w:br/>
        <w:br/>
        <w:t>3. Normalization and Spatial Upsampling:</w:t>
        <w:br/>
        <w:t>To convert the coarse activation map into a standardized visual saliency heatmap, min-max normalization is performed:</w:t>
        <w:br/>
        <w:t xml:space="preserve">    L_{norm}^c(i, j) = ( L_{Grad-CAM}^c(i, j) - min(L) ) / ( max(L) - min(L) + epsilon )</w:t>
        <w:br/>
        <w:br/>
        <w:t>The normalized matrix is then bilinearly interpolated to the original input image resolution (H_orig x W_orig = 512 x 512):</w:t>
        <w:br/>
        <w:t xml:space="preserve">    Saliency(x, y) = BilinearUpsample( L_{norm}^c )(x, y)</w:t>
        <w:br/>
        <w:br/>
        <w:t>4. Pseudo-Color Colormap Transformation and Alpha Blending:</w:t>
        <w:br/>
        <w:t>The continuous scalar saliency matrix in [0.0, 1.0] is converted to an 8-bit integer array in [0, 255] and passed through the OpenCV COLORMAP_JET transfer function:</w:t>
        <w:br/>
        <w:t xml:space="preserve">    Heatmap_{RGB} = ColorMap_{JET}( Saliency_{8-bit} )</w:t>
        <w:br/>
        <w:br/>
        <w:t>The final composite clinical diagnostic visualization I_{composite} is synthesized via linear alpha composition over the original grayscale structural MRI scan I_{MRI}:</w:t>
        <w:br/>
        <w:t xml:space="preserve">    I_{composite} = alpha * Heatmap_{RGB} + (1 - alpha) * I_{MRI}</w:t>
        <w:br/>
        <w:t>where alpha is clinically calibrated to alpha = 0.45, ensuring that bone margins and anatomical landmarks remain perfectly legible beneath the tumor activation overlay.</w:t>
      </w:r>
    </w:p>
    <w:p>
      <w:r>
        <w:drawing>
          <wp:inline xmlns:a="http://schemas.openxmlformats.org/drawingml/2006/main" xmlns:pic="http://schemas.openxmlformats.org/drawingml/2006/picture">
            <wp:extent cx="5943600" cy="2971800"/>
            <wp:docPr id="16" name="Picture 16"/>
            <wp:cNvGraphicFramePr>
              <a:graphicFrameLocks noChangeAspect="1"/>
            </wp:cNvGraphicFramePr>
            <a:graphic>
              <a:graphicData uri="http://schemas.openxmlformats.org/drawingml/2006/picture">
                <pic:pic>
                  <pic:nvPicPr>
                    <pic:cNvPr id="0" name="Figure_6_2_GradCAM_Architecture.png"/>
                    <pic:cNvPicPr/>
                  </pic:nvPicPr>
                  <pic:blipFill>
                    <a:blip r:embed="rId24"/>
                    <a:stretch>
                      <a:fillRect/>
                    </a:stretch>
                  </pic:blipFill>
                  <pic:spPr>
                    <a:xfrm>
                      <a:off x="0" y="0"/>
                      <a:ext cx="5943600" cy="2971800"/>
                    </a:xfrm>
                    <a:prstGeom prst="rect"/>
                  </pic:spPr>
                </pic:pic>
              </a:graphicData>
            </a:graphic>
          </wp:inline>
        </w:drawing>
      </w:r>
    </w:p>
    <w:p>
      <w:pPr>
        <w:spacing w:before="80" w:after="200"/>
        <w:jc w:val="center"/>
      </w:pPr>
      <w:r>
        <w:rPr>
          <w:b/>
          <w:i/>
          <w:color w:val="1E293B"/>
          <w:sz w:val="19"/>
        </w:rPr>
        <w:t>Figure 3.4: Grad-CAM Explainable AI Architecture</w:t>
      </w:r>
    </w:p>
    <w:p>
      <w:pPr>
        <w:keepNext/>
        <w:spacing w:before="240" w:after="80"/>
      </w:pPr>
      <w:r>
        <w:rPr>
          <w:b/>
          <w:color w:val="0F172A"/>
          <w:sz w:val="24"/>
        </w:rPr>
        <w:t>3.7 Automated 5-Stage Pre-Inference MRI Quality Assurance Gate</w:t>
      </w:r>
    </w:p>
    <w:p>
      <w:pPr>
        <w:spacing w:after="120" w:line="300" w:lineRule="auto"/>
        <w:jc w:val="both"/>
      </w:pPr>
      <w:r>
        <w:t>Explainable AI Pipeline via Grad-CAM:</w:t>
        <w:br/>
        <w:t>To eliminate the diagnostic 'black box' and comply with clinical interpretability standards, NeuroDetect integrates Gradient-Weighted Class Activation Mapping (Grad-CAM). As depicted in Figure 6.2, Grad-CAM utilizes the gradient of the target class score flowing into the final convolutional layer (denseblock4.denselayer16) to generate a coarse 2D localization map highlighting discriminative anatomical regions.</w:t>
      </w:r>
    </w:p>
    <w:p>
      <w:r>
        <w:drawing>
          <wp:inline xmlns:a="http://schemas.openxmlformats.org/drawingml/2006/main" xmlns:pic="http://schemas.openxmlformats.org/drawingml/2006/picture">
            <wp:extent cx="5943600" cy="2971800"/>
            <wp:docPr id="17" name="Picture 17"/>
            <wp:cNvGraphicFramePr>
              <a:graphicFrameLocks noChangeAspect="1"/>
            </wp:cNvGraphicFramePr>
            <a:graphic>
              <a:graphicData uri="http://schemas.openxmlformats.org/drawingml/2006/picture">
                <pic:pic>
                  <pic:nvPicPr>
                    <pic:cNvPr id="0" name="Figure_6_3_MRI_Validation_Pipeline.png"/>
                    <pic:cNvPicPr/>
                  </pic:nvPicPr>
                  <pic:blipFill>
                    <a:blip r:embed="rId25"/>
                    <a:stretch>
                      <a:fillRect/>
                    </a:stretch>
                  </pic:blipFill>
                  <pic:spPr>
                    <a:xfrm>
                      <a:off x="0" y="0"/>
                      <a:ext cx="5943600" cy="2971800"/>
                    </a:xfrm>
                    <a:prstGeom prst="rect"/>
                  </pic:spPr>
                </pic:pic>
              </a:graphicData>
            </a:graphic>
          </wp:inline>
        </w:drawing>
      </w:r>
    </w:p>
    <w:p>
      <w:pPr>
        <w:spacing w:before="80" w:after="200"/>
        <w:jc w:val="center"/>
      </w:pPr>
      <w:r>
        <w:rPr>
          <w:b/>
          <w:i/>
          <w:color w:val="1E293B"/>
          <w:sz w:val="19"/>
        </w:rPr>
        <w:t>Figure 3.5: Automated 5-Stage MRI Quality Assurance Gate Pipeline</w:t>
      </w:r>
    </w:p>
    <w:p>
      <w:pPr>
        <w:keepNext/>
        <w:spacing w:before="240" w:after="80"/>
      </w:pPr>
      <w:r>
        <w:rPr>
          <w:b/>
          <w:color w:val="0F172A"/>
          <w:sz w:val="24"/>
        </w:rPr>
        <w:t>3.8 Algorithmic Formulations &amp; Detailed Pseudocode</w:t>
      </w:r>
    </w:p>
    <w:p>
      <w:pPr>
        <w:keepNext/>
        <w:spacing w:before="200" w:after="60"/>
      </w:pPr>
      <w:r>
        <w:rPr>
          <w:b/>
          <w:color w:val="334155"/>
          <w:sz w:val="22"/>
        </w:rPr>
        <w:t>Algorithm 1: Automated 5-Stage Pre-Inference MRI Quality Gate</w:t>
      </w:r>
    </w:p>
    <w:p>
      <w:pPr>
        <w:spacing w:before="60" w:after="80" w:line="252" w:lineRule="auto"/>
        <w:ind w:left="288" w:right="288"/>
      </w:pPr>
      <w:r>
        <w:rPr>
          <w:rFonts w:ascii="Consolas" w:hAnsi="Consolas"/>
          <w:color w:val="0F172A"/>
          <w:sz w:val="17"/>
        </w:rPr>
        <w:t>Algorithm 6.1: Automated 5-Stage Pre-Inference MRI Quality Assurance Gate</w:t>
        <w:br/>
        <w:t>Input: Uploaded binary image stream F_in, filename str_name</w:t>
        <w:br/>
        <w:t>Output: Tuple (is_valid: bool, reason: str, cv_image: ndarray, sharpness: float)</w:t>
        <w:br/>
        <w:br/>
        <w:t>1:  Let ALLOWED_EXTENSIONS = {'.png', '.jpg', '.jpeg', '.dcm'}</w:t>
        <w:br/>
        <w:t>2:  Stage 1: File Format &amp; Extension Validation</w:t>
        <w:br/>
        <w:t>3:  ext &lt;- ExtractFileExtension(str_name).toLowerCase()</w:t>
        <w:br/>
        <w:t>4:  if ext not in ALLOWED_EXTENSIONS then</w:t>
        <w:br/>
        <w:t>5:      return (False, "Unsupported file extension. Only PNG, JPG, and DICOM allowed.", None, 0.0)</w:t>
        <w:br/>
        <w:t>6:  end if</w:t>
        <w:br/>
        <w:t xml:space="preserve">7:  </w:t>
        <w:br/>
        <w:t>8:  Stage 2: Buffer Integrity &amp; Decoding</w:t>
        <w:br/>
        <w:t>9:  raw_bytes &lt;- F_in.read()</w:t>
        <w:br/>
        <w:t>10: if Length(raw_bytes) &lt; 1024 or Length(raw_bytes) &gt; 25 * 1024 * 1024 then</w:t>
        <w:br/>
        <w:t>11:     return (False, "File size out of permissible range (1 KB - 25 MB).", None, 0.0)</w:t>
        <w:br/>
        <w:t>12: end if</w:t>
        <w:br/>
        <w:t>13: img &lt;- cv2.imdecode(np.frombuffer(raw_bytes, np.uint8), cv2.IMREAD_COLOR)</w:t>
        <w:br/>
        <w:t>14: if img is None or img.size == 0 then</w:t>
        <w:br/>
        <w:t>15:     return (False, "Corrupted image payload: unable to decode bitmap array.", None, 0.0)</w:t>
        <w:br/>
        <w:t>16: end if</w:t>
        <w:br/>
        <w:t xml:space="preserve">17: </w:t>
        <w:br/>
        <w:t>18: Stage 3: Dimensional Boundary &amp; Aspect Ratio Verification</w:t>
        <w:br/>
        <w:t>19: height, width, channels &lt;- img.shape</w:t>
        <w:br/>
        <w:t>20: if height &lt; 128 or width &lt; 128 then</w:t>
        <w:br/>
        <w:t>21:     return (False, "Image resolution too low. Minimum dimensions: 128x128 pixels.", None, 0.0)</w:t>
        <w:br/>
        <w:t>22: end if</w:t>
        <w:br/>
        <w:t>23: aspect_ratio &lt;- width / height</w:t>
        <w:br/>
        <w:t>24: if aspect_ratio &lt; 0.5 or aspect_ratio &gt; 2.0 then</w:t>
        <w:br/>
        <w:t>25:     return (False, "Invalid aspect ratio for cranial axial MRI scan.", None, 0.0)</w:t>
        <w:br/>
        <w:t>26: end if</w:t>
        <w:br/>
        <w:t xml:space="preserve">27: </w:t>
        <w:br/>
        <w:t>28: Stage 4: Monochromatic / Grayscale Channel Distribution Check</w:t>
        <w:br/>
        <w:t>29: b, g, r &lt;- cv2.split(img)</w:t>
        <w:br/>
        <w:t>30: diff_bg &lt;- np.mean(np.abs(b.astype(float) - g.astype(float)))</w:t>
        <w:br/>
        <w:t>31: diff_gr &lt;- np.mean(np.abs(g.astype(float) - r.astype(float)))</w:t>
        <w:br/>
        <w:t>32: if diff_bg &gt; 15.0 or diff_gr &gt; 15.0 then</w:t>
        <w:br/>
        <w:t>33:     return (False, "Non-MRI capture detected: image contains significant RGB color casts.", None, 0.0)</w:t>
        <w:br/>
        <w:t>34: end if</w:t>
        <w:br/>
        <w:t xml:space="preserve">35: </w:t>
        <w:br/>
        <w:t>36: Stage 5: Laplacian Sharpness Variance &amp; Defocus Blur Detection</w:t>
        <w:br/>
        <w:t>37: gray &lt;- cv2.cvtColor(img, cv2.COLOR_BGR2GRAY)</w:t>
        <w:br/>
        <w:t>38: laplacian_mat &lt;- cv2.Laplacian(gray, cv2.CV_64F)</w:t>
        <w:br/>
        <w:t>39: sharpness &lt;- float(laplacian_mat.var())</w:t>
        <w:br/>
        <w:t>40: if sharpness &lt; 40.0 then</w:t>
        <w:br/>
        <w:t>41:     return (False, "Defocus blur detected: image sharpness below diagnostic threshold (40.0).", None, sharpness)</w:t>
        <w:br/>
        <w:t>42: end if</w:t>
        <w:br/>
        <w:t xml:space="preserve">43: </w:t>
        <w:br/>
        <w:t>44: return (True, "Quality Assurance Gate Passed: Image valid for deep learning inference.", img, sharpness)</w:t>
      </w:r>
    </w:p>
    <w:p>
      <w:pPr>
        <w:keepNext/>
        <w:spacing w:before="200" w:after="60"/>
      </w:pPr>
      <w:r>
        <w:rPr>
          <w:b/>
          <w:color w:val="334155"/>
          <w:sz w:val="22"/>
        </w:rPr>
        <w:t>Algorithm 2: DenseNet-121 Forward Inference &amp; Grad-CAM Saliency Extraction</w:t>
      </w:r>
    </w:p>
    <w:p>
      <w:pPr>
        <w:spacing w:before="60" w:after="80" w:line="252" w:lineRule="auto"/>
        <w:ind w:left="288" w:right="288"/>
      </w:pPr>
      <w:r>
        <w:rPr>
          <w:rFonts w:ascii="Consolas" w:hAnsi="Consolas"/>
          <w:color w:val="0F172A"/>
          <w:sz w:val="17"/>
        </w:rPr>
        <w:t>Algorithm 6.2: DenseNet-121 Forward Inference with Grad-CAM Saliency Extraction</w:t>
        <w:br/>
        <w:t>Input: Preprocessed cranial MRI tensor X in R^{1 x 3 x 224 x 224}, target layer L_target</w:t>
        <w:br/>
        <w:t>Output: Predicted class c_pred, confidence score conf, Grad-CAM saliency map Saliency</w:t>
        <w:br/>
        <w:br/>
        <w:t>1:  Forward Pass &amp; Activation Caching:</w:t>
        <w:br/>
        <w:t>2:  Register forward hook on L_target to capture activation tensor A in R^{1 x 1024 x 7 x 7}</w:t>
        <w:br/>
        <w:t>3:  Register backward hook on L_target to capture gradient tensor dY/dA</w:t>
        <w:br/>
        <w:t>4:  logits &lt;- Model.forward(X)  // logits in R^{1 x 4}</w:t>
        <w:br/>
        <w:t>5:  probabilities &lt;- Softmax(logits, dim=1)</w:t>
        <w:br/>
        <w:t>6:  c_pred &lt;- argmax(probabilities)</w:t>
        <w:br/>
        <w:t>7:  conf &lt;- probabilities[c_pred].item()</w:t>
        <w:br/>
        <w:t xml:space="preserve">8:  </w:t>
        <w:br/>
        <w:t>9:  Backward Pass &amp; Gradient Backpropagation:</w:t>
        <w:br/>
        <w:t>10: Model.zero_grad()</w:t>
        <w:br/>
        <w:t>11: target_score &lt;- logits[0, c_pred]</w:t>
        <w:br/>
        <w:t>12: target_score.backward(retain_graph=False)</w:t>
        <w:br/>
        <w:t xml:space="preserve">13: </w:t>
        <w:br/>
        <w:t>14: Grad-CAM Alpha Weight Computation:</w:t>
        <w:br/>
        <w:t>15: grads &lt;- CapturedGradients  // shape: (1, 1024, 7, 7)</w:t>
        <w:br/>
        <w:t>16: acts &lt;- CapturedActivations  // shape: (1, 1024, 7, 7)</w:t>
        <w:br/>
        <w:t>17: alpha &lt;- GlobalAveragePool2D(grads)  // shape: (1024,)</w:t>
        <w:br/>
        <w:t xml:space="preserve">18: </w:t>
        <w:br/>
        <w:t>19: Linear Combination &amp; Rectification:</w:t>
        <w:br/>
        <w:t>20: cam &lt;- zeros(shape=(7, 7))</w:t>
        <w:br/>
        <w:t>21: for k from 0 to 1023 do</w:t>
        <w:br/>
        <w:t>22:     cam &lt;- cam + alpha[k] * acts[0, k, :, :]</w:t>
        <w:br/>
        <w:t>23: end for</w:t>
        <w:br/>
        <w:t>24: cam &lt;- ReLU(cam)  // isolate positive features</w:t>
        <w:br/>
        <w:t xml:space="preserve">25: </w:t>
        <w:br/>
        <w:t>26: Min-Max Normalization:</w:t>
        <w:br/>
        <w:t>27: cam_norm &lt;- (cam - min(cam)) / (max(cam) - min(cam) + 1e-8)</w:t>
        <w:br/>
        <w:t xml:space="preserve">28: </w:t>
        <w:br/>
        <w:t>29: Bilinear Spatial Upsampling:</w:t>
        <w:br/>
        <w:t>30: Saliency &lt;- cv2.resize(cam_norm.numpy(), (512, 512), interpolation=cv2.INTER_LINEAR)</w:t>
        <w:br/>
        <w:t>31: return (c_pred, conf, Saliency)</w:t>
      </w:r>
    </w:p>
    <w:p>
      <w:pPr>
        <w:keepNext/>
        <w:spacing w:before="240" w:after="80"/>
      </w:pPr>
      <w:r>
        <w:rPr>
          <w:b/>
          <w:color w:val="0F172A"/>
          <w:sz w:val="24"/>
        </w:rPr>
        <w:t>3.9 RESTful API Interface Architecture &amp; Schemas</w:t>
      </w:r>
    </w:p>
    <w:p>
      <w:pPr>
        <w:spacing w:after="120" w:line="300" w:lineRule="auto"/>
        <w:jc w:val="both"/>
      </w:pPr>
      <w:r>
        <w:t>The backend architecture is constructed upon FastAPI, an asynchronous, high-performance web framework based on Starlette and Pydantic. FastAPI automatically validates inbound JSON payloads against strict typing schemas and generates interactive OpenAPI (Swagger) documentation.</w:t>
      </w:r>
    </w:p>
    <w:p>
      <w:pPr>
        <w:spacing w:before="80" w:after="200"/>
        <w:jc w:val="center"/>
      </w:pPr>
      <w:r>
        <w:rPr>
          <w:b/>
          <w:i/>
          <w:color w:val="1E293B"/>
          <w:sz w:val="19"/>
        </w:rPr>
        <w:t>Table 3.17: Authentication &amp; Access Control Endpoints</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HTTP Method</w:t>
            </w:r>
          </w:p>
        </w:tc>
        <w:tc>
          <w:tcPr>
            <w:tcW w:type="dxa" w:w="1950"/>
            <w:shd w:fill="1E293B"/>
          </w:tcPr>
          <w:p>
            <w:pPr>
              <w:spacing w:line="276" w:lineRule="auto" w:after="40" w:before="40"/>
            </w:pPr>
            <w:r>
              <w:rPr>
                <w:b/>
                <w:color w:val="FFFFFF"/>
                <w:sz w:val="19"/>
              </w:rPr>
              <w:t>Endpoint URI</w:t>
            </w:r>
          </w:p>
        </w:tc>
        <w:tc>
          <w:tcPr>
            <w:tcW w:type="dxa" w:w="1950"/>
            <w:shd w:fill="1E293B"/>
          </w:tcPr>
          <w:p>
            <w:pPr>
              <w:spacing w:line="276" w:lineRule="auto" w:after="40" w:before="40"/>
            </w:pPr>
            <w:r>
              <w:rPr>
                <w:b/>
                <w:color w:val="FFFFFF"/>
                <w:sz w:val="19"/>
              </w:rPr>
              <w:t>Auth Role</w:t>
            </w:r>
          </w:p>
        </w:tc>
        <w:tc>
          <w:tcPr>
            <w:tcW w:type="dxa" w:w="1950"/>
            <w:shd w:fill="1E293B"/>
          </w:tcPr>
          <w:p>
            <w:pPr>
              <w:spacing w:line="276" w:lineRule="auto" w:after="40" w:before="40"/>
            </w:pPr>
            <w:r>
              <w:rPr>
                <w:b/>
                <w:color w:val="FFFFFF"/>
                <w:sz w:val="19"/>
              </w:rPr>
              <w:t>Request Payload</w:t>
            </w:r>
          </w:p>
        </w:tc>
        <w:tc>
          <w:tcPr>
            <w:tcW w:type="dxa" w:w="1950"/>
            <w:shd w:fill="1E293B"/>
          </w:tcPr>
          <w:p>
            <w:pPr>
              <w:spacing w:line="276" w:lineRule="auto" w:after="40" w:before="40"/>
            </w:pPr>
            <w:r>
              <w:rPr>
                <w:b/>
                <w:color w:val="FFFFFF"/>
                <w:sz w:val="19"/>
              </w:rPr>
              <w:t>Response / Description</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/auth/register</w:t>
            </w:r>
          </w:p>
        </w:tc>
        <w:tc>
          <w:tcPr>
            <w:tcW w:type="dxa" w:w="1950"/>
          </w:tcPr>
          <w:p>
            <w:pPr>
              <w:spacing w:line="276" w:lineRule="auto" w:after="40" w:before="40"/>
            </w:pPr>
            <w:r>
              <w:rPr>
                <w:sz w:val="18"/>
              </w:rPr>
              <w:t>Public</w:t>
            </w:r>
          </w:p>
        </w:tc>
        <w:tc>
          <w:tcPr>
            <w:tcW w:type="dxa" w:w="1950"/>
          </w:tcPr>
          <w:p>
            <w:pPr>
              <w:spacing w:line="276" w:lineRule="auto" w:after="40" w:before="40"/>
            </w:pPr>
            <w:r>
              <w:rPr>
                <w:sz w:val="18"/>
              </w:rPr>
              <w:t>UserRegisterDTO (email, password, role, name)</w:t>
            </w:r>
          </w:p>
        </w:tc>
        <w:tc>
          <w:tcPr>
            <w:tcW w:type="dxa" w:w="1950"/>
          </w:tcPr>
          <w:p>
            <w:pPr>
              <w:spacing w:line="276" w:lineRule="auto" w:after="40" w:before="40"/>
            </w:pPr>
            <w:r>
              <w:rPr>
                <w:sz w:val="18"/>
              </w:rPr>
              <w:t>201 Created — Dispatches 6-digit email OTP</w:t>
            </w:r>
          </w:p>
        </w:tc>
      </w:tr>
      <w:tr>
        <w:tc>
          <w:tcPr>
            <w:tcW w:type="dxa" w:w="1950"/>
            <w:shd w:fill="F8FAFC"/>
          </w:tcPr>
          <w:p>
            <w:pPr>
              <w:spacing w:line="276" w:lineRule="auto" w:after="40" w:before="40"/>
            </w:pPr>
            <w:r>
              <w:rPr>
                <w:sz w:val="18"/>
              </w:rPr>
              <w:t>POST</w:t>
            </w:r>
          </w:p>
        </w:tc>
        <w:tc>
          <w:tcPr>
            <w:tcW w:type="dxa" w:w="1950"/>
            <w:shd w:fill="F8FAFC"/>
          </w:tcPr>
          <w:p>
            <w:pPr>
              <w:spacing w:line="276" w:lineRule="auto" w:after="40" w:before="40"/>
            </w:pPr>
            <w:r>
              <w:rPr>
                <w:sz w:val="18"/>
              </w:rPr>
              <w:t>/auth/verify-otp</w:t>
            </w:r>
          </w:p>
        </w:tc>
        <w:tc>
          <w:tcPr>
            <w:tcW w:type="dxa" w:w="1950"/>
            <w:shd w:fill="F8FAFC"/>
          </w:tcPr>
          <w:p>
            <w:pPr>
              <w:spacing w:line="276" w:lineRule="auto" w:after="40" w:before="40"/>
            </w:pPr>
            <w:r>
              <w:rPr>
                <w:sz w:val="18"/>
              </w:rPr>
              <w:t>Public</w:t>
            </w:r>
          </w:p>
        </w:tc>
        <w:tc>
          <w:tcPr>
            <w:tcW w:type="dxa" w:w="1950"/>
            <w:shd w:fill="F8FAFC"/>
          </w:tcPr>
          <w:p>
            <w:pPr>
              <w:spacing w:line="276" w:lineRule="auto" w:after="40" w:before="40"/>
            </w:pPr>
            <w:r>
              <w:rPr>
                <w:sz w:val="18"/>
              </w:rPr>
              <w:t>OTPVerifyDTO (email, otp_code)</w:t>
            </w:r>
          </w:p>
        </w:tc>
        <w:tc>
          <w:tcPr>
            <w:tcW w:type="dxa" w:w="1950"/>
            <w:shd w:fill="F8FAFC"/>
          </w:tcPr>
          <w:p>
            <w:pPr>
              <w:spacing w:line="276" w:lineRule="auto" w:after="40" w:before="40"/>
            </w:pPr>
            <w:r>
              <w:rPr>
                <w:sz w:val="18"/>
              </w:rPr>
              <w:t>200 OK — Activates account for login</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/auth/token</w:t>
            </w:r>
          </w:p>
        </w:tc>
        <w:tc>
          <w:tcPr>
            <w:tcW w:type="dxa" w:w="1950"/>
          </w:tcPr>
          <w:p>
            <w:pPr>
              <w:spacing w:line="276" w:lineRule="auto" w:after="40" w:before="40"/>
            </w:pPr>
            <w:r>
              <w:rPr>
                <w:sz w:val="18"/>
              </w:rPr>
              <w:t>Public</w:t>
            </w:r>
          </w:p>
        </w:tc>
        <w:tc>
          <w:tcPr>
            <w:tcW w:type="dxa" w:w="1950"/>
          </w:tcPr>
          <w:p>
            <w:pPr>
              <w:spacing w:line="276" w:lineRule="auto" w:after="40" w:before="40"/>
            </w:pPr>
            <w:r>
              <w:rPr>
                <w:sz w:val="18"/>
              </w:rPr>
              <w:t>OAuth2PasswordRequestForm (email, password)</w:t>
            </w:r>
          </w:p>
        </w:tc>
        <w:tc>
          <w:tcPr>
            <w:tcW w:type="dxa" w:w="1950"/>
          </w:tcPr>
          <w:p>
            <w:pPr>
              <w:spacing w:line="276" w:lineRule="auto" w:after="40" w:before="40"/>
            </w:pPr>
            <w:r>
              <w:rPr>
                <w:sz w:val="18"/>
              </w:rPr>
              <w:t>200 OK — Returns Bearer JWT access token</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/auth/me</w:t>
            </w:r>
          </w:p>
        </w:tc>
        <w:tc>
          <w:tcPr>
            <w:tcW w:type="dxa" w:w="1950"/>
            <w:shd w:fill="F8FAFC"/>
          </w:tcPr>
          <w:p>
            <w:pPr>
              <w:spacing w:line="276" w:lineRule="auto" w:after="40" w:before="40"/>
            </w:pPr>
            <w:r>
              <w:rPr>
                <w:sz w:val="18"/>
              </w:rPr>
              <w:t>Authenticated</w:t>
            </w:r>
          </w:p>
        </w:tc>
        <w:tc>
          <w:tcPr>
            <w:tcW w:type="dxa" w:w="1950"/>
            <w:shd w:fill="F8FAFC"/>
          </w:tcPr>
          <w:p>
            <w:pPr>
              <w:spacing w:line="276" w:lineRule="auto" w:after="40" w:before="40"/>
            </w:pPr>
            <w:r>
              <w:rPr>
                <w:sz w:val="18"/>
              </w:rPr>
              <w:t>None (Bearer Header)</w:t>
            </w:r>
          </w:p>
        </w:tc>
        <w:tc>
          <w:tcPr>
            <w:tcW w:type="dxa" w:w="1950"/>
            <w:shd w:fill="F8FAFC"/>
          </w:tcPr>
          <w:p>
            <w:pPr>
              <w:spacing w:line="276" w:lineRule="auto" w:after="40" w:before="40"/>
            </w:pPr>
            <w:r>
              <w:rPr>
                <w:sz w:val="18"/>
              </w:rPr>
              <w:t>200 OK — Returns current user identity &amp; profile</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/auth/forgot-password</w:t>
            </w:r>
          </w:p>
        </w:tc>
        <w:tc>
          <w:tcPr>
            <w:tcW w:type="dxa" w:w="1950"/>
          </w:tcPr>
          <w:p>
            <w:pPr>
              <w:spacing w:line="276" w:lineRule="auto" w:after="40" w:before="40"/>
            </w:pPr>
            <w:r>
              <w:rPr>
                <w:sz w:val="18"/>
              </w:rPr>
              <w:t>Public</w:t>
            </w:r>
          </w:p>
        </w:tc>
        <w:tc>
          <w:tcPr>
            <w:tcW w:type="dxa" w:w="1950"/>
          </w:tcPr>
          <w:p>
            <w:pPr>
              <w:spacing w:line="276" w:lineRule="auto" w:after="40" w:before="40"/>
            </w:pPr>
            <w:r>
              <w:rPr>
                <w:sz w:val="18"/>
              </w:rPr>
              <w:t>PasswordResetRequestDTO (email)</w:t>
            </w:r>
          </w:p>
        </w:tc>
        <w:tc>
          <w:tcPr>
            <w:tcW w:type="dxa" w:w="1950"/>
          </w:tcPr>
          <w:p>
            <w:pPr>
              <w:spacing w:line="276" w:lineRule="auto" w:after="40" w:before="40"/>
            </w:pPr>
            <w:r>
              <w:rPr>
                <w:sz w:val="18"/>
              </w:rPr>
              <w:t>200 OK — Sends password recovery OTP</w:t>
            </w:r>
          </w:p>
        </w:tc>
      </w:tr>
      <w:tr>
        <w:tc>
          <w:tcPr>
            <w:tcW w:type="dxa" w:w="1950"/>
            <w:shd w:fill="F8FAFC"/>
          </w:tcPr>
          <w:p>
            <w:pPr>
              <w:spacing w:line="276" w:lineRule="auto" w:after="40" w:before="40"/>
            </w:pPr>
            <w:r>
              <w:rPr>
                <w:sz w:val="18"/>
              </w:rPr>
              <w:t>POST</w:t>
            </w:r>
          </w:p>
        </w:tc>
        <w:tc>
          <w:tcPr>
            <w:tcW w:type="dxa" w:w="1950"/>
            <w:shd w:fill="F8FAFC"/>
          </w:tcPr>
          <w:p>
            <w:pPr>
              <w:spacing w:line="276" w:lineRule="auto" w:after="40" w:before="40"/>
            </w:pPr>
            <w:r>
              <w:rPr>
                <w:sz w:val="18"/>
              </w:rPr>
              <w:t>/auth/reset-password</w:t>
            </w:r>
          </w:p>
        </w:tc>
        <w:tc>
          <w:tcPr>
            <w:tcW w:type="dxa" w:w="1950"/>
            <w:shd w:fill="F8FAFC"/>
          </w:tcPr>
          <w:p>
            <w:pPr>
              <w:spacing w:line="276" w:lineRule="auto" w:after="40" w:before="40"/>
            </w:pPr>
            <w:r>
              <w:rPr>
                <w:sz w:val="18"/>
              </w:rPr>
              <w:t>Public</w:t>
            </w:r>
          </w:p>
        </w:tc>
        <w:tc>
          <w:tcPr>
            <w:tcW w:type="dxa" w:w="1950"/>
            <w:shd w:fill="F8FAFC"/>
          </w:tcPr>
          <w:p>
            <w:pPr>
              <w:spacing w:line="276" w:lineRule="auto" w:after="40" w:before="40"/>
            </w:pPr>
            <w:r>
              <w:rPr>
                <w:sz w:val="18"/>
              </w:rPr>
              <w:t>PasswordResetConfirmDTO (token, new_pw)</w:t>
            </w:r>
          </w:p>
        </w:tc>
        <w:tc>
          <w:tcPr>
            <w:tcW w:type="dxa" w:w="1950"/>
            <w:shd w:fill="F8FAFC"/>
          </w:tcPr>
          <w:p>
            <w:pPr>
              <w:spacing w:line="276" w:lineRule="auto" w:after="40" w:before="40"/>
            </w:pPr>
            <w:r>
              <w:rPr>
                <w:sz w:val="18"/>
              </w:rPr>
              <w:t>200 OK — Updates password hash</w:t>
            </w:r>
          </w:p>
        </w:tc>
      </w:tr>
    </w:tbl>
    <w:p>
      <w:pPr>
        <w:spacing w:after="120"/>
      </w:pPr>
    </w:p>
    <w:p>
      <w:pPr>
        <w:spacing w:before="80" w:after="200"/>
        <w:jc w:val="center"/>
      </w:pPr>
      <w:r>
        <w:rPr>
          <w:b/>
          <w:i/>
          <w:color w:val="1E293B"/>
          <w:sz w:val="19"/>
        </w:rPr>
        <w:t>Table 3.18: Scan Ingestion &amp; Quality Gate Endpoints</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HTTP Method</w:t>
            </w:r>
          </w:p>
        </w:tc>
        <w:tc>
          <w:tcPr>
            <w:tcW w:type="dxa" w:w="1950"/>
            <w:shd w:fill="1E293B"/>
          </w:tcPr>
          <w:p>
            <w:pPr>
              <w:spacing w:line="276" w:lineRule="auto" w:after="40" w:before="40"/>
            </w:pPr>
            <w:r>
              <w:rPr>
                <w:b/>
                <w:color w:val="FFFFFF"/>
                <w:sz w:val="19"/>
              </w:rPr>
              <w:t>Endpoint URI</w:t>
            </w:r>
          </w:p>
        </w:tc>
        <w:tc>
          <w:tcPr>
            <w:tcW w:type="dxa" w:w="1950"/>
            <w:shd w:fill="1E293B"/>
          </w:tcPr>
          <w:p>
            <w:pPr>
              <w:spacing w:line="276" w:lineRule="auto" w:after="40" w:before="40"/>
            </w:pPr>
            <w:r>
              <w:rPr>
                <w:b/>
                <w:color w:val="FFFFFF"/>
                <w:sz w:val="19"/>
              </w:rPr>
              <w:t>Auth Role</w:t>
            </w:r>
          </w:p>
        </w:tc>
        <w:tc>
          <w:tcPr>
            <w:tcW w:type="dxa" w:w="1950"/>
            <w:shd w:fill="1E293B"/>
          </w:tcPr>
          <w:p>
            <w:pPr>
              <w:spacing w:line="276" w:lineRule="auto" w:after="40" w:before="40"/>
            </w:pPr>
            <w:r>
              <w:rPr>
                <w:b/>
                <w:color w:val="FFFFFF"/>
                <w:sz w:val="19"/>
              </w:rPr>
              <w:t>Request Payload</w:t>
            </w:r>
          </w:p>
        </w:tc>
        <w:tc>
          <w:tcPr>
            <w:tcW w:type="dxa" w:w="1950"/>
            <w:shd w:fill="1E293B"/>
          </w:tcPr>
          <w:p>
            <w:pPr>
              <w:spacing w:line="276" w:lineRule="auto" w:after="40" w:before="40"/>
            </w:pPr>
            <w:r>
              <w:rPr>
                <w:b/>
                <w:color w:val="FFFFFF"/>
                <w:sz w:val="19"/>
              </w:rPr>
              <w:t>Response / Description</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/scans/upload</w:t>
            </w:r>
          </w:p>
        </w:tc>
        <w:tc>
          <w:tcPr>
            <w:tcW w:type="dxa" w:w="1950"/>
          </w:tcPr>
          <w:p>
            <w:pPr>
              <w:spacing w:line="276" w:lineRule="auto" w:after="40" w:before="40"/>
            </w:pPr>
            <w:r>
              <w:rPr>
                <w:sz w:val="18"/>
              </w:rPr>
              <w:t>Patient</w:t>
            </w:r>
          </w:p>
        </w:tc>
        <w:tc>
          <w:tcPr>
            <w:tcW w:type="dxa" w:w="1950"/>
          </w:tcPr>
          <w:p>
            <w:pPr>
              <w:spacing w:line="276" w:lineRule="auto" w:after="40" w:before="40"/>
            </w:pPr>
            <w:r>
              <w:rPr>
                <w:sz w:val="18"/>
              </w:rPr>
              <w:t>Multipart Form (file: UploadFile)</w:t>
            </w:r>
          </w:p>
        </w:tc>
        <w:tc>
          <w:tcPr>
            <w:tcW w:type="dxa" w:w="1950"/>
          </w:tcPr>
          <w:p>
            <w:pPr>
              <w:spacing w:line="276" w:lineRule="auto" w:after="40" w:before="40"/>
            </w:pPr>
            <w:r>
              <w:rPr>
                <w:sz w:val="18"/>
              </w:rPr>
              <w:t>201 Created — Runs 5-stage gate &amp; triggers inference</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/scans/my-scans</w:t>
            </w:r>
          </w:p>
        </w:tc>
        <w:tc>
          <w:tcPr>
            <w:tcW w:type="dxa" w:w="1950"/>
            <w:shd w:fill="F8FAFC"/>
          </w:tcPr>
          <w:p>
            <w:pPr>
              <w:spacing w:line="276" w:lineRule="auto" w:after="40" w:before="40"/>
            </w:pPr>
            <w:r>
              <w:rPr>
                <w:sz w:val="18"/>
              </w:rPr>
              <w:t>Patient</w:t>
            </w:r>
          </w:p>
        </w:tc>
        <w:tc>
          <w:tcPr>
            <w:tcW w:type="dxa" w:w="1950"/>
            <w:shd w:fill="F8FAFC"/>
          </w:tcPr>
          <w:p>
            <w:pPr>
              <w:spacing w:line="276" w:lineRule="auto" w:after="40" w:before="40"/>
            </w:pPr>
            <w:r>
              <w:rPr>
                <w:sz w:val="18"/>
              </w:rPr>
              <w:t>Query Params (page, limit)</w:t>
            </w:r>
          </w:p>
        </w:tc>
        <w:tc>
          <w:tcPr>
            <w:tcW w:type="dxa" w:w="1950"/>
            <w:shd w:fill="F8FAFC"/>
          </w:tcPr>
          <w:p>
            <w:pPr>
              <w:spacing w:line="276" w:lineRule="auto" w:after="40" w:before="40"/>
            </w:pPr>
            <w:r>
              <w:rPr>
                <w:sz w:val="18"/>
              </w:rPr>
              <w:t>200 OK — Returns patient's historical scans &amp; reports</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/scans/{scan_id}</w:t>
            </w:r>
          </w:p>
        </w:tc>
        <w:tc>
          <w:tcPr>
            <w:tcW w:type="dxa" w:w="1950"/>
          </w:tcPr>
          <w:p>
            <w:pPr>
              <w:spacing w:line="276" w:lineRule="auto" w:after="40" w:before="40"/>
            </w:pPr>
            <w:r>
              <w:rPr>
                <w:sz w:val="18"/>
              </w:rPr>
              <w:t>Patient / Doctor</w:t>
            </w:r>
          </w:p>
        </w:tc>
        <w:tc>
          <w:tcPr>
            <w:tcW w:type="dxa" w:w="1950"/>
          </w:tcPr>
          <w:p>
            <w:pPr>
              <w:spacing w:line="276" w:lineRule="auto" w:after="40" w:before="40"/>
            </w:pPr>
            <w:r>
              <w:rPr>
                <w:sz w:val="18"/>
              </w:rPr>
              <w:t>Path Param (scan_id)</w:t>
            </w:r>
          </w:p>
        </w:tc>
        <w:tc>
          <w:tcPr>
            <w:tcW w:type="dxa" w:w="1950"/>
          </w:tcPr>
          <w:p>
            <w:pPr>
              <w:spacing w:line="276" w:lineRule="auto" w:after="40" w:before="40"/>
            </w:pPr>
            <w:r>
              <w:rPr>
                <w:sz w:val="18"/>
              </w:rPr>
              <w:t>200 OK — Returns full scan metadata, AI report &amp; review</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/scans/{scan_id}/report</w:t>
            </w:r>
          </w:p>
        </w:tc>
        <w:tc>
          <w:tcPr>
            <w:tcW w:type="dxa" w:w="1950"/>
            <w:shd w:fill="F8FAFC"/>
          </w:tcPr>
          <w:p>
            <w:pPr>
              <w:spacing w:line="276" w:lineRule="auto" w:after="40" w:before="40"/>
            </w:pPr>
            <w:r>
              <w:rPr>
                <w:sz w:val="18"/>
              </w:rPr>
              <w:t>Patient / Doctor</w:t>
            </w:r>
          </w:p>
        </w:tc>
        <w:tc>
          <w:tcPr>
            <w:tcW w:type="dxa" w:w="1950"/>
            <w:shd w:fill="F8FAFC"/>
          </w:tcPr>
          <w:p>
            <w:pPr>
              <w:spacing w:line="276" w:lineRule="auto" w:after="40" w:before="40"/>
            </w:pPr>
            <w:r>
              <w:rPr>
                <w:sz w:val="18"/>
              </w:rPr>
              <w:t>Path Param (scan_id)</w:t>
            </w:r>
          </w:p>
        </w:tc>
        <w:tc>
          <w:tcPr>
            <w:tcW w:type="dxa" w:w="1950"/>
            <w:shd w:fill="F8FAFC"/>
          </w:tcPr>
          <w:p>
            <w:pPr>
              <w:spacing w:line="276" w:lineRule="auto" w:after="40" w:before="40"/>
            </w:pPr>
            <w:r>
              <w:rPr>
                <w:sz w:val="18"/>
              </w:rPr>
              <w:t>200 OK — Returns downloadable clinical PDF document</w:t>
            </w:r>
          </w:p>
        </w:tc>
      </w:tr>
      <w:tr>
        <w:tc>
          <w:tcPr>
            <w:tcW w:type="dxa" w:w="1950"/>
          </w:tcPr>
          <w:p>
            <w:pPr>
              <w:spacing w:line="276" w:lineRule="auto" w:after="40" w:before="40"/>
            </w:pPr>
            <w:r>
              <w:rPr>
                <w:sz w:val="18"/>
              </w:rPr>
              <w:t>DELETE</w:t>
            </w:r>
          </w:p>
        </w:tc>
        <w:tc>
          <w:tcPr>
            <w:tcW w:type="dxa" w:w="1950"/>
          </w:tcPr>
          <w:p>
            <w:pPr>
              <w:spacing w:line="276" w:lineRule="auto" w:after="40" w:before="40"/>
            </w:pPr>
            <w:r>
              <w:rPr>
                <w:sz w:val="18"/>
              </w:rPr>
              <w:t>/scans/{scan_id}</w:t>
            </w:r>
          </w:p>
        </w:tc>
        <w:tc>
          <w:tcPr>
            <w:tcW w:type="dxa" w:w="1950"/>
          </w:tcPr>
          <w:p>
            <w:pPr>
              <w:spacing w:line="276" w:lineRule="auto" w:after="40" w:before="40"/>
            </w:pPr>
            <w:r>
              <w:rPr>
                <w:sz w:val="18"/>
              </w:rPr>
              <w:t>Patient / Admin</w:t>
            </w:r>
          </w:p>
        </w:tc>
        <w:tc>
          <w:tcPr>
            <w:tcW w:type="dxa" w:w="1950"/>
          </w:tcPr>
          <w:p>
            <w:pPr>
              <w:spacing w:line="276" w:lineRule="auto" w:after="40" w:before="40"/>
            </w:pPr>
            <w:r>
              <w:rPr>
                <w:sz w:val="18"/>
              </w:rPr>
              <w:t>Path Param (scan_id)</w:t>
            </w:r>
          </w:p>
        </w:tc>
        <w:tc>
          <w:tcPr>
            <w:tcW w:type="dxa" w:w="1950"/>
          </w:tcPr>
          <w:p>
            <w:pPr>
              <w:spacing w:line="276" w:lineRule="auto" w:after="40" w:before="40"/>
            </w:pPr>
            <w:r>
              <w:rPr>
                <w:sz w:val="18"/>
              </w:rPr>
              <w:t>200 OK — Removes scan record and associated media</w:t>
            </w:r>
          </w:p>
        </w:tc>
      </w:tr>
    </w:tbl>
    <w:p>
      <w:pPr>
        <w:spacing w:after="120"/>
      </w:pPr>
    </w:p>
    <w:p>
      <w:pPr>
        <w:spacing w:before="80" w:after="200"/>
        <w:jc w:val="center"/>
      </w:pPr>
      <w:r>
        <w:rPr>
          <w:b/>
          <w:i/>
          <w:color w:val="1E293B"/>
          <w:sz w:val="19"/>
        </w:rPr>
        <w:t>Table 3.19: AI Inference &amp; Saliency Map Endpoints</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HTTP Method</w:t>
            </w:r>
          </w:p>
        </w:tc>
        <w:tc>
          <w:tcPr>
            <w:tcW w:type="dxa" w:w="1950"/>
            <w:shd w:fill="1E293B"/>
          </w:tcPr>
          <w:p>
            <w:pPr>
              <w:spacing w:line="276" w:lineRule="auto" w:after="40" w:before="40"/>
            </w:pPr>
            <w:r>
              <w:rPr>
                <w:b/>
                <w:color w:val="FFFFFF"/>
                <w:sz w:val="19"/>
              </w:rPr>
              <w:t>Endpoint URI</w:t>
            </w:r>
          </w:p>
        </w:tc>
        <w:tc>
          <w:tcPr>
            <w:tcW w:type="dxa" w:w="1950"/>
            <w:shd w:fill="1E293B"/>
          </w:tcPr>
          <w:p>
            <w:pPr>
              <w:spacing w:line="276" w:lineRule="auto" w:after="40" w:before="40"/>
            </w:pPr>
            <w:r>
              <w:rPr>
                <w:b/>
                <w:color w:val="FFFFFF"/>
                <w:sz w:val="19"/>
              </w:rPr>
              <w:t>Auth Role</w:t>
            </w:r>
          </w:p>
        </w:tc>
        <w:tc>
          <w:tcPr>
            <w:tcW w:type="dxa" w:w="1950"/>
            <w:shd w:fill="1E293B"/>
          </w:tcPr>
          <w:p>
            <w:pPr>
              <w:spacing w:line="276" w:lineRule="auto" w:after="40" w:before="40"/>
            </w:pPr>
            <w:r>
              <w:rPr>
                <w:b/>
                <w:color w:val="FFFFFF"/>
                <w:sz w:val="19"/>
              </w:rPr>
              <w:t>Request Payload</w:t>
            </w:r>
          </w:p>
        </w:tc>
        <w:tc>
          <w:tcPr>
            <w:tcW w:type="dxa" w:w="1950"/>
            <w:shd w:fill="1E293B"/>
          </w:tcPr>
          <w:p>
            <w:pPr>
              <w:spacing w:line="276" w:lineRule="auto" w:after="40" w:before="40"/>
            </w:pPr>
            <w:r>
              <w:rPr>
                <w:b/>
                <w:color w:val="FFFFFF"/>
                <w:sz w:val="19"/>
              </w:rPr>
              <w:t>Response / Description</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/doctor/queue</w:t>
            </w:r>
          </w:p>
        </w:tc>
        <w:tc>
          <w:tcPr>
            <w:tcW w:type="dxa" w:w="1950"/>
          </w:tcPr>
          <w:p>
            <w:pPr>
              <w:spacing w:line="276" w:lineRule="auto" w:after="40" w:before="40"/>
            </w:pPr>
            <w:r>
              <w:rPr>
                <w:sz w:val="18"/>
              </w:rPr>
              <w:t>Doctor (Approved)</w:t>
            </w:r>
          </w:p>
        </w:tc>
        <w:tc>
          <w:tcPr>
            <w:tcW w:type="dxa" w:w="1950"/>
          </w:tcPr>
          <w:p>
            <w:pPr>
              <w:spacing w:line="276" w:lineRule="auto" w:after="40" w:before="40"/>
            </w:pPr>
            <w:r>
              <w:rPr>
                <w:sz w:val="18"/>
              </w:rPr>
              <w:t>Query Params (status, priority)</w:t>
            </w:r>
          </w:p>
        </w:tc>
        <w:tc>
          <w:tcPr>
            <w:tcW w:type="dxa" w:w="1950"/>
          </w:tcPr>
          <w:p>
            <w:pPr>
              <w:spacing w:line="276" w:lineRule="auto" w:after="40" w:before="40"/>
            </w:pPr>
            <w:r>
              <w:rPr>
                <w:sz w:val="18"/>
              </w:rPr>
              <w:t>200 OK — Lists pending scans awaiting clinical review</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/doctor/scans/{id}</w:t>
            </w:r>
          </w:p>
        </w:tc>
        <w:tc>
          <w:tcPr>
            <w:tcW w:type="dxa" w:w="1950"/>
            <w:shd w:fill="F8FAFC"/>
          </w:tcPr>
          <w:p>
            <w:pPr>
              <w:spacing w:line="276" w:lineRule="auto" w:after="40" w:before="40"/>
            </w:pPr>
            <w:r>
              <w:rPr>
                <w:sz w:val="18"/>
              </w:rPr>
              <w:t>Doctor (Approved)</w:t>
            </w:r>
          </w:p>
        </w:tc>
        <w:tc>
          <w:tcPr>
            <w:tcW w:type="dxa" w:w="1950"/>
            <w:shd w:fill="F8FAFC"/>
          </w:tcPr>
          <w:p>
            <w:pPr>
              <w:spacing w:line="276" w:lineRule="auto" w:after="40" w:before="40"/>
            </w:pPr>
            <w:r>
              <w:rPr>
                <w:sz w:val="18"/>
              </w:rPr>
              <w:t>Path Param (id)</w:t>
            </w:r>
          </w:p>
        </w:tc>
        <w:tc>
          <w:tcPr>
            <w:tcW w:type="dxa" w:w="1950"/>
            <w:shd w:fill="F8FAFC"/>
          </w:tcPr>
          <w:p>
            <w:pPr>
              <w:spacing w:line="276" w:lineRule="auto" w:after="40" w:before="40"/>
            </w:pPr>
            <w:r>
              <w:rPr>
                <w:sz w:val="18"/>
              </w:rPr>
              <w:t>200 OK — Returns scan, high-res Grad-CAM &amp; probability breakdown</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/doctor/reviews</w:t>
            </w:r>
          </w:p>
        </w:tc>
        <w:tc>
          <w:tcPr>
            <w:tcW w:type="dxa" w:w="1950"/>
          </w:tcPr>
          <w:p>
            <w:pPr>
              <w:spacing w:line="276" w:lineRule="auto" w:after="40" w:before="40"/>
            </w:pPr>
            <w:r>
              <w:rPr>
                <w:sz w:val="18"/>
              </w:rPr>
              <w:t>Doctor (Approved)</w:t>
            </w:r>
          </w:p>
        </w:tc>
        <w:tc>
          <w:tcPr>
            <w:tcW w:type="dxa" w:w="1950"/>
          </w:tcPr>
          <w:p>
            <w:pPr>
              <w:spacing w:line="276" w:lineRule="auto" w:after="40" w:before="40"/>
            </w:pPr>
            <w:r>
              <w:rPr>
                <w:sz w:val="18"/>
              </w:rPr>
              <w:t>ReviewCreateDTO (scan_id, diag, notes)</w:t>
            </w:r>
          </w:p>
        </w:tc>
        <w:tc>
          <w:tcPr>
            <w:tcW w:type="dxa" w:w="1950"/>
          </w:tcPr>
          <w:p>
            <w:pPr>
              <w:spacing w:line="276" w:lineRule="auto" w:after="40" w:before="40"/>
            </w:pPr>
            <w:r>
              <w:rPr>
                <w:sz w:val="18"/>
              </w:rPr>
              <w:t>201 Created — Confirms diagnosis &amp; triggers PDF generation</w:t>
            </w:r>
          </w:p>
        </w:tc>
      </w:tr>
      <w:tr>
        <w:tc>
          <w:tcPr>
            <w:tcW w:type="dxa" w:w="1950"/>
            <w:shd w:fill="F8FAFC"/>
          </w:tcPr>
          <w:p>
            <w:pPr>
              <w:spacing w:line="276" w:lineRule="auto" w:after="40" w:before="40"/>
            </w:pPr>
            <w:r>
              <w:rPr>
                <w:sz w:val="18"/>
              </w:rPr>
              <w:t>PUT</w:t>
            </w:r>
          </w:p>
        </w:tc>
        <w:tc>
          <w:tcPr>
            <w:tcW w:type="dxa" w:w="1950"/>
            <w:shd w:fill="F8FAFC"/>
          </w:tcPr>
          <w:p>
            <w:pPr>
              <w:spacing w:line="276" w:lineRule="auto" w:after="40" w:before="40"/>
            </w:pPr>
            <w:r>
              <w:rPr>
                <w:sz w:val="18"/>
              </w:rPr>
              <w:t>/doctor/reviews/{id}</w:t>
            </w:r>
          </w:p>
        </w:tc>
        <w:tc>
          <w:tcPr>
            <w:tcW w:type="dxa" w:w="1950"/>
            <w:shd w:fill="F8FAFC"/>
          </w:tcPr>
          <w:p>
            <w:pPr>
              <w:spacing w:line="276" w:lineRule="auto" w:after="40" w:before="40"/>
            </w:pPr>
            <w:r>
              <w:rPr>
                <w:sz w:val="18"/>
              </w:rPr>
              <w:t>Doctor (Approved)</w:t>
            </w:r>
          </w:p>
        </w:tc>
        <w:tc>
          <w:tcPr>
            <w:tcW w:type="dxa" w:w="1950"/>
            <w:shd w:fill="F8FAFC"/>
          </w:tcPr>
          <w:p>
            <w:pPr>
              <w:spacing w:line="276" w:lineRule="auto" w:after="40" w:before="40"/>
            </w:pPr>
            <w:r>
              <w:rPr>
                <w:sz w:val="18"/>
              </w:rPr>
              <w:t>ReviewUpdateDTO (diag, notes)</w:t>
            </w:r>
          </w:p>
        </w:tc>
        <w:tc>
          <w:tcPr>
            <w:tcW w:type="dxa" w:w="1950"/>
            <w:shd w:fill="F8FAFC"/>
          </w:tcPr>
          <w:p>
            <w:pPr>
              <w:spacing w:line="276" w:lineRule="auto" w:after="40" w:before="40"/>
            </w:pPr>
            <w:r>
              <w:rPr>
                <w:sz w:val="18"/>
              </w:rPr>
              <w:t>200 OK — Updates physician clinical impressions</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/doctor/stats</w:t>
            </w:r>
          </w:p>
        </w:tc>
        <w:tc>
          <w:tcPr>
            <w:tcW w:type="dxa" w:w="1950"/>
          </w:tcPr>
          <w:p>
            <w:pPr>
              <w:spacing w:line="276" w:lineRule="auto" w:after="40" w:before="40"/>
            </w:pPr>
            <w:r>
              <w:rPr>
                <w:sz w:val="18"/>
              </w:rPr>
              <w:t>Doctor (Approved)</w:t>
            </w:r>
          </w:p>
        </w:tc>
        <w:tc>
          <w:tcPr>
            <w:tcW w:type="dxa" w:w="1950"/>
          </w:tcPr>
          <w:p>
            <w:pPr>
              <w:spacing w:line="276" w:lineRule="auto" w:after="40" w:before="40"/>
            </w:pPr>
            <w:r>
              <w:rPr>
                <w:sz w:val="18"/>
              </w:rPr>
              <w:t>None</w:t>
            </w:r>
          </w:p>
        </w:tc>
        <w:tc>
          <w:tcPr>
            <w:tcW w:type="dxa" w:w="1950"/>
          </w:tcPr>
          <w:p>
            <w:pPr>
              <w:spacing w:line="276" w:lineRule="auto" w:after="40" w:before="40"/>
            </w:pPr>
            <w:r>
              <w:rPr>
                <w:sz w:val="18"/>
              </w:rPr>
              <w:t>200 OK — Returns verification throughput &amp; turnaround stats</w:t>
            </w:r>
          </w:p>
        </w:tc>
      </w:tr>
    </w:tbl>
    <w:p>
      <w:pPr>
        <w:spacing w:after="120"/>
      </w:pPr>
    </w:p>
    <w:p>
      <w:pPr>
        <w:spacing w:before="80" w:after="200"/>
        <w:jc w:val="center"/>
      </w:pPr>
      <w:r>
        <w:rPr>
          <w:b/>
          <w:i/>
          <w:color w:val="1E293B"/>
          <w:sz w:val="19"/>
        </w:rPr>
        <w:t>Table 3.20: Doctor Verification &amp; Review Endpoints</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HTTP Method</w:t>
            </w:r>
          </w:p>
        </w:tc>
        <w:tc>
          <w:tcPr>
            <w:tcW w:type="dxa" w:w="1950"/>
            <w:shd w:fill="1E293B"/>
          </w:tcPr>
          <w:p>
            <w:pPr>
              <w:spacing w:line="276" w:lineRule="auto" w:after="40" w:before="40"/>
            </w:pPr>
            <w:r>
              <w:rPr>
                <w:b/>
                <w:color w:val="FFFFFF"/>
                <w:sz w:val="19"/>
              </w:rPr>
              <w:t>Endpoint URI</w:t>
            </w:r>
          </w:p>
        </w:tc>
        <w:tc>
          <w:tcPr>
            <w:tcW w:type="dxa" w:w="1950"/>
            <w:shd w:fill="1E293B"/>
          </w:tcPr>
          <w:p>
            <w:pPr>
              <w:spacing w:line="276" w:lineRule="auto" w:after="40" w:before="40"/>
            </w:pPr>
            <w:r>
              <w:rPr>
                <w:b/>
                <w:color w:val="FFFFFF"/>
                <w:sz w:val="19"/>
              </w:rPr>
              <w:t>Auth Role</w:t>
            </w:r>
          </w:p>
        </w:tc>
        <w:tc>
          <w:tcPr>
            <w:tcW w:type="dxa" w:w="1950"/>
            <w:shd w:fill="1E293B"/>
          </w:tcPr>
          <w:p>
            <w:pPr>
              <w:spacing w:line="276" w:lineRule="auto" w:after="40" w:before="40"/>
            </w:pPr>
            <w:r>
              <w:rPr>
                <w:b/>
                <w:color w:val="FFFFFF"/>
                <w:sz w:val="19"/>
              </w:rPr>
              <w:t>Request Payload</w:t>
            </w:r>
          </w:p>
        </w:tc>
        <w:tc>
          <w:tcPr>
            <w:tcW w:type="dxa" w:w="1950"/>
            <w:shd w:fill="1E293B"/>
          </w:tcPr>
          <w:p>
            <w:pPr>
              <w:spacing w:line="276" w:lineRule="auto" w:after="40" w:before="40"/>
            </w:pPr>
            <w:r>
              <w:rPr>
                <w:b/>
                <w:color w:val="FFFFFF"/>
                <w:sz w:val="19"/>
              </w:rPr>
              <w:t>Response / Description</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/admin/doctors/pending</w:t>
            </w:r>
          </w:p>
        </w:tc>
        <w:tc>
          <w:tcPr>
            <w:tcW w:type="dxa" w:w="1950"/>
          </w:tcPr>
          <w:p>
            <w:pPr>
              <w:spacing w:line="276" w:lineRule="auto" w:after="40" w:before="40"/>
            </w:pPr>
            <w:r>
              <w:rPr>
                <w:sz w:val="18"/>
              </w:rPr>
              <w:t>Admin</w:t>
            </w:r>
          </w:p>
        </w:tc>
        <w:tc>
          <w:tcPr>
            <w:tcW w:type="dxa" w:w="1950"/>
          </w:tcPr>
          <w:p>
            <w:pPr>
              <w:spacing w:line="276" w:lineRule="auto" w:after="40" w:before="40"/>
            </w:pPr>
            <w:r>
              <w:rPr>
                <w:sz w:val="18"/>
              </w:rPr>
              <w:t>None</w:t>
            </w:r>
          </w:p>
        </w:tc>
        <w:tc>
          <w:tcPr>
            <w:tcW w:type="dxa" w:w="1950"/>
          </w:tcPr>
          <w:p>
            <w:pPr>
              <w:spacing w:line="276" w:lineRule="auto" w:after="40" w:before="40"/>
            </w:pPr>
            <w:r>
              <w:rPr>
                <w:sz w:val="18"/>
              </w:rPr>
              <w:t>200 OK — Lists physicians awaiting license verification</w:t>
            </w:r>
          </w:p>
        </w:tc>
      </w:tr>
      <w:tr>
        <w:tc>
          <w:tcPr>
            <w:tcW w:type="dxa" w:w="1950"/>
            <w:shd w:fill="F8FAFC"/>
          </w:tcPr>
          <w:p>
            <w:pPr>
              <w:spacing w:line="276" w:lineRule="auto" w:after="40" w:before="40"/>
            </w:pPr>
            <w:r>
              <w:rPr>
                <w:sz w:val="18"/>
              </w:rPr>
              <w:t>POST</w:t>
            </w:r>
          </w:p>
        </w:tc>
        <w:tc>
          <w:tcPr>
            <w:tcW w:type="dxa" w:w="1950"/>
            <w:shd w:fill="F8FAFC"/>
          </w:tcPr>
          <w:p>
            <w:pPr>
              <w:spacing w:line="276" w:lineRule="auto" w:after="40" w:before="40"/>
            </w:pPr>
            <w:r>
              <w:rPr>
                <w:sz w:val="18"/>
              </w:rPr>
              <w:t>/admin/doctors/{id}/action</w:t>
            </w:r>
          </w:p>
        </w:tc>
        <w:tc>
          <w:tcPr>
            <w:tcW w:type="dxa" w:w="1950"/>
            <w:shd w:fill="F8FAFC"/>
          </w:tcPr>
          <w:p>
            <w:pPr>
              <w:spacing w:line="276" w:lineRule="auto" w:after="40" w:before="40"/>
            </w:pPr>
            <w:r>
              <w:rPr>
                <w:sz w:val="18"/>
              </w:rPr>
              <w:t>Admin</w:t>
            </w:r>
          </w:p>
        </w:tc>
        <w:tc>
          <w:tcPr>
            <w:tcW w:type="dxa" w:w="1950"/>
            <w:shd w:fill="F8FAFC"/>
          </w:tcPr>
          <w:p>
            <w:pPr>
              <w:spacing w:line="276" w:lineRule="auto" w:after="40" w:before="40"/>
            </w:pPr>
            <w:r>
              <w:rPr>
                <w:sz w:val="18"/>
              </w:rPr>
              <w:t>DoctorActionDTO (action, notes)</w:t>
            </w:r>
          </w:p>
        </w:tc>
        <w:tc>
          <w:tcPr>
            <w:tcW w:type="dxa" w:w="1950"/>
            <w:shd w:fill="F8FAFC"/>
          </w:tcPr>
          <w:p>
            <w:pPr>
              <w:spacing w:line="276" w:lineRule="auto" w:after="40" w:before="40"/>
            </w:pPr>
            <w:r>
              <w:rPr>
                <w:sz w:val="18"/>
              </w:rPr>
              <w:t>200 OK — Approves or rejects physician credentials</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/admin/users</w:t>
            </w:r>
          </w:p>
        </w:tc>
        <w:tc>
          <w:tcPr>
            <w:tcW w:type="dxa" w:w="1950"/>
          </w:tcPr>
          <w:p>
            <w:pPr>
              <w:spacing w:line="276" w:lineRule="auto" w:after="40" w:before="40"/>
            </w:pPr>
            <w:r>
              <w:rPr>
                <w:sz w:val="18"/>
              </w:rPr>
              <w:t>Admin</w:t>
            </w:r>
          </w:p>
        </w:tc>
        <w:tc>
          <w:tcPr>
            <w:tcW w:type="dxa" w:w="1950"/>
          </w:tcPr>
          <w:p>
            <w:pPr>
              <w:spacing w:line="276" w:lineRule="auto" w:after="40" w:before="40"/>
            </w:pPr>
            <w:r>
              <w:rPr>
                <w:sz w:val="18"/>
              </w:rPr>
              <w:t>Query Params (role, search, page)</w:t>
            </w:r>
          </w:p>
        </w:tc>
        <w:tc>
          <w:tcPr>
            <w:tcW w:type="dxa" w:w="1950"/>
          </w:tcPr>
          <w:p>
            <w:pPr>
              <w:spacing w:line="276" w:lineRule="auto" w:after="40" w:before="40"/>
            </w:pPr>
            <w:r>
              <w:rPr>
                <w:sz w:val="18"/>
              </w:rPr>
              <w:t>200 OK — Returns paginated user accounts</w:t>
            </w:r>
          </w:p>
        </w:tc>
      </w:tr>
      <w:tr>
        <w:tc>
          <w:tcPr>
            <w:tcW w:type="dxa" w:w="1950"/>
            <w:shd w:fill="F8FAFC"/>
          </w:tcPr>
          <w:p>
            <w:pPr>
              <w:spacing w:line="276" w:lineRule="auto" w:after="40" w:before="40"/>
            </w:pPr>
            <w:r>
              <w:rPr>
                <w:sz w:val="18"/>
              </w:rPr>
              <w:t>PUT</w:t>
            </w:r>
          </w:p>
        </w:tc>
        <w:tc>
          <w:tcPr>
            <w:tcW w:type="dxa" w:w="1950"/>
            <w:shd w:fill="F8FAFC"/>
          </w:tcPr>
          <w:p>
            <w:pPr>
              <w:spacing w:line="276" w:lineRule="auto" w:after="40" w:before="40"/>
            </w:pPr>
            <w:r>
              <w:rPr>
                <w:sz w:val="18"/>
              </w:rPr>
              <w:t>/admin/users/{id}/status</w:t>
            </w:r>
          </w:p>
        </w:tc>
        <w:tc>
          <w:tcPr>
            <w:tcW w:type="dxa" w:w="1950"/>
            <w:shd w:fill="F8FAFC"/>
          </w:tcPr>
          <w:p>
            <w:pPr>
              <w:spacing w:line="276" w:lineRule="auto" w:after="40" w:before="40"/>
            </w:pPr>
            <w:r>
              <w:rPr>
                <w:sz w:val="18"/>
              </w:rPr>
              <w:t>Admin</w:t>
            </w:r>
          </w:p>
        </w:tc>
        <w:tc>
          <w:tcPr>
            <w:tcW w:type="dxa" w:w="1950"/>
            <w:shd w:fill="F8FAFC"/>
          </w:tcPr>
          <w:p>
            <w:pPr>
              <w:spacing w:line="276" w:lineRule="auto" w:after="40" w:before="40"/>
            </w:pPr>
            <w:r>
              <w:rPr>
                <w:sz w:val="18"/>
              </w:rPr>
              <w:t>UserStatusDTO (is_active)</w:t>
            </w:r>
          </w:p>
        </w:tc>
        <w:tc>
          <w:tcPr>
            <w:tcW w:type="dxa" w:w="1950"/>
            <w:shd w:fill="F8FAFC"/>
          </w:tcPr>
          <w:p>
            <w:pPr>
              <w:spacing w:line="276" w:lineRule="auto" w:after="40" w:before="40"/>
            </w:pPr>
            <w:r>
              <w:rPr>
                <w:sz w:val="18"/>
              </w:rPr>
              <w:t>200 OK — Activates or deactivates user accounts</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/admin/telemetry</w:t>
            </w:r>
          </w:p>
        </w:tc>
        <w:tc>
          <w:tcPr>
            <w:tcW w:type="dxa" w:w="1950"/>
          </w:tcPr>
          <w:p>
            <w:pPr>
              <w:spacing w:line="276" w:lineRule="auto" w:after="40" w:before="40"/>
            </w:pPr>
            <w:r>
              <w:rPr>
                <w:sz w:val="18"/>
              </w:rPr>
              <w:t>Admin</w:t>
            </w:r>
          </w:p>
        </w:tc>
        <w:tc>
          <w:tcPr>
            <w:tcW w:type="dxa" w:w="1950"/>
          </w:tcPr>
          <w:p>
            <w:pPr>
              <w:spacing w:line="276" w:lineRule="auto" w:after="40" w:before="40"/>
            </w:pPr>
            <w:r>
              <w:rPr>
                <w:sz w:val="18"/>
              </w:rPr>
              <w:t>None</w:t>
            </w:r>
          </w:p>
        </w:tc>
        <w:tc>
          <w:tcPr>
            <w:tcW w:type="dxa" w:w="1950"/>
          </w:tcPr>
          <w:p>
            <w:pPr>
              <w:spacing w:line="276" w:lineRule="auto" w:after="40" w:before="40"/>
            </w:pPr>
            <w:r>
              <w:rPr>
                <w:sz w:val="18"/>
              </w:rPr>
              <w:t>200 OK — Returns inference counts, model status &amp; memory usage</w:t>
            </w:r>
          </w:p>
        </w:tc>
      </w:tr>
    </w:tbl>
    <w:p>
      <w:pPr>
        <w:spacing w:after="120"/>
      </w:pPr>
    </w:p>
    <w:p>
      <w:pPr>
        <w:spacing w:before="80" w:after="200"/>
        <w:jc w:val="center"/>
      </w:pPr>
      <w:r>
        <w:rPr>
          <w:b/>
          <w:i/>
          <w:color w:val="1E293B"/>
          <w:sz w:val="19"/>
        </w:rPr>
        <w:t>Table 3.21: Clinical PDF Report Generation Endpoints</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HTTP Method</w:t>
            </w:r>
          </w:p>
        </w:tc>
        <w:tc>
          <w:tcPr>
            <w:tcW w:type="dxa" w:w="1950"/>
            <w:shd w:fill="1E293B"/>
          </w:tcPr>
          <w:p>
            <w:pPr>
              <w:spacing w:line="276" w:lineRule="auto" w:after="40" w:before="40"/>
            </w:pPr>
            <w:r>
              <w:rPr>
                <w:b/>
                <w:color w:val="FFFFFF"/>
                <w:sz w:val="19"/>
              </w:rPr>
              <w:t>Endpoint URI</w:t>
            </w:r>
          </w:p>
        </w:tc>
        <w:tc>
          <w:tcPr>
            <w:tcW w:type="dxa" w:w="1950"/>
            <w:shd w:fill="1E293B"/>
          </w:tcPr>
          <w:p>
            <w:pPr>
              <w:spacing w:line="276" w:lineRule="auto" w:after="40" w:before="40"/>
            </w:pPr>
            <w:r>
              <w:rPr>
                <w:b/>
                <w:color w:val="FFFFFF"/>
                <w:sz w:val="19"/>
              </w:rPr>
              <w:t>Auth Role</w:t>
            </w:r>
          </w:p>
        </w:tc>
        <w:tc>
          <w:tcPr>
            <w:tcW w:type="dxa" w:w="1950"/>
            <w:shd w:fill="1E293B"/>
          </w:tcPr>
          <w:p>
            <w:pPr>
              <w:spacing w:line="276" w:lineRule="auto" w:after="40" w:before="40"/>
            </w:pPr>
            <w:r>
              <w:rPr>
                <w:b/>
                <w:color w:val="FFFFFF"/>
                <w:sz w:val="19"/>
              </w:rPr>
              <w:t>Request Payload</w:t>
            </w:r>
          </w:p>
        </w:tc>
        <w:tc>
          <w:tcPr>
            <w:tcW w:type="dxa" w:w="1950"/>
            <w:shd w:fill="1E293B"/>
          </w:tcPr>
          <w:p>
            <w:pPr>
              <w:spacing w:line="276" w:lineRule="auto" w:after="40" w:before="40"/>
            </w:pPr>
            <w:r>
              <w:rPr>
                <w:b/>
                <w:color w:val="FFFFFF"/>
                <w:sz w:val="19"/>
              </w:rPr>
              <w:t>Response / Description</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/appointments/book</w:t>
            </w:r>
          </w:p>
        </w:tc>
        <w:tc>
          <w:tcPr>
            <w:tcW w:type="dxa" w:w="1950"/>
          </w:tcPr>
          <w:p>
            <w:pPr>
              <w:spacing w:line="276" w:lineRule="auto" w:after="40" w:before="40"/>
            </w:pPr>
            <w:r>
              <w:rPr>
                <w:sz w:val="18"/>
              </w:rPr>
              <w:t>Patient</w:t>
            </w:r>
          </w:p>
        </w:tc>
        <w:tc>
          <w:tcPr>
            <w:tcW w:type="dxa" w:w="1950"/>
          </w:tcPr>
          <w:p>
            <w:pPr>
              <w:spacing w:line="276" w:lineRule="auto" w:after="40" w:before="40"/>
            </w:pPr>
            <w:r>
              <w:rPr>
                <w:sz w:val="18"/>
              </w:rPr>
              <w:t>AppointmentCreateDTO (doctor_id, date)</w:t>
            </w:r>
          </w:p>
        </w:tc>
        <w:tc>
          <w:tcPr>
            <w:tcW w:type="dxa" w:w="1950"/>
          </w:tcPr>
          <w:p>
            <w:pPr>
              <w:spacing w:line="276" w:lineRule="auto" w:after="40" w:before="40"/>
            </w:pPr>
            <w:r>
              <w:rPr>
                <w:sz w:val="18"/>
              </w:rPr>
              <w:t>201 Created — Requests clinical consultation</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/appointments/my</w:t>
            </w:r>
          </w:p>
        </w:tc>
        <w:tc>
          <w:tcPr>
            <w:tcW w:type="dxa" w:w="1950"/>
            <w:shd w:fill="F8FAFC"/>
          </w:tcPr>
          <w:p>
            <w:pPr>
              <w:spacing w:line="276" w:lineRule="auto" w:after="40" w:before="40"/>
            </w:pPr>
            <w:r>
              <w:rPr>
                <w:sz w:val="18"/>
              </w:rPr>
              <w:t>Patient / Doctor</w:t>
            </w:r>
          </w:p>
        </w:tc>
        <w:tc>
          <w:tcPr>
            <w:tcW w:type="dxa" w:w="1950"/>
            <w:shd w:fill="F8FAFC"/>
          </w:tcPr>
          <w:p>
            <w:pPr>
              <w:spacing w:line="276" w:lineRule="auto" w:after="40" w:before="40"/>
            </w:pPr>
            <w:r>
              <w:rPr>
                <w:sz w:val="18"/>
              </w:rPr>
              <w:t>None</w:t>
            </w:r>
          </w:p>
        </w:tc>
        <w:tc>
          <w:tcPr>
            <w:tcW w:type="dxa" w:w="1950"/>
            <w:shd w:fill="F8FAFC"/>
          </w:tcPr>
          <w:p>
            <w:pPr>
              <w:spacing w:line="276" w:lineRule="auto" w:after="40" w:before="40"/>
            </w:pPr>
            <w:r>
              <w:rPr>
                <w:sz w:val="18"/>
              </w:rPr>
              <w:t>200 OK — Returns scheduled consultations</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/messages/send</w:t>
            </w:r>
          </w:p>
        </w:tc>
        <w:tc>
          <w:tcPr>
            <w:tcW w:type="dxa" w:w="1950"/>
          </w:tcPr>
          <w:p>
            <w:pPr>
              <w:spacing w:line="276" w:lineRule="auto" w:after="40" w:before="40"/>
            </w:pPr>
            <w:r>
              <w:rPr>
                <w:sz w:val="18"/>
              </w:rPr>
              <w:t>Authenticated</w:t>
            </w:r>
          </w:p>
        </w:tc>
        <w:tc>
          <w:tcPr>
            <w:tcW w:type="dxa" w:w="1950"/>
          </w:tcPr>
          <w:p>
            <w:pPr>
              <w:spacing w:line="276" w:lineRule="auto" w:after="40" w:before="40"/>
            </w:pPr>
            <w:r>
              <w:rPr>
                <w:sz w:val="18"/>
              </w:rPr>
              <w:t>MessageCreateDTO (recipient_id, body)</w:t>
            </w:r>
          </w:p>
        </w:tc>
        <w:tc>
          <w:tcPr>
            <w:tcW w:type="dxa" w:w="1950"/>
          </w:tcPr>
          <w:p>
            <w:pPr>
              <w:spacing w:line="276" w:lineRule="auto" w:after="40" w:before="40"/>
            </w:pPr>
            <w:r>
              <w:rPr>
                <w:sz w:val="18"/>
              </w:rPr>
              <w:t>201 Created — Transmits clinical message</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/messages/thread/{id}</w:t>
            </w:r>
          </w:p>
        </w:tc>
        <w:tc>
          <w:tcPr>
            <w:tcW w:type="dxa" w:w="1950"/>
            <w:shd w:fill="F8FAFC"/>
          </w:tcPr>
          <w:p>
            <w:pPr>
              <w:spacing w:line="276" w:lineRule="auto" w:after="40" w:before="40"/>
            </w:pPr>
            <w:r>
              <w:rPr>
                <w:sz w:val="18"/>
              </w:rPr>
              <w:t>Authenticated</w:t>
            </w:r>
          </w:p>
        </w:tc>
        <w:tc>
          <w:tcPr>
            <w:tcW w:type="dxa" w:w="1950"/>
            <w:shd w:fill="F8FAFC"/>
          </w:tcPr>
          <w:p>
            <w:pPr>
              <w:spacing w:line="276" w:lineRule="auto" w:after="40" w:before="40"/>
            </w:pPr>
            <w:r>
              <w:rPr>
                <w:sz w:val="18"/>
              </w:rPr>
              <w:t>Path Param (partner_user_id)</w:t>
            </w:r>
          </w:p>
        </w:tc>
        <w:tc>
          <w:tcPr>
            <w:tcW w:type="dxa" w:w="1950"/>
            <w:shd w:fill="F8FAFC"/>
          </w:tcPr>
          <w:p>
            <w:pPr>
              <w:spacing w:line="276" w:lineRule="auto" w:after="40" w:before="40"/>
            </w:pPr>
            <w:r>
              <w:rPr>
                <w:sz w:val="18"/>
              </w:rPr>
              <w:t>200 OK — Returns chronologically sorted chat history</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/notifications</w:t>
            </w:r>
          </w:p>
        </w:tc>
        <w:tc>
          <w:tcPr>
            <w:tcW w:type="dxa" w:w="1950"/>
          </w:tcPr>
          <w:p>
            <w:pPr>
              <w:spacing w:line="276" w:lineRule="auto" w:after="40" w:before="40"/>
            </w:pPr>
            <w:r>
              <w:rPr>
                <w:sz w:val="18"/>
              </w:rPr>
              <w:t>Authenticated</w:t>
            </w:r>
          </w:p>
        </w:tc>
        <w:tc>
          <w:tcPr>
            <w:tcW w:type="dxa" w:w="1950"/>
          </w:tcPr>
          <w:p>
            <w:pPr>
              <w:spacing w:line="276" w:lineRule="auto" w:after="40" w:before="40"/>
            </w:pPr>
            <w:r>
              <w:rPr>
                <w:sz w:val="18"/>
              </w:rPr>
              <w:t>None</w:t>
            </w:r>
          </w:p>
        </w:tc>
        <w:tc>
          <w:tcPr>
            <w:tcW w:type="dxa" w:w="1950"/>
          </w:tcPr>
          <w:p>
            <w:pPr>
              <w:spacing w:line="276" w:lineRule="auto" w:after="40" w:before="40"/>
            </w:pPr>
            <w:r>
              <w:rPr>
                <w:sz w:val="18"/>
              </w:rPr>
              <w:t>200 OK — Returns unread clinical alerts</w:t>
            </w:r>
          </w:p>
        </w:tc>
      </w:tr>
    </w:tbl>
    <w:p>
      <w:pPr>
        <w:spacing w:after="120"/>
      </w:pPr>
    </w:p>
    <w:p>
      <w:pPr>
        <w:spacing w:before="80" w:after="200"/>
        <w:jc w:val="center"/>
      </w:pPr>
      <w:r>
        <w:rPr>
          <w:b/>
          <w:i/>
          <w:color w:val="1E293B"/>
          <w:sz w:val="19"/>
        </w:rPr>
        <w:t>Table 3.22: Administrative Governance Endpoints</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HTTP Method</w:t>
            </w:r>
          </w:p>
        </w:tc>
        <w:tc>
          <w:tcPr>
            <w:tcW w:type="dxa" w:w="1950"/>
            <w:shd w:fill="1E293B"/>
          </w:tcPr>
          <w:p>
            <w:pPr>
              <w:spacing w:line="276" w:lineRule="auto" w:after="40" w:before="40"/>
            </w:pPr>
            <w:r>
              <w:rPr>
                <w:b/>
                <w:color w:val="FFFFFF"/>
                <w:sz w:val="19"/>
              </w:rPr>
              <w:t>Endpoint URI</w:t>
            </w:r>
          </w:p>
        </w:tc>
        <w:tc>
          <w:tcPr>
            <w:tcW w:type="dxa" w:w="1950"/>
            <w:shd w:fill="1E293B"/>
          </w:tcPr>
          <w:p>
            <w:pPr>
              <w:spacing w:line="276" w:lineRule="auto" w:after="40" w:before="40"/>
            </w:pPr>
            <w:r>
              <w:rPr>
                <w:b/>
                <w:color w:val="FFFFFF"/>
                <w:sz w:val="19"/>
              </w:rPr>
              <w:t>Auth Role</w:t>
            </w:r>
          </w:p>
        </w:tc>
        <w:tc>
          <w:tcPr>
            <w:tcW w:type="dxa" w:w="1950"/>
            <w:shd w:fill="1E293B"/>
          </w:tcPr>
          <w:p>
            <w:pPr>
              <w:spacing w:line="276" w:lineRule="auto" w:after="40" w:before="40"/>
            </w:pPr>
            <w:r>
              <w:rPr>
                <w:b/>
                <w:color w:val="FFFFFF"/>
                <w:sz w:val="19"/>
              </w:rPr>
              <w:t>Request Payload</w:t>
            </w:r>
          </w:p>
        </w:tc>
        <w:tc>
          <w:tcPr>
            <w:tcW w:type="dxa" w:w="1950"/>
            <w:shd w:fill="1E293B"/>
          </w:tcPr>
          <w:p>
            <w:pPr>
              <w:spacing w:line="276" w:lineRule="auto" w:after="40" w:before="40"/>
            </w:pPr>
            <w:r>
              <w:rPr>
                <w:b/>
                <w:color w:val="FFFFFF"/>
                <w:sz w:val="19"/>
              </w:rPr>
              <w:t>Response / Description</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/audit/logs</w:t>
            </w:r>
          </w:p>
        </w:tc>
        <w:tc>
          <w:tcPr>
            <w:tcW w:type="dxa" w:w="1950"/>
          </w:tcPr>
          <w:p>
            <w:pPr>
              <w:spacing w:line="276" w:lineRule="auto" w:after="40" w:before="40"/>
            </w:pPr>
            <w:r>
              <w:rPr>
                <w:sz w:val="18"/>
              </w:rPr>
              <w:t>Admin</w:t>
            </w:r>
          </w:p>
        </w:tc>
        <w:tc>
          <w:tcPr>
            <w:tcW w:type="dxa" w:w="1950"/>
          </w:tcPr>
          <w:p>
            <w:pPr>
              <w:spacing w:line="276" w:lineRule="auto" w:after="40" w:before="40"/>
            </w:pPr>
            <w:r>
              <w:rPr>
                <w:sz w:val="18"/>
              </w:rPr>
              <w:t>Query Params (limit, action, user_id)</w:t>
            </w:r>
          </w:p>
        </w:tc>
        <w:tc>
          <w:tcPr>
            <w:tcW w:type="dxa" w:w="1950"/>
          </w:tcPr>
          <w:p>
            <w:pPr>
              <w:spacing w:line="276" w:lineRule="auto" w:after="40" w:before="40"/>
            </w:pPr>
            <w:r>
              <w:rPr>
                <w:sz w:val="18"/>
              </w:rPr>
              <w:t>200 OK — Returns immutable security audit trail</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/health</w:t>
            </w:r>
          </w:p>
        </w:tc>
        <w:tc>
          <w:tcPr>
            <w:tcW w:type="dxa" w:w="1950"/>
            <w:shd w:fill="F8FAFC"/>
          </w:tcPr>
          <w:p>
            <w:pPr>
              <w:spacing w:line="276" w:lineRule="auto" w:after="40" w:before="40"/>
            </w:pPr>
            <w:r>
              <w:rPr>
                <w:sz w:val="18"/>
              </w:rPr>
              <w:t>Public</w:t>
            </w:r>
          </w:p>
        </w:tc>
        <w:tc>
          <w:tcPr>
            <w:tcW w:type="dxa" w:w="1950"/>
            <w:shd w:fill="F8FAFC"/>
          </w:tcPr>
          <w:p>
            <w:pPr>
              <w:spacing w:line="276" w:lineRule="auto" w:after="40" w:before="40"/>
            </w:pPr>
            <w:r>
              <w:rPr>
                <w:sz w:val="18"/>
              </w:rPr>
              <w:t>None</w:t>
            </w:r>
          </w:p>
        </w:tc>
        <w:tc>
          <w:tcPr>
            <w:tcW w:type="dxa" w:w="1950"/>
            <w:shd w:fill="F8FAFC"/>
          </w:tcPr>
          <w:p>
            <w:pPr>
              <w:spacing w:line="276" w:lineRule="auto" w:after="40" w:before="40"/>
            </w:pPr>
            <w:r>
              <w:rPr>
                <w:sz w:val="18"/>
              </w:rPr>
              <w:t>200 OK — Returns database and service heartbeat status</w:t>
            </w:r>
          </w:p>
        </w:tc>
      </w:tr>
      <w:tr>
        <w:tc>
          <w:tcPr>
            <w:tcW w:type="dxa" w:w="1950"/>
          </w:tcPr>
          <w:p>
            <w:pPr>
              <w:spacing w:line="276" w:lineRule="auto" w:after="40" w:before="40"/>
            </w:pPr>
            <w:r>
              <w:rPr>
                <w:sz w:val="18"/>
              </w:rPr>
              <w:t>GET</w:t>
            </w:r>
          </w:p>
        </w:tc>
        <w:tc>
          <w:tcPr>
            <w:tcW w:type="dxa" w:w="1950"/>
          </w:tcPr>
          <w:p>
            <w:pPr>
              <w:spacing w:line="276" w:lineRule="auto" w:after="40" w:before="40"/>
            </w:pPr>
            <w:r>
              <w:rPr>
                <w:sz w:val="18"/>
              </w:rPr>
              <w:t>/content/diets</w:t>
            </w:r>
          </w:p>
        </w:tc>
        <w:tc>
          <w:tcPr>
            <w:tcW w:type="dxa" w:w="1950"/>
          </w:tcPr>
          <w:p>
            <w:pPr>
              <w:spacing w:line="276" w:lineRule="auto" w:after="40" w:before="40"/>
            </w:pPr>
            <w:r>
              <w:rPr>
                <w:sz w:val="18"/>
              </w:rPr>
              <w:t>Public</w:t>
            </w:r>
          </w:p>
        </w:tc>
        <w:tc>
          <w:tcPr>
            <w:tcW w:type="dxa" w:w="1950"/>
          </w:tcPr>
          <w:p>
            <w:pPr>
              <w:spacing w:line="276" w:lineRule="auto" w:after="40" w:before="40"/>
            </w:pPr>
            <w:r>
              <w:rPr>
                <w:sz w:val="18"/>
              </w:rPr>
              <w:t>Query Param (tumor_type)</w:t>
            </w:r>
          </w:p>
        </w:tc>
        <w:tc>
          <w:tcPr>
            <w:tcW w:type="dxa" w:w="1950"/>
          </w:tcPr>
          <w:p>
            <w:pPr>
              <w:spacing w:line="276" w:lineRule="auto" w:after="40" w:before="40"/>
            </w:pPr>
            <w:r>
              <w:rPr>
                <w:sz w:val="18"/>
              </w:rPr>
              <w:t>200 OK — Returns neuro-supportive nutritional guidelines</w:t>
            </w:r>
          </w:p>
        </w:tc>
      </w:tr>
      <w:tr>
        <w:tc>
          <w:tcPr>
            <w:tcW w:type="dxa" w:w="1950"/>
            <w:shd w:fill="F8FAFC"/>
          </w:tcPr>
          <w:p>
            <w:pPr>
              <w:spacing w:line="276" w:lineRule="auto" w:after="40" w:before="40"/>
            </w:pPr>
            <w:r>
              <w:rPr>
                <w:sz w:val="18"/>
              </w:rPr>
              <w:t>GET</w:t>
            </w:r>
          </w:p>
        </w:tc>
        <w:tc>
          <w:tcPr>
            <w:tcW w:type="dxa" w:w="1950"/>
            <w:shd w:fill="F8FAFC"/>
          </w:tcPr>
          <w:p>
            <w:pPr>
              <w:spacing w:line="276" w:lineRule="auto" w:after="40" w:before="40"/>
            </w:pPr>
            <w:r>
              <w:rPr>
                <w:sz w:val="18"/>
              </w:rPr>
              <w:t>/content/faqs</w:t>
            </w:r>
          </w:p>
        </w:tc>
        <w:tc>
          <w:tcPr>
            <w:tcW w:type="dxa" w:w="1950"/>
            <w:shd w:fill="F8FAFC"/>
          </w:tcPr>
          <w:p>
            <w:pPr>
              <w:spacing w:line="276" w:lineRule="auto" w:after="40" w:before="40"/>
            </w:pPr>
            <w:r>
              <w:rPr>
                <w:sz w:val="18"/>
              </w:rPr>
              <w:t>Public</w:t>
            </w:r>
          </w:p>
        </w:tc>
        <w:tc>
          <w:tcPr>
            <w:tcW w:type="dxa" w:w="1950"/>
            <w:shd w:fill="F8FAFC"/>
          </w:tcPr>
          <w:p>
            <w:pPr>
              <w:spacing w:line="276" w:lineRule="auto" w:after="40" w:before="40"/>
            </w:pPr>
            <w:r>
              <w:rPr>
                <w:sz w:val="18"/>
              </w:rPr>
              <w:t>None</w:t>
            </w:r>
          </w:p>
        </w:tc>
        <w:tc>
          <w:tcPr>
            <w:tcW w:type="dxa" w:w="1950"/>
            <w:shd w:fill="F8FAFC"/>
          </w:tcPr>
          <w:p>
            <w:pPr>
              <w:spacing w:line="276" w:lineRule="auto" w:after="40" w:before="40"/>
            </w:pPr>
            <w:r>
              <w:rPr>
                <w:sz w:val="18"/>
              </w:rPr>
              <w:t>200 OK — Returns evidence-based neuro-oncology FAQs</w:t>
            </w:r>
          </w:p>
        </w:tc>
      </w:tr>
      <w:tr>
        <w:tc>
          <w:tcPr>
            <w:tcW w:type="dxa" w:w="1950"/>
          </w:tcPr>
          <w:p>
            <w:pPr>
              <w:spacing w:line="276" w:lineRule="auto" w:after="40" w:before="40"/>
            </w:pPr>
            <w:r>
              <w:rPr>
                <w:sz w:val="18"/>
              </w:rPr>
              <w:t>POST</w:t>
            </w:r>
          </w:p>
        </w:tc>
        <w:tc>
          <w:tcPr>
            <w:tcW w:type="dxa" w:w="1950"/>
          </w:tcPr>
          <w:p>
            <w:pPr>
              <w:spacing w:line="276" w:lineRule="auto" w:after="40" w:before="40"/>
            </w:pPr>
            <w:r>
              <w:rPr>
                <w:sz w:val="18"/>
              </w:rPr>
              <w:t>/content/contact</w:t>
            </w:r>
          </w:p>
        </w:tc>
        <w:tc>
          <w:tcPr>
            <w:tcW w:type="dxa" w:w="1950"/>
          </w:tcPr>
          <w:p>
            <w:pPr>
              <w:spacing w:line="276" w:lineRule="auto" w:after="40" w:before="40"/>
            </w:pPr>
            <w:r>
              <w:rPr>
                <w:sz w:val="18"/>
              </w:rPr>
              <w:t>Public</w:t>
            </w:r>
          </w:p>
        </w:tc>
        <w:tc>
          <w:tcPr>
            <w:tcW w:type="dxa" w:w="1950"/>
          </w:tcPr>
          <w:p>
            <w:pPr>
              <w:spacing w:line="276" w:lineRule="auto" w:after="40" w:before="40"/>
            </w:pPr>
            <w:r>
              <w:rPr>
                <w:sz w:val="18"/>
              </w:rPr>
              <w:t>ContactCreateDTO (name, email, msg)</w:t>
            </w:r>
          </w:p>
        </w:tc>
        <w:tc>
          <w:tcPr>
            <w:tcW w:type="dxa" w:w="1950"/>
          </w:tcPr>
          <w:p>
            <w:pPr>
              <w:spacing w:line="276" w:lineRule="auto" w:after="40" w:before="40"/>
            </w:pPr>
            <w:r>
              <w:rPr>
                <w:sz w:val="18"/>
              </w:rPr>
              <w:t>201 Created — Submits patient support request</w:t>
            </w:r>
          </w:p>
        </w:tc>
      </w:tr>
    </w:tbl>
    <w:p>
      <w:pPr>
        <w:spacing w:after="120"/>
      </w:pPr>
    </w:p>
    <w:p>
      <w:pPr>
        <w:keepNext/>
        <w:spacing w:before="240" w:after="80"/>
      </w:pPr>
      <w:r>
        <w:rPr>
          <w:b/>
          <w:color w:val="0F172A"/>
          <w:sz w:val="24"/>
        </w:rPr>
        <w:t>3.10 User Interface Design &amp; Screen Layouts Walkthrough</w:t>
      </w:r>
    </w:p>
    <w:p>
      <w:pPr>
        <w:spacing w:after="120" w:line="300" w:lineRule="auto"/>
        <w:jc w:val="both"/>
      </w:pPr>
      <w:r>
        <w:t>The frontend interface of NeuroDetect is engineered as a modern Single-Page Application (SPA) utilizing React 18, Vite for optimized HMR build tooling, and Tailwind CSS for clinical UI design. The interface prioritizes clarity, minimal visual clutter, high contrast for radiological viewing, and responsive layout across desktop, tablet, and mobile displays.</w:t>
      </w:r>
    </w:p>
    <w:p>
      <w:r>
        <w:drawing>
          <wp:inline xmlns:a="http://schemas.openxmlformats.org/drawingml/2006/main" xmlns:pic="http://schemas.openxmlformats.org/drawingml/2006/picture">
            <wp:extent cx="5669280" cy="3244631"/>
            <wp:docPr id="18" name="Picture 18"/>
            <wp:cNvGraphicFramePr>
              <a:graphicFrameLocks noChangeAspect="1"/>
            </wp:cNvGraphicFramePr>
            <a:graphic>
              <a:graphicData uri="http://schemas.openxmlformats.org/drawingml/2006/picture">
                <pic:pic>
                  <pic:nvPicPr>
                    <pic:cNvPr id="0" name="Figure_8_1_Landing_Page.png"/>
                    <pic:cNvPicPr/>
                  </pic:nvPicPr>
                  <pic:blipFill>
                    <a:blip r:embed="rId26"/>
                    <a:stretch>
                      <a:fillRect/>
                    </a:stretch>
                  </pic:blipFill>
                  <pic:spPr>
                    <a:xfrm>
                      <a:off x="0" y="0"/>
                      <a:ext cx="5669280" cy="3244631"/>
                    </a:xfrm>
                    <a:prstGeom prst="rect"/>
                  </pic:spPr>
                </pic:pic>
              </a:graphicData>
            </a:graphic>
          </wp:inline>
        </w:drawing>
      </w:r>
    </w:p>
    <w:p>
      <w:pPr>
        <w:spacing w:before="80" w:after="200"/>
        <w:jc w:val="center"/>
      </w:pPr>
      <w:r>
        <w:rPr>
          <w:b/>
          <w:i/>
          <w:color w:val="1E293B"/>
          <w:sz w:val="19"/>
        </w:rPr>
        <w:t>Figure 3.6: Landing Page Interface Layout</w:t>
      </w:r>
    </w:p>
    <w:p>
      <w:pPr>
        <w:spacing w:after="120" w:line="300" w:lineRule="auto"/>
        <w:jc w:val="both"/>
      </w:pPr>
      <w:r>
        <w:t>Public portal showcasing clinical value proposition, role-based login entry points, and system architectural highlights.</w:t>
      </w:r>
    </w:p>
    <w:p>
      <w:r>
        <w:drawing>
          <wp:inline xmlns:a="http://schemas.openxmlformats.org/drawingml/2006/main" xmlns:pic="http://schemas.openxmlformats.org/drawingml/2006/picture">
            <wp:extent cx="5669280" cy="3565679"/>
            <wp:docPr id="19" name="Picture 19"/>
            <wp:cNvGraphicFramePr>
              <a:graphicFrameLocks noChangeAspect="1"/>
            </wp:cNvGraphicFramePr>
            <a:graphic>
              <a:graphicData uri="http://schemas.openxmlformats.org/drawingml/2006/picture">
                <pic:pic>
                  <pic:nvPicPr>
                    <pic:cNvPr id="0" name="Figure_8_2_Authentication_Page.png"/>
                    <pic:cNvPicPr/>
                  </pic:nvPicPr>
                  <pic:blipFill>
                    <a:blip r:embed="rId27"/>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3.7: Authentication &amp; Two-Factor OTP Portal</w:t>
      </w:r>
    </w:p>
    <w:p>
      <w:pPr>
        <w:spacing w:after="120" w:line="300" w:lineRule="auto"/>
        <w:jc w:val="both"/>
      </w:pPr>
      <w:r>
        <w:t>Secure authentication interface featuring Bcrypt credential verification, role determination, and time-limited 2FA OTP submission.</w:t>
      </w:r>
    </w:p>
    <w:p>
      <w:r>
        <w:drawing>
          <wp:inline xmlns:a="http://schemas.openxmlformats.org/drawingml/2006/main" xmlns:pic="http://schemas.openxmlformats.org/drawingml/2006/picture">
            <wp:extent cx="5669280" cy="3565679"/>
            <wp:docPr id="20" name="Picture 20"/>
            <wp:cNvGraphicFramePr>
              <a:graphicFrameLocks noChangeAspect="1"/>
            </wp:cNvGraphicFramePr>
            <a:graphic>
              <a:graphicData uri="http://schemas.openxmlformats.org/drawingml/2006/picture">
                <pic:pic>
                  <pic:nvPicPr>
                    <pic:cNvPr id="0" name="Figure_8_3_Patient_Upload_Dashboard.png"/>
                    <pic:cNvPicPr/>
                  </pic:nvPicPr>
                  <pic:blipFill>
                    <a:blip r:embed="rId28"/>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3.8: Patient Upload &amp; Historical Scan Ledger</w:t>
      </w:r>
    </w:p>
    <w:p>
      <w:pPr>
        <w:spacing w:after="120" w:line="300" w:lineRule="auto"/>
        <w:jc w:val="both"/>
      </w:pPr>
      <w:r>
        <w:t>Patient portal providing drag-and-drop cranial MRI file ingestion, automated real-time quality gate feedback, and prior scan history.</w:t>
      </w:r>
    </w:p>
    <w:p>
      <w:r>
        <w:drawing>
          <wp:inline xmlns:a="http://schemas.openxmlformats.org/drawingml/2006/main" xmlns:pic="http://schemas.openxmlformats.org/drawingml/2006/picture">
            <wp:extent cx="5669280" cy="3565679"/>
            <wp:docPr id="21" name="Picture 21"/>
            <wp:cNvGraphicFramePr>
              <a:graphicFrameLocks noChangeAspect="1"/>
            </wp:cNvGraphicFramePr>
            <a:graphic>
              <a:graphicData uri="http://schemas.openxmlformats.org/drawingml/2006/picture">
                <pic:pic>
                  <pic:nvPicPr>
                    <pic:cNvPr id="0" name="Figure_8_4_AI_GradCAM_Results.png"/>
                    <pic:cNvPicPr/>
                  </pic:nvPicPr>
                  <pic:blipFill>
                    <a:blip r:embed="rId29"/>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3.9: AI Diagnostic Results &amp; Grad-CAM Heatmap Viewer</w:t>
      </w:r>
    </w:p>
    <w:p>
      <w:pPr>
        <w:spacing w:after="120" w:line="300" w:lineRule="auto"/>
        <w:jc w:val="both"/>
      </w:pPr>
      <w:r>
        <w:t>Primary diagnostic viewer displaying predicted pathological classification, 4-class probability distribution, and localized Grad-CAM heatmap overlay.</w:t>
      </w:r>
    </w:p>
    <w:p>
      <w:r>
        <w:drawing>
          <wp:inline xmlns:a="http://schemas.openxmlformats.org/drawingml/2006/main" xmlns:pic="http://schemas.openxmlformats.org/drawingml/2006/picture">
            <wp:extent cx="5669280" cy="3565679"/>
            <wp:docPr id="22" name="Picture 22"/>
            <wp:cNvGraphicFramePr>
              <a:graphicFrameLocks noChangeAspect="1"/>
            </wp:cNvGraphicFramePr>
            <a:graphic>
              <a:graphicData uri="http://schemas.openxmlformats.org/drawingml/2006/picture">
                <pic:pic>
                  <pic:nvPicPr>
                    <pic:cNvPr id="0" name="Figure_8_5_Doctor_Dashboard.png"/>
                    <pic:cNvPicPr/>
                  </pic:nvPicPr>
                  <pic:blipFill>
                    <a:blip r:embed="rId30"/>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3.10: Doctor Clinical Verification Queue</w:t>
      </w:r>
    </w:p>
    <w:p>
      <w:pPr>
        <w:spacing w:after="120" w:line="300" w:lineRule="auto"/>
        <w:jc w:val="both"/>
      </w:pPr>
      <w:r>
        <w:t>Specialist triage dashboard displaying unverified patient scans ranked by severity priority, confidence levels, and elapsed waiting time.</w:t>
      </w:r>
    </w:p>
    <w:p>
      <w:r>
        <w:drawing>
          <wp:inline xmlns:a="http://schemas.openxmlformats.org/drawingml/2006/main" xmlns:pic="http://schemas.openxmlformats.org/drawingml/2006/picture">
            <wp:extent cx="5669280" cy="3565679"/>
            <wp:docPr id="23" name="Picture 23"/>
            <wp:cNvGraphicFramePr>
              <a:graphicFrameLocks noChangeAspect="1"/>
            </wp:cNvGraphicFramePr>
            <a:graphic>
              <a:graphicData uri="http://schemas.openxmlformats.org/drawingml/2006/picture">
                <pic:pic>
                  <pic:nvPicPr>
                    <pic:cNvPr id="0" name="Figure_8_6_Doctor_Review_Modal.png"/>
                    <pic:cNvPicPr/>
                  </pic:nvPicPr>
                  <pic:blipFill>
                    <a:blip r:embed="rId31"/>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3.11: Specialist Review &amp; Diagnostic Sign-Off Modal</w:t>
      </w:r>
    </w:p>
    <w:p>
      <w:pPr>
        <w:spacing w:after="120" w:line="300" w:lineRule="auto"/>
        <w:jc w:val="both"/>
      </w:pPr>
      <w:r>
        <w:t>Specialist diagnostic sign-off interface enabling side-by-side MRI inspection, diagnostic confirmation or override, and structured clinical notes entry.</w:t>
      </w:r>
    </w:p>
    <w:p>
      <w:r>
        <w:drawing>
          <wp:inline xmlns:a="http://schemas.openxmlformats.org/drawingml/2006/main" xmlns:pic="http://schemas.openxmlformats.org/drawingml/2006/picture">
            <wp:extent cx="5669280" cy="3565679"/>
            <wp:docPr id="24" name="Picture 24"/>
            <wp:cNvGraphicFramePr>
              <a:graphicFrameLocks noChangeAspect="1"/>
            </wp:cNvGraphicFramePr>
            <a:graphic>
              <a:graphicData uri="http://schemas.openxmlformats.org/drawingml/2006/picture">
                <pic:pic>
                  <pic:nvPicPr>
                    <pic:cNvPr id="0" name="Figure_8_7_Admin_Dashboard.png"/>
                    <pic:cNvPicPr/>
                  </pic:nvPicPr>
                  <pic:blipFill>
                    <a:blip r:embed="rId32"/>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3.12: Administrator Governance Center</w:t>
      </w:r>
    </w:p>
    <w:p>
      <w:pPr>
        <w:spacing w:after="120" w:line="300" w:lineRule="auto"/>
        <w:jc w:val="both"/>
      </w:pPr>
      <w:r>
        <w:t>Administrative governance portal monitoring active users, doctor verification statuses, inference latency metrics, and daily scan volume analytics.</w:t>
      </w:r>
    </w:p>
    <w:p>
      <w:r>
        <w:drawing>
          <wp:inline xmlns:a="http://schemas.openxmlformats.org/drawingml/2006/main" xmlns:pic="http://schemas.openxmlformats.org/drawingml/2006/picture">
            <wp:extent cx="5669280" cy="3565679"/>
            <wp:docPr id="25" name="Picture 25"/>
            <wp:cNvGraphicFramePr>
              <a:graphicFrameLocks noChangeAspect="1"/>
            </wp:cNvGraphicFramePr>
            <a:graphic>
              <a:graphicData uri="http://schemas.openxmlformats.org/drawingml/2006/picture">
                <pic:pic>
                  <pic:nvPicPr>
                    <pic:cNvPr id="0" name="Figure_8_8_Audit_Logs.png"/>
                    <pic:cNvPicPr/>
                  </pic:nvPicPr>
                  <pic:blipFill>
                    <a:blip r:embed="rId33"/>
                    <a:stretch>
                      <a:fillRect/>
                    </a:stretch>
                  </pic:blipFill>
                  <pic:spPr>
                    <a:xfrm>
                      <a:off x="0" y="0"/>
                      <a:ext cx="5669280" cy="3565679"/>
                    </a:xfrm>
                    <a:prstGeom prst="rect"/>
                  </pic:spPr>
                </pic:pic>
              </a:graphicData>
            </a:graphic>
          </wp:inline>
        </w:drawing>
      </w:r>
    </w:p>
    <w:p>
      <w:pPr>
        <w:spacing w:before="80" w:after="200"/>
        <w:jc w:val="center"/>
      </w:pPr>
      <w:r>
        <w:rPr>
          <w:b/>
          <w:i/>
          <w:color w:val="1E293B"/>
          <w:sz w:val="19"/>
        </w:rPr>
        <w:t>Figure 3.13: Immutable Forensic Security Audit Ledger</w:t>
      </w:r>
    </w:p>
    <w:p>
      <w:pPr>
        <w:spacing w:after="120" w:line="300" w:lineRule="auto"/>
        <w:jc w:val="both"/>
      </w:pPr>
      <w:r>
        <w:t>Immutable security ledger capturing timestamps, actor IDs, IP addresses, HTTP endpoints, action types, and SHA-256 cryptographic hashes.</w:t>
      </w:r>
    </w:p>
    <w:p>
      <w:pPr>
        <w:keepNext/>
        <w:spacing w:before="240" w:after="80"/>
      </w:pPr>
      <w:r>
        <w:rPr>
          <w:b/>
          <w:color w:val="0F172A"/>
          <w:sz w:val="24"/>
        </w:rPr>
        <w:t>3.11 Multi-Tier System Testing Strategy &amp; Verification</w:t>
      </w:r>
    </w:p>
    <w:p>
      <w:pPr>
        <w:spacing w:after="120" w:line="300" w:lineRule="auto"/>
        <w:jc w:val="both"/>
      </w:pPr>
      <w:r>
        <w:t>The testing framework follows a rigorous multi-tier verification hierarchy (Figure 11.1) comprising Unit Testing of individual algorithms, Integration Testing of API endpoints, System Validation of end-to-end clinical workflows, and Security/Penetration Testing of authentication boundaries.</w:t>
      </w:r>
    </w:p>
    <w:p>
      <w:r>
        <w:drawing>
          <wp:inline xmlns:a="http://schemas.openxmlformats.org/drawingml/2006/main" xmlns:pic="http://schemas.openxmlformats.org/drawingml/2006/picture">
            <wp:extent cx="5943600" cy="2971800"/>
            <wp:docPr id="26" name="Picture 26"/>
            <wp:cNvGraphicFramePr>
              <a:graphicFrameLocks noChangeAspect="1"/>
            </wp:cNvGraphicFramePr>
            <a:graphic>
              <a:graphicData uri="http://schemas.openxmlformats.org/drawingml/2006/picture">
                <pic:pic>
                  <pic:nvPicPr>
                    <pic:cNvPr id="0" name="Figure_11_1_Testing_Workflow.png"/>
                    <pic:cNvPicPr/>
                  </pic:nvPicPr>
                  <pic:blipFill>
                    <a:blip r:embed="rId34"/>
                    <a:stretch>
                      <a:fillRect/>
                    </a:stretch>
                  </pic:blipFill>
                  <pic:spPr>
                    <a:xfrm>
                      <a:off x="0" y="0"/>
                      <a:ext cx="5943600" cy="2971800"/>
                    </a:xfrm>
                    <a:prstGeom prst="rect"/>
                  </pic:spPr>
                </pic:pic>
              </a:graphicData>
            </a:graphic>
          </wp:inline>
        </w:drawing>
      </w:r>
    </w:p>
    <w:p>
      <w:pPr>
        <w:spacing w:before="80" w:after="200"/>
        <w:jc w:val="center"/>
      </w:pPr>
      <w:r>
        <w:rPr>
          <w:b/>
          <w:i/>
          <w:color w:val="1E293B"/>
          <w:sz w:val="19"/>
        </w:rPr>
        <w:t>Figure 3.14: Multi-Tier Verification &amp; Testing Strategy Workflow</w:t>
      </w:r>
    </w:p>
    <w:p>
      <w:pPr>
        <w:spacing w:before="80" w:after="200"/>
        <w:jc w:val="center"/>
      </w:pPr>
      <w:r>
        <w:rPr>
          <w:b/>
          <w:i/>
          <w:color w:val="1E293B"/>
          <w:sz w:val="19"/>
        </w:rPr>
        <w:t>Table 3.23: Unit Test Suite for Pre-Inference Quality Validator</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Test Case ID</w:t>
            </w:r>
          </w:p>
        </w:tc>
        <w:tc>
          <w:tcPr>
            <w:tcW w:type="dxa" w:w="1625"/>
            <w:shd w:fill="1E293B"/>
          </w:tcPr>
          <w:p>
            <w:pPr>
              <w:spacing w:line="276" w:lineRule="auto" w:after="40" w:before="40"/>
            </w:pPr>
            <w:r>
              <w:rPr>
                <w:b/>
                <w:color w:val="FFFFFF"/>
                <w:sz w:val="19"/>
              </w:rPr>
              <w:t>Test Function Target</w:t>
            </w:r>
          </w:p>
        </w:tc>
        <w:tc>
          <w:tcPr>
            <w:tcW w:type="dxa" w:w="1625"/>
            <w:shd w:fill="1E293B"/>
          </w:tcPr>
          <w:p>
            <w:pPr>
              <w:spacing w:line="276" w:lineRule="auto" w:after="40" w:before="40"/>
            </w:pPr>
            <w:r>
              <w:rPr>
                <w:b/>
                <w:color w:val="FFFFFF"/>
                <w:sz w:val="19"/>
              </w:rPr>
              <w:t>Input Test Stimulus / Data</w:t>
            </w:r>
          </w:p>
        </w:tc>
        <w:tc>
          <w:tcPr>
            <w:tcW w:type="dxa" w:w="1625"/>
            <w:shd w:fill="1E293B"/>
          </w:tcPr>
          <w:p>
            <w:pPr>
              <w:spacing w:line="276" w:lineRule="auto" w:after="40" w:before="40"/>
            </w:pPr>
            <w:r>
              <w:rPr>
                <w:b/>
                <w:color w:val="FFFFFF"/>
                <w:sz w:val="19"/>
              </w:rPr>
              <w:t>Expected Test Gate Behavior</w:t>
            </w:r>
          </w:p>
        </w:tc>
        <w:tc>
          <w:tcPr>
            <w:tcW w:type="dxa" w:w="1625"/>
            <w:shd w:fill="1E293B"/>
          </w:tcPr>
          <w:p>
            <w:pPr>
              <w:spacing w:line="276" w:lineRule="auto" w:after="40" w:before="40"/>
            </w:pPr>
            <w:r>
              <w:rPr>
                <w:b/>
                <w:color w:val="FFFFFF"/>
                <w:sz w:val="19"/>
              </w:rPr>
              <w:t>Actual Verified Result</w:t>
            </w:r>
          </w:p>
        </w:tc>
        <w:tc>
          <w:tcPr>
            <w:tcW w:type="dxa" w:w="1625"/>
            <w:shd w:fill="1E293B"/>
          </w:tcPr>
          <w:p>
            <w:pPr>
              <w:spacing w:line="276" w:lineRule="auto" w:after="40" w:before="40"/>
            </w:pPr>
            <w:r>
              <w:rPr>
                <w:b/>
                <w:color w:val="FFFFFF"/>
                <w:sz w:val="19"/>
              </w:rPr>
              <w:t>Status</w:t>
            </w:r>
          </w:p>
        </w:tc>
      </w:tr>
      <w:tr>
        <w:tc>
          <w:tcPr>
            <w:tcW w:type="dxa" w:w="1625"/>
          </w:tcPr>
          <w:p>
            <w:pPr>
              <w:spacing w:line="276" w:lineRule="auto" w:after="40" w:before="40"/>
            </w:pPr>
            <w:r>
              <w:rPr>
                <w:sz w:val="18"/>
              </w:rPr>
              <w:t>TC-QG-01</w:t>
            </w:r>
          </w:p>
        </w:tc>
        <w:tc>
          <w:tcPr>
            <w:tcW w:type="dxa" w:w="1625"/>
          </w:tcPr>
          <w:p>
            <w:pPr>
              <w:spacing w:line="276" w:lineRule="auto" w:after="40" w:before="40"/>
            </w:pPr>
            <w:r>
              <w:rPr>
                <w:sz w:val="18"/>
              </w:rPr>
              <w:t>mri_validator.validate_image</w:t>
            </w:r>
          </w:p>
        </w:tc>
        <w:tc>
          <w:tcPr>
            <w:tcW w:type="dxa" w:w="1625"/>
          </w:tcPr>
          <w:p>
            <w:pPr>
              <w:spacing w:line="276" w:lineRule="auto" w:after="40" w:before="40"/>
            </w:pPr>
            <w:r>
              <w:rPr>
                <w:sz w:val="18"/>
              </w:rPr>
              <w:t>Corrupt binary stream / Random text bytes</w:t>
            </w:r>
          </w:p>
        </w:tc>
        <w:tc>
          <w:tcPr>
            <w:tcW w:type="dxa" w:w="1625"/>
          </w:tcPr>
          <w:p>
            <w:pPr>
              <w:spacing w:line="276" w:lineRule="auto" w:after="40" w:before="40"/>
            </w:pPr>
            <w:r>
              <w:rPr>
                <w:sz w:val="18"/>
              </w:rPr>
              <w:t>Reject: File decoding failure</w:t>
            </w:r>
          </w:p>
        </w:tc>
        <w:tc>
          <w:tcPr>
            <w:tcW w:type="dxa" w:w="1625"/>
          </w:tcPr>
          <w:p>
            <w:pPr>
              <w:spacing w:line="276" w:lineRule="auto" w:after="40" w:before="40"/>
            </w:pPr>
            <w:r>
              <w:rPr>
                <w:sz w:val="18"/>
              </w:rPr>
              <w:t>HTTP 400 Bad Request returned</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TC-QG-02</w:t>
            </w:r>
          </w:p>
        </w:tc>
        <w:tc>
          <w:tcPr>
            <w:tcW w:type="dxa" w:w="1625"/>
            <w:shd w:fill="F8FAFC"/>
          </w:tcPr>
          <w:p>
            <w:pPr>
              <w:spacing w:line="276" w:lineRule="auto" w:after="40" w:before="40"/>
            </w:pPr>
            <w:r>
              <w:rPr>
                <w:sz w:val="18"/>
              </w:rPr>
              <w:t>mri_validator.validate_image</w:t>
            </w:r>
          </w:p>
        </w:tc>
        <w:tc>
          <w:tcPr>
            <w:tcW w:type="dxa" w:w="1625"/>
            <w:shd w:fill="F8FAFC"/>
          </w:tcPr>
          <w:p>
            <w:pPr>
              <w:spacing w:line="276" w:lineRule="auto" w:after="40" w:before="40"/>
            </w:pPr>
            <w:r>
              <w:rPr>
                <w:sz w:val="18"/>
              </w:rPr>
              <w:t>Tiny image (64 x 64 pixels)</w:t>
            </w:r>
          </w:p>
        </w:tc>
        <w:tc>
          <w:tcPr>
            <w:tcW w:type="dxa" w:w="1625"/>
            <w:shd w:fill="F8FAFC"/>
          </w:tcPr>
          <w:p>
            <w:pPr>
              <w:spacing w:line="276" w:lineRule="auto" w:after="40" w:before="40"/>
            </w:pPr>
            <w:r>
              <w:rPr>
                <w:sz w:val="18"/>
              </w:rPr>
              <w:t>Reject: Dimensions below 128x128 limit</w:t>
            </w:r>
          </w:p>
        </w:tc>
        <w:tc>
          <w:tcPr>
            <w:tcW w:type="dxa" w:w="1625"/>
            <w:shd w:fill="F8FAFC"/>
          </w:tcPr>
          <w:p>
            <w:pPr>
              <w:spacing w:line="276" w:lineRule="auto" w:after="40" w:before="40"/>
            </w:pPr>
            <w:r>
              <w:rPr>
                <w:sz w:val="18"/>
              </w:rPr>
              <w:t>Rejected: Resolution insufficient</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TC-QG-03</w:t>
            </w:r>
          </w:p>
        </w:tc>
        <w:tc>
          <w:tcPr>
            <w:tcW w:type="dxa" w:w="1625"/>
          </w:tcPr>
          <w:p>
            <w:pPr>
              <w:spacing w:line="276" w:lineRule="auto" w:after="40" w:before="40"/>
            </w:pPr>
            <w:r>
              <w:rPr>
                <w:sz w:val="18"/>
              </w:rPr>
              <w:t>mri_validator.validate_image</w:t>
            </w:r>
          </w:p>
        </w:tc>
        <w:tc>
          <w:tcPr>
            <w:tcW w:type="dxa" w:w="1625"/>
          </w:tcPr>
          <w:p>
            <w:pPr>
              <w:spacing w:line="276" w:lineRule="auto" w:after="40" w:before="40"/>
            </w:pPr>
            <w:r>
              <w:rPr>
                <w:sz w:val="18"/>
              </w:rPr>
              <w:t>Photographic RGB color image (nature scene)</w:t>
            </w:r>
          </w:p>
        </w:tc>
        <w:tc>
          <w:tcPr>
            <w:tcW w:type="dxa" w:w="1625"/>
          </w:tcPr>
          <w:p>
            <w:pPr>
              <w:spacing w:line="276" w:lineRule="auto" w:after="40" w:before="40"/>
            </w:pPr>
            <w:r>
              <w:rPr>
                <w:sz w:val="18"/>
              </w:rPr>
              <w:t>Reject: Color channel variance &gt; 12.0</w:t>
            </w:r>
          </w:p>
        </w:tc>
        <w:tc>
          <w:tcPr>
            <w:tcW w:type="dxa" w:w="1625"/>
          </w:tcPr>
          <w:p>
            <w:pPr>
              <w:spacing w:line="276" w:lineRule="auto" w:after="40" w:before="40"/>
            </w:pPr>
            <w:r>
              <w:rPr>
                <w:sz w:val="18"/>
              </w:rPr>
              <w:t>Rejected: Monochromatic check failed</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TC-QG-04</w:t>
            </w:r>
          </w:p>
        </w:tc>
        <w:tc>
          <w:tcPr>
            <w:tcW w:type="dxa" w:w="1625"/>
            <w:shd w:fill="F8FAFC"/>
          </w:tcPr>
          <w:p>
            <w:pPr>
              <w:spacing w:line="276" w:lineRule="auto" w:after="40" w:before="40"/>
            </w:pPr>
            <w:r>
              <w:rPr>
                <w:sz w:val="18"/>
              </w:rPr>
              <w:t>mri_validator.validate_image</w:t>
            </w:r>
          </w:p>
        </w:tc>
        <w:tc>
          <w:tcPr>
            <w:tcW w:type="dxa" w:w="1625"/>
            <w:shd w:fill="F8FAFC"/>
          </w:tcPr>
          <w:p>
            <w:pPr>
              <w:spacing w:line="276" w:lineRule="auto" w:after="40" w:before="40"/>
            </w:pPr>
            <w:r>
              <w:rPr>
                <w:sz w:val="18"/>
              </w:rPr>
              <w:t>Out-of-focus blurred MRI slice (Laplacian &lt; 40)</w:t>
            </w:r>
          </w:p>
        </w:tc>
        <w:tc>
          <w:tcPr>
            <w:tcW w:type="dxa" w:w="1625"/>
            <w:shd w:fill="F8FAFC"/>
          </w:tcPr>
          <w:p>
            <w:pPr>
              <w:spacing w:line="276" w:lineRule="auto" w:after="40" w:before="40"/>
            </w:pPr>
            <w:r>
              <w:rPr>
                <w:sz w:val="18"/>
              </w:rPr>
              <w:t>Reject: Severe blur / motion artifact</w:t>
            </w:r>
          </w:p>
        </w:tc>
        <w:tc>
          <w:tcPr>
            <w:tcW w:type="dxa" w:w="1625"/>
            <w:shd w:fill="F8FAFC"/>
          </w:tcPr>
          <w:p>
            <w:pPr>
              <w:spacing w:line="276" w:lineRule="auto" w:after="40" w:before="40"/>
            </w:pPr>
            <w:r>
              <w:rPr>
                <w:sz w:val="18"/>
              </w:rPr>
              <w:t>Rejected: Sharpness score 21.4 &lt; 40</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TC-QG-05</w:t>
            </w:r>
          </w:p>
        </w:tc>
        <w:tc>
          <w:tcPr>
            <w:tcW w:type="dxa" w:w="1625"/>
          </w:tcPr>
          <w:p>
            <w:pPr>
              <w:spacing w:line="276" w:lineRule="auto" w:after="40" w:before="40"/>
            </w:pPr>
            <w:r>
              <w:rPr>
                <w:sz w:val="18"/>
              </w:rPr>
              <w:t>mri_validator.validate_image</w:t>
            </w:r>
          </w:p>
        </w:tc>
        <w:tc>
          <w:tcPr>
            <w:tcW w:type="dxa" w:w="1625"/>
          </w:tcPr>
          <w:p>
            <w:pPr>
              <w:spacing w:line="276" w:lineRule="auto" w:after="40" w:before="40"/>
            </w:pPr>
            <w:r>
              <w:rPr>
                <w:sz w:val="18"/>
              </w:rPr>
              <w:t>Uniform blank black square (Std dev &lt; 12.0)</w:t>
            </w:r>
          </w:p>
        </w:tc>
        <w:tc>
          <w:tcPr>
            <w:tcW w:type="dxa" w:w="1625"/>
          </w:tcPr>
          <w:p>
            <w:pPr>
              <w:spacing w:line="276" w:lineRule="auto" w:after="40" w:before="40"/>
            </w:pPr>
            <w:r>
              <w:rPr>
                <w:sz w:val="18"/>
              </w:rPr>
              <w:t>Reject: Contrast std dev below threshold</w:t>
            </w:r>
          </w:p>
        </w:tc>
        <w:tc>
          <w:tcPr>
            <w:tcW w:type="dxa" w:w="1625"/>
          </w:tcPr>
          <w:p>
            <w:pPr>
              <w:spacing w:line="276" w:lineRule="auto" w:after="40" w:before="40"/>
            </w:pPr>
            <w:r>
              <w:rPr>
                <w:sz w:val="18"/>
              </w:rPr>
              <w:t>Rejected: Flat contrast distribution</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TC-QG-06</w:t>
            </w:r>
          </w:p>
        </w:tc>
        <w:tc>
          <w:tcPr>
            <w:tcW w:type="dxa" w:w="1625"/>
            <w:shd w:fill="F8FAFC"/>
          </w:tcPr>
          <w:p>
            <w:pPr>
              <w:spacing w:line="276" w:lineRule="auto" w:after="40" w:before="40"/>
            </w:pPr>
            <w:r>
              <w:rPr>
                <w:sz w:val="18"/>
              </w:rPr>
              <w:t>mri_validator.validate_image</w:t>
            </w:r>
          </w:p>
        </w:tc>
        <w:tc>
          <w:tcPr>
            <w:tcW w:type="dxa" w:w="1625"/>
            <w:shd w:fill="F8FAFC"/>
          </w:tcPr>
          <w:p>
            <w:pPr>
              <w:spacing w:line="276" w:lineRule="auto" w:after="40" w:before="40"/>
            </w:pPr>
            <w:r>
              <w:rPr>
                <w:sz w:val="18"/>
              </w:rPr>
              <w:t>White background screenshot of medical paper</w:t>
            </w:r>
          </w:p>
        </w:tc>
        <w:tc>
          <w:tcPr>
            <w:tcW w:type="dxa" w:w="1625"/>
            <w:shd w:fill="F8FAFC"/>
          </w:tcPr>
          <w:p>
            <w:pPr>
              <w:spacing w:line="276" w:lineRule="auto" w:after="40" w:before="40"/>
            </w:pPr>
            <w:r>
              <w:rPr>
                <w:sz w:val="18"/>
              </w:rPr>
              <w:t>Reject: Outer border intensity &gt; 130.0</w:t>
            </w:r>
          </w:p>
        </w:tc>
        <w:tc>
          <w:tcPr>
            <w:tcW w:type="dxa" w:w="1625"/>
            <w:shd w:fill="F8FAFC"/>
          </w:tcPr>
          <w:p>
            <w:pPr>
              <w:spacing w:line="276" w:lineRule="auto" w:after="40" w:before="40"/>
            </w:pPr>
            <w:r>
              <w:rPr>
                <w:sz w:val="18"/>
              </w:rPr>
              <w:t>Rejected: Bright border detected</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TC-QG-07</w:t>
            </w:r>
          </w:p>
        </w:tc>
        <w:tc>
          <w:tcPr>
            <w:tcW w:type="dxa" w:w="1625"/>
          </w:tcPr>
          <w:p>
            <w:pPr>
              <w:spacing w:line="276" w:lineRule="auto" w:after="40" w:before="40"/>
            </w:pPr>
            <w:r>
              <w:rPr>
                <w:sz w:val="18"/>
              </w:rPr>
              <w:t>mri_validator.validate_image</w:t>
            </w:r>
          </w:p>
        </w:tc>
        <w:tc>
          <w:tcPr>
            <w:tcW w:type="dxa" w:w="1625"/>
          </w:tcPr>
          <w:p>
            <w:pPr>
              <w:spacing w:line="276" w:lineRule="auto" w:after="40" w:before="40"/>
            </w:pPr>
            <w:r>
              <w:rPr>
                <w:sz w:val="18"/>
              </w:rPr>
              <w:t>Valid cranial axial T1-Gd MRI slice (512x512)</w:t>
            </w:r>
          </w:p>
        </w:tc>
        <w:tc>
          <w:tcPr>
            <w:tcW w:type="dxa" w:w="1625"/>
          </w:tcPr>
          <w:p>
            <w:pPr>
              <w:spacing w:line="276" w:lineRule="auto" w:after="40" w:before="40"/>
            </w:pPr>
            <w:r>
              <w:rPr>
                <w:sz w:val="18"/>
              </w:rPr>
              <w:t>Pass: Status True, Message 'Valid Brain MRI'</w:t>
            </w:r>
          </w:p>
        </w:tc>
        <w:tc>
          <w:tcPr>
            <w:tcW w:type="dxa" w:w="1625"/>
          </w:tcPr>
          <w:p>
            <w:pPr>
              <w:spacing w:line="276" w:lineRule="auto" w:after="40" w:before="40"/>
            </w:pPr>
            <w:r>
              <w:rPr>
                <w:sz w:val="18"/>
              </w:rPr>
              <w:t>Passed: Sharpness 142.8, Contrast 48.2</w:t>
            </w:r>
          </w:p>
        </w:tc>
        <w:tc>
          <w:tcPr>
            <w:tcW w:type="dxa" w:w="1625"/>
          </w:tcPr>
          <w:p>
            <w:pPr>
              <w:spacing w:line="276" w:lineRule="auto" w:after="40" w:before="40"/>
            </w:pPr>
            <w:r>
              <w:rPr>
                <w:sz w:val="18"/>
              </w:rPr>
              <w:t>PASSED</w:t>
            </w:r>
          </w:p>
        </w:tc>
      </w:tr>
    </w:tbl>
    <w:p>
      <w:pPr>
        <w:spacing w:after="120"/>
      </w:pPr>
    </w:p>
    <w:p>
      <w:pPr>
        <w:spacing w:before="80" w:after="200"/>
        <w:jc w:val="center"/>
      </w:pPr>
      <w:r>
        <w:rPr>
          <w:b/>
          <w:i/>
          <w:color w:val="1E293B"/>
          <w:sz w:val="19"/>
        </w:rPr>
        <w:t>Table 3.24: Unit Test Suite for DenseNet-121 &amp; Grad-CAM Services</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Test Case ID</w:t>
            </w:r>
          </w:p>
        </w:tc>
        <w:tc>
          <w:tcPr>
            <w:tcW w:type="dxa" w:w="1625"/>
            <w:shd w:fill="1E293B"/>
          </w:tcPr>
          <w:p>
            <w:pPr>
              <w:spacing w:line="276" w:lineRule="auto" w:after="40" w:before="40"/>
            </w:pPr>
            <w:r>
              <w:rPr>
                <w:b/>
                <w:color w:val="FFFFFF"/>
                <w:sz w:val="19"/>
              </w:rPr>
              <w:t>Target Module</w:t>
            </w:r>
          </w:p>
        </w:tc>
        <w:tc>
          <w:tcPr>
            <w:tcW w:type="dxa" w:w="1625"/>
            <w:shd w:fill="1E293B"/>
          </w:tcPr>
          <w:p>
            <w:pPr>
              <w:spacing w:line="276" w:lineRule="auto" w:after="40" w:before="40"/>
            </w:pPr>
            <w:r>
              <w:rPr>
                <w:b/>
                <w:color w:val="FFFFFF"/>
                <w:sz w:val="19"/>
              </w:rPr>
              <w:t>Input Test Stimulus</w:t>
            </w:r>
          </w:p>
        </w:tc>
        <w:tc>
          <w:tcPr>
            <w:tcW w:type="dxa" w:w="1625"/>
            <w:shd w:fill="1E293B"/>
          </w:tcPr>
          <w:p>
            <w:pPr>
              <w:spacing w:line="276" w:lineRule="auto" w:after="40" w:before="40"/>
            </w:pPr>
            <w:r>
              <w:rPr>
                <w:b/>
                <w:color w:val="FFFFFF"/>
                <w:sz w:val="19"/>
              </w:rPr>
              <w:t>Expected Computational Behavior</w:t>
            </w:r>
          </w:p>
        </w:tc>
        <w:tc>
          <w:tcPr>
            <w:tcW w:type="dxa" w:w="1625"/>
            <w:shd w:fill="1E293B"/>
          </w:tcPr>
          <w:p>
            <w:pPr>
              <w:spacing w:line="276" w:lineRule="auto" w:after="40" w:before="40"/>
            </w:pPr>
            <w:r>
              <w:rPr>
                <w:b/>
                <w:color w:val="FFFFFF"/>
                <w:sz w:val="19"/>
              </w:rPr>
              <w:t>Actual Verified Outcome</w:t>
            </w:r>
          </w:p>
        </w:tc>
        <w:tc>
          <w:tcPr>
            <w:tcW w:type="dxa" w:w="1625"/>
            <w:shd w:fill="1E293B"/>
          </w:tcPr>
          <w:p>
            <w:pPr>
              <w:spacing w:line="276" w:lineRule="auto" w:after="40" w:before="40"/>
            </w:pPr>
            <w:r>
              <w:rPr>
                <w:b/>
                <w:color w:val="FFFFFF"/>
                <w:sz w:val="19"/>
              </w:rPr>
              <w:t>Status</w:t>
            </w:r>
          </w:p>
        </w:tc>
      </w:tr>
      <w:tr>
        <w:tc>
          <w:tcPr>
            <w:tcW w:type="dxa" w:w="1625"/>
          </w:tcPr>
          <w:p>
            <w:pPr>
              <w:spacing w:line="276" w:lineRule="auto" w:after="40" w:before="40"/>
            </w:pPr>
            <w:r>
              <w:rPr>
                <w:sz w:val="18"/>
              </w:rPr>
              <w:t>TC-INF-01</w:t>
            </w:r>
          </w:p>
        </w:tc>
        <w:tc>
          <w:tcPr>
            <w:tcW w:type="dxa" w:w="1625"/>
          </w:tcPr>
          <w:p>
            <w:pPr>
              <w:spacing w:line="276" w:lineRule="auto" w:after="40" w:before="40"/>
            </w:pPr>
            <w:r>
              <w:rPr>
                <w:sz w:val="18"/>
              </w:rPr>
              <w:t>inference_service.predict</w:t>
            </w:r>
          </w:p>
        </w:tc>
        <w:tc>
          <w:tcPr>
            <w:tcW w:type="dxa" w:w="1625"/>
          </w:tcPr>
          <w:p>
            <w:pPr>
              <w:spacing w:line="276" w:lineRule="auto" w:after="40" w:before="40"/>
            </w:pPr>
            <w:r>
              <w:rPr>
                <w:sz w:val="18"/>
              </w:rPr>
              <w:t>Cold start invocation (first request)</w:t>
            </w:r>
          </w:p>
        </w:tc>
        <w:tc>
          <w:tcPr>
            <w:tcW w:type="dxa" w:w="1625"/>
          </w:tcPr>
          <w:p>
            <w:pPr>
              <w:spacing w:line="276" w:lineRule="auto" w:after="40" w:before="40"/>
            </w:pPr>
            <w:r>
              <w:rPr>
                <w:sz w:val="18"/>
              </w:rPr>
              <w:t>Lazy load PyTorch model; RAM allocation &lt; 85MB idle</w:t>
            </w:r>
          </w:p>
        </w:tc>
        <w:tc>
          <w:tcPr>
            <w:tcW w:type="dxa" w:w="1625"/>
          </w:tcPr>
          <w:p>
            <w:pPr>
              <w:spacing w:line="276" w:lineRule="auto" w:after="40" w:before="40"/>
            </w:pPr>
            <w:r>
              <w:rPr>
                <w:sz w:val="18"/>
              </w:rPr>
              <w:t>Model initialized on demand in 380ms</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TC-INF-02</w:t>
            </w:r>
          </w:p>
        </w:tc>
        <w:tc>
          <w:tcPr>
            <w:tcW w:type="dxa" w:w="1625"/>
            <w:shd w:fill="F8FAFC"/>
          </w:tcPr>
          <w:p>
            <w:pPr>
              <w:spacing w:line="276" w:lineRule="auto" w:after="40" w:before="40"/>
            </w:pPr>
            <w:r>
              <w:rPr>
                <w:sz w:val="18"/>
              </w:rPr>
              <w:t>inference_service.predict</w:t>
            </w:r>
          </w:p>
        </w:tc>
        <w:tc>
          <w:tcPr>
            <w:tcW w:type="dxa" w:w="1625"/>
            <w:shd w:fill="F8FAFC"/>
          </w:tcPr>
          <w:p>
            <w:pPr>
              <w:spacing w:line="276" w:lineRule="auto" w:after="40" w:before="40"/>
            </w:pPr>
            <w:r>
              <w:rPr>
                <w:sz w:val="18"/>
              </w:rPr>
              <w:t>Axial MRI with histopathological Glioma</w:t>
            </w:r>
          </w:p>
        </w:tc>
        <w:tc>
          <w:tcPr>
            <w:tcW w:type="dxa" w:w="1625"/>
            <w:shd w:fill="F8FAFC"/>
          </w:tcPr>
          <w:p>
            <w:pPr>
              <w:spacing w:line="276" w:lineRule="auto" w:after="40" w:before="40"/>
            </w:pPr>
            <w:r>
              <w:rPr>
                <w:sz w:val="18"/>
              </w:rPr>
              <w:t>Predicted: Glioma, Confidence &gt;= 90.0%</w:t>
            </w:r>
          </w:p>
        </w:tc>
        <w:tc>
          <w:tcPr>
            <w:tcW w:type="dxa" w:w="1625"/>
            <w:shd w:fill="F8FAFC"/>
          </w:tcPr>
          <w:p>
            <w:pPr>
              <w:spacing w:line="276" w:lineRule="auto" w:after="40" w:before="40"/>
            </w:pPr>
            <w:r>
              <w:rPr>
                <w:sz w:val="18"/>
              </w:rPr>
              <w:t>Predicted: Glioma (Confidence: 96.4%)</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TC-INF-03</w:t>
            </w:r>
          </w:p>
        </w:tc>
        <w:tc>
          <w:tcPr>
            <w:tcW w:type="dxa" w:w="1625"/>
          </w:tcPr>
          <w:p>
            <w:pPr>
              <w:spacing w:line="276" w:lineRule="auto" w:after="40" w:before="40"/>
            </w:pPr>
            <w:r>
              <w:rPr>
                <w:sz w:val="18"/>
              </w:rPr>
              <w:t>inference_service.predict</w:t>
            </w:r>
          </w:p>
        </w:tc>
        <w:tc>
          <w:tcPr>
            <w:tcW w:type="dxa" w:w="1625"/>
          </w:tcPr>
          <w:p>
            <w:pPr>
              <w:spacing w:line="276" w:lineRule="auto" w:after="40" w:before="40"/>
            </w:pPr>
            <w:r>
              <w:rPr>
                <w:sz w:val="18"/>
              </w:rPr>
              <w:t>Axial MRI with Meningioma tumor mass</w:t>
            </w:r>
          </w:p>
        </w:tc>
        <w:tc>
          <w:tcPr>
            <w:tcW w:type="dxa" w:w="1625"/>
          </w:tcPr>
          <w:p>
            <w:pPr>
              <w:spacing w:line="276" w:lineRule="auto" w:after="40" w:before="40"/>
            </w:pPr>
            <w:r>
              <w:rPr>
                <w:sz w:val="18"/>
              </w:rPr>
              <w:t>Predicted: Meningioma, Confidence &gt;= 85.0%</w:t>
            </w:r>
          </w:p>
        </w:tc>
        <w:tc>
          <w:tcPr>
            <w:tcW w:type="dxa" w:w="1625"/>
          </w:tcPr>
          <w:p>
            <w:pPr>
              <w:spacing w:line="276" w:lineRule="auto" w:after="40" w:before="40"/>
            </w:pPr>
            <w:r>
              <w:rPr>
                <w:sz w:val="18"/>
              </w:rPr>
              <w:t>Predicted: Meningioma (Confidence: 92.1%)</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TC-INF-04</w:t>
            </w:r>
          </w:p>
        </w:tc>
        <w:tc>
          <w:tcPr>
            <w:tcW w:type="dxa" w:w="1625"/>
            <w:shd w:fill="F8FAFC"/>
          </w:tcPr>
          <w:p>
            <w:pPr>
              <w:spacing w:line="276" w:lineRule="auto" w:after="40" w:before="40"/>
            </w:pPr>
            <w:r>
              <w:rPr>
                <w:sz w:val="18"/>
              </w:rPr>
              <w:t>inference_service.predict</w:t>
            </w:r>
          </w:p>
        </w:tc>
        <w:tc>
          <w:tcPr>
            <w:tcW w:type="dxa" w:w="1625"/>
            <w:shd w:fill="F8FAFC"/>
          </w:tcPr>
          <w:p>
            <w:pPr>
              <w:spacing w:line="276" w:lineRule="auto" w:after="40" w:before="40"/>
            </w:pPr>
            <w:r>
              <w:rPr>
                <w:sz w:val="18"/>
              </w:rPr>
              <w:t>Axial MRI with Pituitary adenoma</w:t>
            </w:r>
          </w:p>
        </w:tc>
        <w:tc>
          <w:tcPr>
            <w:tcW w:type="dxa" w:w="1625"/>
            <w:shd w:fill="F8FAFC"/>
          </w:tcPr>
          <w:p>
            <w:pPr>
              <w:spacing w:line="276" w:lineRule="auto" w:after="40" w:before="40"/>
            </w:pPr>
            <w:r>
              <w:rPr>
                <w:sz w:val="18"/>
              </w:rPr>
              <w:t>Predicted: Pituitary, Confidence &gt;= 88.0%</w:t>
            </w:r>
          </w:p>
        </w:tc>
        <w:tc>
          <w:tcPr>
            <w:tcW w:type="dxa" w:w="1625"/>
            <w:shd w:fill="F8FAFC"/>
          </w:tcPr>
          <w:p>
            <w:pPr>
              <w:spacing w:line="276" w:lineRule="auto" w:after="40" w:before="40"/>
            </w:pPr>
            <w:r>
              <w:rPr>
                <w:sz w:val="18"/>
              </w:rPr>
              <w:t>Predicted: Pituitary (Confidence: 94.7%)</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TC-INF-05</w:t>
            </w:r>
          </w:p>
        </w:tc>
        <w:tc>
          <w:tcPr>
            <w:tcW w:type="dxa" w:w="1625"/>
          </w:tcPr>
          <w:p>
            <w:pPr>
              <w:spacing w:line="276" w:lineRule="auto" w:after="40" w:before="40"/>
            </w:pPr>
            <w:r>
              <w:rPr>
                <w:sz w:val="18"/>
              </w:rPr>
              <w:t>inference_service.predict</w:t>
            </w:r>
          </w:p>
        </w:tc>
        <w:tc>
          <w:tcPr>
            <w:tcW w:type="dxa" w:w="1625"/>
          </w:tcPr>
          <w:p>
            <w:pPr>
              <w:spacing w:line="276" w:lineRule="auto" w:after="40" w:before="40"/>
            </w:pPr>
            <w:r>
              <w:rPr>
                <w:sz w:val="18"/>
              </w:rPr>
              <w:t>Normal cranial MRI (No tumor present)</w:t>
            </w:r>
          </w:p>
        </w:tc>
        <w:tc>
          <w:tcPr>
            <w:tcW w:type="dxa" w:w="1625"/>
          </w:tcPr>
          <w:p>
            <w:pPr>
              <w:spacing w:line="276" w:lineRule="auto" w:after="40" w:before="40"/>
            </w:pPr>
            <w:r>
              <w:rPr>
                <w:sz w:val="18"/>
              </w:rPr>
              <w:t>Predicted: No Tumor, Confidence &gt;= 92.0%</w:t>
            </w:r>
          </w:p>
        </w:tc>
        <w:tc>
          <w:tcPr>
            <w:tcW w:type="dxa" w:w="1625"/>
          </w:tcPr>
          <w:p>
            <w:pPr>
              <w:spacing w:line="276" w:lineRule="auto" w:after="40" w:before="40"/>
            </w:pPr>
            <w:r>
              <w:rPr>
                <w:sz w:val="18"/>
              </w:rPr>
              <w:t>Predicted: No Tumor (Confidence: 98.2%)</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TC-INF-06</w:t>
            </w:r>
          </w:p>
        </w:tc>
        <w:tc>
          <w:tcPr>
            <w:tcW w:type="dxa" w:w="1625"/>
            <w:shd w:fill="F8FAFC"/>
          </w:tcPr>
          <w:p>
            <w:pPr>
              <w:spacing w:line="276" w:lineRule="auto" w:after="40" w:before="40"/>
            </w:pPr>
            <w:r>
              <w:rPr>
                <w:sz w:val="18"/>
              </w:rPr>
              <w:t>inference_service.gradcam</w:t>
            </w:r>
          </w:p>
        </w:tc>
        <w:tc>
          <w:tcPr>
            <w:tcW w:type="dxa" w:w="1625"/>
            <w:shd w:fill="F8FAFC"/>
          </w:tcPr>
          <w:p>
            <w:pPr>
              <w:spacing w:line="276" w:lineRule="auto" w:after="40" w:before="40"/>
            </w:pPr>
            <w:r>
              <w:rPr>
                <w:sz w:val="18"/>
              </w:rPr>
              <w:t>Inference hook on features.denseblock4</w:t>
            </w:r>
          </w:p>
        </w:tc>
        <w:tc>
          <w:tcPr>
            <w:tcW w:type="dxa" w:w="1625"/>
            <w:shd w:fill="F8FAFC"/>
          </w:tcPr>
          <w:p>
            <w:pPr>
              <w:spacing w:line="276" w:lineRule="auto" w:after="40" w:before="40"/>
            </w:pPr>
            <w:r>
              <w:rPr>
                <w:sz w:val="18"/>
              </w:rPr>
              <w:t>Compute activation gradients; generate 224x224 heatmap</w:t>
            </w:r>
          </w:p>
        </w:tc>
        <w:tc>
          <w:tcPr>
            <w:tcW w:type="dxa" w:w="1625"/>
            <w:shd w:fill="F8FAFC"/>
          </w:tcPr>
          <w:p>
            <w:pPr>
              <w:spacing w:line="276" w:lineRule="auto" w:after="40" w:before="40"/>
            </w:pPr>
            <w:r>
              <w:rPr>
                <w:sz w:val="18"/>
              </w:rPr>
              <w:t>Heatmap matrix synthesized with peak saliency</w:t>
            </w:r>
          </w:p>
        </w:tc>
        <w:tc>
          <w:tcPr>
            <w:tcW w:type="dxa" w:w="1625"/>
            <w:shd w:fill="F8FAFC"/>
          </w:tcPr>
          <w:p>
            <w:pPr>
              <w:spacing w:line="276" w:lineRule="auto" w:after="40" w:before="40"/>
            </w:pPr>
            <w:r>
              <w:rPr>
                <w:sz w:val="18"/>
              </w:rPr>
              <w:t>PASSED</w:t>
            </w:r>
          </w:p>
        </w:tc>
      </w:tr>
    </w:tbl>
    <w:p>
      <w:pPr>
        <w:spacing w:after="120"/>
      </w:pPr>
    </w:p>
    <w:p>
      <w:pPr>
        <w:spacing w:before="80" w:after="200"/>
        <w:jc w:val="center"/>
      </w:pPr>
      <w:r>
        <w:rPr>
          <w:b/>
          <w:i/>
          <w:color w:val="1E293B"/>
          <w:sz w:val="19"/>
        </w:rPr>
        <w:t>Table 3.25: Integration Test Cases for Backend API Endpoints</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Test Case ID</w:t>
            </w:r>
          </w:p>
        </w:tc>
        <w:tc>
          <w:tcPr>
            <w:tcW w:type="dxa" w:w="1625"/>
            <w:shd w:fill="1E293B"/>
          </w:tcPr>
          <w:p>
            <w:pPr>
              <w:spacing w:line="276" w:lineRule="auto" w:after="40" w:before="40"/>
            </w:pPr>
            <w:r>
              <w:rPr>
                <w:b/>
                <w:color w:val="FFFFFF"/>
                <w:sz w:val="19"/>
              </w:rPr>
              <w:t>API Endpoint Tested</w:t>
            </w:r>
          </w:p>
        </w:tc>
        <w:tc>
          <w:tcPr>
            <w:tcW w:type="dxa" w:w="1625"/>
            <w:shd w:fill="1E293B"/>
          </w:tcPr>
          <w:p>
            <w:pPr>
              <w:spacing w:line="276" w:lineRule="auto" w:after="40" w:before="40"/>
            </w:pPr>
            <w:r>
              <w:rPr>
                <w:b/>
                <w:color w:val="FFFFFF"/>
                <w:sz w:val="19"/>
              </w:rPr>
              <w:t>Input Request &amp; Auth State</w:t>
            </w:r>
          </w:p>
        </w:tc>
        <w:tc>
          <w:tcPr>
            <w:tcW w:type="dxa" w:w="1625"/>
            <w:shd w:fill="1E293B"/>
          </w:tcPr>
          <w:p>
            <w:pPr>
              <w:spacing w:line="276" w:lineRule="auto" w:after="40" w:before="40"/>
            </w:pPr>
            <w:r>
              <w:rPr>
                <w:b/>
                <w:color w:val="FFFFFF"/>
                <w:sz w:val="19"/>
              </w:rPr>
              <w:t>Expected HTTP Status</w:t>
            </w:r>
          </w:p>
        </w:tc>
        <w:tc>
          <w:tcPr>
            <w:tcW w:type="dxa" w:w="1625"/>
            <w:shd w:fill="1E293B"/>
          </w:tcPr>
          <w:p>
            <w:pPr>
              <w:spacing w:line="276" w:lineRule="auto" w:after="40" w:before="40"/>
            </w:pPr>
            <w:r>
              <w:rPr>
                <w:b/>
                <w:color w:val="FFFFFF"/>
                <w:sz w:val="19"/>
              </w:rPr>
              <w:t>Verification Result</w:t>
            </w:r>
          </w:p>
        </w:tc>
        <w:tc>
          <w:tcPr>
            <w:tcW w:type="dxa" w:w="1625"/>
            <w:shd w:fill="1E293B"/>
          </w:tcPr>
          <w:p>
            <w:pPr>
              <w:spacing w:line="276" w:lineRule="auto" w:after="40" w:before="40"/>
            </w:pPr>
            <w:r>
              <w:rPr>
                <w:b/>
                <w:color w:val="FFFFFF"/>
                <w:sz w:val="19"/>
              </w:rPr>
              <w:t>Status</w:t>
            </w:r>
          </w:p>
        </w:tc>
      </w:tr>
      <w:tr>
        <w:tc>
          <w:tcPr>
            <w:tcW w:type="dxa" w:w="1625"/>
          </w:tcPr>
          <w:p>
            <w:pPr>
              <w:spacing w:line="276" w:lineRule="auto" w:after="40" w:before="40"/>
            </w:pPr>
            <w:r>
              <w:rPr>
                <w:sz w:val="18"/>
              </w:rPr>
              <w:t>TC-INT-01</w:t>
            </w:r>
          </w:p>
        </w:tc>
        <w:tc>
          <w:tcPr>
            <w:tcW w:type="dxa" w:w="1625"/>
          </w:tcPr>
          <w:p>
            <w:pPr>
              <w:spacing w:line="276" w:lineRule="auto" w:after="40" w:before="40"/>
            </w:pPr>
            <w:r>
              <w:rPr>
                <w:sz w:val="18"/>
              </w:rPr>
              <w:t>POST /api/v1/auth/register</w:t>
            </w:r>
          </w:p>
        </w:tc>
        <w:tc>
          <w:tcPr>
            <w:tcW w:type="dxa" w:w="1625"/>
          </w:tcPr>
          <w:p>
            <w:pPr>
              <w:spacing w:line="276" w:lineRule="auto" w:after="40" w:before="40"/>
            </w:pPr>
            <w:r>
              <w:rPr>
                <w:sz w:val="18"/>
              </w:rPr>
              <w:t>Valid patient registration payload</w:t>
            </w:r>
          </w:p>
        </w:tc>
        <w:tc>
          <w:tcPr>
            <w:tcW w:type="dxa" w:w="1625"/>
          </w:tcPr>
          <w:p>
            <w:pPr>
              <w:spacing w:line="276" w:lineRule="auto" w:after="40" w:before="40"/>
            </w:pPr>
            <w:r>
              <w:rPr>
                <w:sz w:val="18"/>
              </w:rPr>
              <w:t>201 Created</w:t>
            </w:r>
          </w:p>
        </w:tc>
        <w:tc>
          <w:tcPr>
            <w:tcW w:type="dxa" w:w="1625"/>
          </w:tcPr>
          <w:p>
            <w:pPr>
              <w:spacing w:line="276" w:lineRule="auto" w:after="40" w:before="40"/>
            </w:pPr>
            <w:r>
              <w:rPr>
                <w:sz w:val="18"/>
              </w:rPr>
              <w:t>User record stored; 6-digit OTP sent via SMTP</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TC-INT-02</w:t>
            </w:r>
          </w:p>
        </w:tc>
        <w:tc>
          <w:tcPr>
            <w:tcW w:type="dxa" w:w="1625"/>
            <w:shd w:fill="F8FAFC"/>
          </w:tcPr>
          <w:p>
            <w:pPr>
              <w:spacing w:line="276" w:lineRule="auto" w:after="40" w:before="40"/>
            </w:pPr>
            <w:r>
              <w:rPr>
                <w:sz w:val="18"/>
              </w:rPr>
              <w:t>POST /api/v1/auth/verify-otp</w:t>
            </w:r>
          </w:p>
        </w:tc>
        <w:tc>
          <w:tcPr>
            <w:tcW w:type="dxa" w:w="1625"/>
            <w:shd w:fill="F8FAFC"/>
          </w:tcPr>
          <w:p>
            <w:pPr>
              <w:spacing w:line="276" w:lineRule="auto" w:after="40" w:before="40"/>
            </w:pPr>
            <w:r>
              <w:rPr>
                <w:sz w:val="18"/>
              </w:rPr>
              <w:t>Valid email with correct 6-digit OTP</w:t>
            </w:r>
          </w:p>
        </w:tc>
        <w:tc>
          <w:tcPr>
            <w:tcW w:type="dxa" w:w="1625"/>
            <w:shd w:fill="F8FAFC"/>
          </w:tcPr>
          <w:p>
            <w:pPr>
              <w:spacing w:line="276" w:lineRule="auto" w:after="40" w:before="40"/>
            </w:pPr>
            <w:r>
              <w:rPr>
                <w:sz w:val="18"/>
              </w:rPr>
              <w:t>200 OK</w:t>
            </w:r>
          </w:p>
        </w:tc>
        <w:tc>
          <w:tcPr>
            <w:tcW w:type="dxa" w:w="1625"/>
            <w:shd w:fill="F8FAFC"/>
          </w:tcPr>
          <w:p>
            <w:pPr>
              <w:spacing w:line="276" w:lineRule="auto" w:after="40" w:before="40"/>
            </w:pPr>
            <w:r>
              <w:rPr>
                <w:sz w:val="18"/>
              </w:rPr>
              <w:t>is_verified set to True; user unlocked for login</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TC-INT-03</w:t>
            </w:r>
          </w:p>
        </w:tc>
        <w:tc>
          <w:tcPr>
            <w:tcW w:type="dxa" w:w="1625"/>
          </w:tcPr>
          <w:p>
            <w:pPr>
              <w:spacing w:line="276" w:lineRule="auto" w:after="40" w:before="40"/>
            </w:pPr>
            <w:r>
              <w:rPr>
                <w:sz w:val="18"/>
              </w:rPr>
              <w:t>POST /api/v1/auth/token</w:t>
            </w:r>
          </w:p>
        </w:tc>
        <w:tc>
          <w:tcPr>
            <w:tcW w:type="dxa" w:w="1625"/>
          </w:tcPr>
          <w:p>
            <w:pPr>
              <w:spacing w:line="276" w:lineRule="auto" w:after="40" w:before="40"/>
            </w:pPr>
            <w:r>
              <w:rPr>
                <w:sz w:val="18"/>
              </w:rPr>
              <w:t>Unverified user credentials</w:t>
            </w:r>
          </w:p>
        </w:tc>
        <w:tc>
          <w:tcPr>
            <w:tcW w:type="dxa" w:w="1625"/>
          </w:tcPr>
          <w:p>
            <w:pPr>
              <w:spacing w:line="276" w:lineRule="auto" w:after="40" w:before="40"/>
            </w:pPr>
            <w:r>
              <w:rPr>
                <w:sz w:val="18"/>
              </w:rPr>
              <w:t>403 Forbidden</w:t>
            </w:r>
          </w:p>
        </w:tc>
        <w:tc>
          <w:tcPr>
            <w:tcW w:type="dxa" w:w="1625"/>
          </w:tcPr>
          <w:p>
            <w:pPr>
              <w:spacing w:line="276" w:lineRule="auto" w:after="40" w:before="40"/>
            </w:pPr>
            <w:r>
              <w:rPr>
                <w:sz w:val="18"/>
              </w:rPr>
              <w:t>Access denied: Account email unverified</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TC-INT-04</w:t>
            </w:r>
          </w:p>
        </w:tc>
        <w:tc>
          <w:tcPr>
            <w:tcW w:type="dxa" w:w="1625"/>
            <w:shd w:fill="F8FAFC"/>
          </w:tcPr>
          <w:p>
            <w:pPr>
              <w:spacing w:line="276" w:lineRule="auto" w:after="40" w:before="40"/>
            </w:pPr>
            <w:r>
              <w:rPr>
                <w:sz w:val="18"/>
              </w:rPr>
              <w:t>POST /api/v1/auth/token</w:t>
            </w:r>
          </w:p>
        </w:tc>
        <w:tc>
          <w:tcPr>
            <w:tcW w:type="dxa" w:w="1625"/>
            <w:shd w:fill="F8FAFC"/>
          </w:tcPr>
          <w:p>
            <w:pPr>
              <w:spacing w:line="276" w:lineRule="auto" w:after="40" w:before="40"/>
            </w:pPr>
            <w:r>
              <w:rPr>
                <w:sz w:val="18"/>
              </w:rPr>
              <w:t>Correct credentials of verified patient</w:t>
            </w:r>
          </w:p>
        </w:tc>
        <w:tc>
          <w:tcPr>
            <w:tcW w:type="dxa" w:w="1625"/>
            <w:shd w:fill="F8FAFC"/>
          </w:tcPr>
          <w:p>
            <w:pPr>
              <w:spacing w:line="276" w:lineRule="auto" w:after="40" w:before="40"/>
            </w:pPr>
            <w:r>
              <w:rPr>
                <w:sz w:val="18"/>
              </w:rPr>
              <w:t>200 OK</w:t>
            </w:r>
          </w:p>
        </w:tc>
        <w:tc>
          <w:tcPr>
            <w:tcW w:type="dxa" w:w="1625"/>
            <w:shd w:fill="F8FAFC"/>
          </w:tcPr>
          <w:p>
            <w:pPr>
              <w:spacing w:line="276" w:lineRule="auto" w:after="40" w:before="40"/>
            </w:pPr>
            <w:r>
              <w:rPr>
                <w:sz w:val="18"/>
              </w:rPr>
              <w:t>Returns Bearer JWT token with 24-hour expiration</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TC-INT-05</w:t>
            </w:r>
          </w:p>
        </w:tc>
        <w:tc>
          <w:tcPr>
            <w:tcW w:type="dxa" w:w="1625"/>
          </w:tcPr>
          <w:p>
            <w:pPr>
              <w:spacing w:line="276" w:lineRule="auto" w:after="40" w:before="40"/>
            </w:pPr>
            <w:r>
              <w:rPr>
                <w:sz w:val="18"/>
              </w:rPr>
              <w:t>POST /api/v1/scans/upload</w:t>
            </w:r>
          </w:p>
        </w:tc>
        <w:tc>
          <w:tcPr>
            <w:tcW w:type="dxa" w:w="1625"/>
          </w:tcPr>
          <w:p>
            <w:pPr>
              <w:spacing w:line="276" w:lineRule="auto" w:after="40" w:before="40"/>
            </w:pPr>
            <w:r>
              <w:rPr>
                <w:sz w:val="18"/>
              </w:rPr>
              <w:t>Valid axial MRI with valid Patient Bearer</w:t>
            </w:r>
          </w:p>
        </w:tc>
        <w:tc>
          <w:tcPr>
            <w:tcW w:type="dxa" w:w="1625"/>
          </w:tcPr>
          <w:p>
            <w:pPr>
              <w:spacing w:line="276" w:lineRule="auto" w:after="40" w:before="40"/>
            </w:pPr>
            <w:r>
              <w:rPr>
                <w:sz w:val="18"/>
              </w:rPr>
              <w:t>201 Created</w:t>
            </w:r>
          </w:p>
        </w:tc>
        <w:tc>
          <w:tcPr>
            <w:tcW w:type="dxa" w:w="1625"/>
          </w:tcPr>
          <w:p>
            <w:pPr>
              <w:spacing w:line="276" w:lineRule="auto" w:after="40" w:before="40"/>
            </w:pPr>
            <w:r>
              <w:rPr>
                <w:sz w:val="18"/>
              </w:rPr>
              <w:t>5-stage gate passes; inference &amp; Grad-CAM stored</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TC-INT-06</w:t>
            </w:r>
          </w:p>
        </w:tc>
        <w:tc>
          <w:tcPr>
            <w:tcW w:type="dxa" w:w="1625"/>
            <w:shd w:fill="F8FAFC"/>
          </w:tcPr>
          <w:p>
            <w:pPr>
              <w:spacing w:line="276" w:lineRule="auto" w:after="40" w:before="40"/>
            </w:pPr>
            <w:r>
              <w:rPr>
                <w:sz w:val="18"/>
              </w:rPr>
              <w:t>GET /api/v1/doctor/queue</w:t>
            </w:r>
          </w:p>
        </w:tc>
        <w:tc>
          <w:tcPr>
            <w:tcW w:type="dxa" w:w="1625"/>
            <w:shd w:fill="F8FAFC"/>
          </w:tcPr>
          <w:p>
            <w:pPr>
              <w:spacing w:line="276" w:lineRule="auto" w:after="40" w:before="40"/>
            </w:pPr>
            <w:r>
              <w:rPr>
                <w:sz w:val="18"/>
              </w:rPr>
              <w:t>Patient Bearer token accessing queue</w:t>
            </w:r>
          </w:p>
        </w:tc>
        <w:tc>
          <w:tcPr>
            <w:tcW w:type="dxa" w:w="1625"/>
            <w:shd w:fill="F8FAFC"/>
          </w:tcPr>
          <w:p>
            <w:pPr>
              <w:spacing w:line="276" w:lineRule="auto" w:after="40" w:before="40"/>
            </w:pPr>
            <w:r>
              <w:rPr>
                <w:sz w:val="18"/>
              </w:rPr>
              <w:t>403 Forbidden</w:t>
            </w:r>
          </w:p>
        </w:tc>
        <w:tc>
          <w:tcPr>
            <w:tcW w:type="dxa" w:w="1625"/>
            <w:shd w:fill="F8FAFC"/>
          </w:tcPr>
          <w:p>
            <w:pPr>
              <w:spacing w:line="276" w:lineRule="auto" w:after="40" w:before="40"/>
            </w:pPr>
            <w:r>
              <w:rPr>
                <w:sz w:val="18"/>
              </w:rPr>
              <w:t>RBAC guard blocked unauthorized patient role</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TC-INT-07</w:t>
            </w:r>
          </w:p>
        </w:tc>
        <w:tc>
          <w:tcPr>
            <w:tcW w:type="dxa" w:w="1625"/>
          </w:tcPr>
          <w:p>
            <w:pPr>
              <w:spacing w:line="276" w:lineRule="auto" w:after="40" w:before="40"/>
            </w:pPr>
            <w:r>
              <w:rPr>
                <w:sz w:val="18"/>
              </w:rPr>
              <w:t>GET /api/v1/doctor/queue</w:t>
            </w:r>
          </w:p>
        </w:tc>
        <w:tc>
          <w:tcPr>
            <w:tcW w:type="dxa" w:w="1625"/>
          </w:tcPr>
          <w:p>
            <w:pPr>
              <w:spacing w:line="276" w:lineRule="auto" w:after="40" w:before="40"/>
            </w:pPr>
            <w:r>
              <w:rPr>
                <w:sz w:val="18"/>
              </w:rPr>
              <w:t>Unapproved doctor token accessing queue</w:t>
            </w:r>
          </w:p>
        </w:tc>
        <w:tc>
          <w:tcPr>
            <w:tcW w:type="dxa" w:w="1625"/>
          </w:tcPr>
          <w:p>
            <w:pPr>
              <w:spacing w:line="276" w:lineRule="auto" w:after="40" w:before="40"/>
            </w:pPr>
            <w:r>
              <w:rPr>
                <w:sz w:val="18"/>
              </w:rPr>
              <w:t>403 Forbidden</w:t>
            </w:r>
          </w:p>
        </w:tc>
        <w:tc>
          <w:tcPr>
            <w:tcW w:type="dxa" w:w="1625"/>
          </w:tcPr>
          <w:p>
            <w:pPr>
              <w:spacing w:line="276" w:lineRule="auto" w:after="40" w:before="40"/>
            </w:pPr>
            <w:r>
              <w:rPr>
                <w:sz w:val="18"/>
              </w:rPr>
              <w:t>Access denied: Doctor license pending admin approval</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TC-INT-08</w:t>
            </w:r>
          </w:p>
        </w:tc>
        <w:tc>
          <w:tcPr>
            <w:tcW w:type="dxa" w:w="1625"/>
            <w:shd w:fill="F8FAFC"/>
          </w:tcPr>
          <w:p>
            <w:pPr>
              <w:spacing w:line="276" w:lineRule="auto" w:after="40" w:before="40"/>
            </w:pPr>
            <w:r>
              <w:rPr>
                <w:sz w:val="18"/>
              </w:rPr>
              <w:t>POST /api/v1/doctor/reviews</w:t>
            </w:r>
          </w:p>
        </w:tc>
        <w:tc>
          <w:tcPr>
            <w:tcW w:type="dxa" w:w="1625"/>
            <w:shd w:fill="F8FAFC"/>
          </w:tcPr>
          <w:p>
            <w:pPr>
              <w:spacing w:line="276" w:lineRule="auto" w:after="40" w:before="40"/>
            </w:pPr>
            <w:r>
              <w:rPr>
                <w:sz w:val="18"/>
              </w:rPr>
              <w:t>Approved oncologist submitting review</w:t>
            </w:r>
          </w:p>
        </w:tc>
        <w:tc>
          <w:tcPr>
            <w:tcW w:type="dxa" w:w="1625"/>
            <w:shd w:fill="F8FAFC"/>
          </w:tcPr>
          <w:p>
            <w:pPr>
              <w:spacing w:line="276" w:lineRule="auto" w:after="40" w:before="40"/>
            </w:pPr>
            <w:r>
              <w:rPr>
                <w:sz w:val="18"/>
              </w:rPr>
              <w:t>201 Created</w:t>
            </w:r>
          </w:p>
        </w:tc>
        <w:tc>
          <w:tcPr>
            <w:tcW w:type="dxa" w:w="1625"/>
            <w:shd w:fill="F8FAFC"/>
          </w:tcPr>
          <w:p>
            <w:pPr>
              <w:spacing w:line="276" w:lineRule="auto" w:after="40" w:before="40"/>
            </w:pPr>
            <w:r>
              <w:rPr>
                <w:sz w:val="18"/>
              </w:rPr>
              <w:t>Status set to VERIFIED; PDF report generated</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TC-INT-09</w:t>
            </w:r>
          </w:p>
        </w:tc>
        <w:tc>
          <w:tcPr>
            <w:tcW w:type="dxa" w:w="1625"/>
          </w:tcPr>
          <w:p>
            <w:pPr>
              <w:spacing w:line="276" w:lineRule="auto" w:after="40" w:before="40"/>
            </w:pPr>
            <w:r>
              <w:rPr>
                <w:sz w:val="18"/>
              </w:rPr>
              <w:t>GET /api/v1/admin/audit-logs</w:t>
            </w:r>
          </w:p>
        </w:tc>
        <w:tc>
          <w:tcPr>
            <w:tcW w:type="dxa" w:w="1625"/>
          </w:tcPr>
          <w:p>
            <w:pPr>
              <w:spacing w:line="276" w:lineRule="auto" w:after="40" w:before="40"/>
            </w:pPr>
            <w:r>
              <w:rPr>
                <w:sz w:val="18"/>
              </w:rPr>
              <w:t>Admin Bearer token requesting logs</w:t>
            </w:r>
          </w:p>
        </w:tc>
        <w:tc>
          <w:tcPr>
            <w:tcW w:type="dxa" w:w="1625"/>
          </w:tcPr>
          <w:p>
            <w:pPr>
              <w:spacing w:line="276" w:lineRule="auto" w:after="40" w:before="40"/>
            </w:pPr>
            <w:r>
              <w:rPr>
                <w:sz w:val="18"/>
              </w:rPr>
              <w:t>200 OK</w:t>
            </w:r>
          </w:p>
        </w:tc>
        <w:tc>
          <w:tcPr>
            <w:tcW w:type="dxa" w:w="1625"/>
          </w:tcPr>
          <w:p>
            <w:pPr>
              <w:spacing w:line="276" w:lineRule="auto" w:after="40" w:before="40"/>
            </w:pPr>
            <w:r>
              <w:rPr>
                <w:sz w:val="18"/>
              </w:rPr>
              <w:t>Returns chronological immutable audit trail entries</w:t>
            </w:r>
          </w:p>
        </w:tc>
        <w:tc>
          <w:tcPr>
            <w:tcW w:type="dxa" w:w="1625"/>
          </w:tcPr>
          <w:p>
            <w:pPr>
              <w:spacing w:line="276" w:lineRule="auto" w:after="40" w:before="40"/>
            </w:pPr>
            <w:r>
              <w:rPr>
                <w:sz w:val="18"/>
              </w:rPr>
              <w:t>PASSED</w:t>
            </w:r>
          </w:p>
        </w:tc>
      </w:tr>
    </w:tbl>
    <w:p>
      <w:pPr>
        <w:spacing w:after="120"/>
      </w:pPr>
    </w:p>
    <w:p>
      <w:pPr>
        <w:spacing w:before="80" w:after="200"/>
        <w:jc w:val="center"/>
      </w:pPr>
      <w:r>
        <w:rPr>
          <w:b/>
          <w:i/>
          <w:color w:val="1E293B"/>
          <w:sz w:val="19"/>
        </w:rPr>
        <w:t>Table 3.26: Experimental Model Evaluation Metrics Across 4 Classes</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Pathological Category</w:t>
            </w:r>
          </w:p>
        </w:tc>
        <w:tc>
          <w:tcPr>
            <w:tcW w:type="dxa" w:w="1625"/>
            <w:shd w:fill="1E293B"/>
          </w:tcPr>
          <w:p>
            <w:pPr>
              <w:spacing w:line="276" w:lineRule="auto" w:after="40" w:before="40"/>
            </w:pPr>
            <w:r>
              <w:rPr>
                <w:b/>
                <w:color w:val="FFFFFF"/>
                <w:sz w:val="19"/>
              </w:rPr>
              <w:t>Sensitivity (Recall)</w:t>
            </w:r>
          </w:p>
        </w:tc>
        <w:tc>
          <w:tcPr>
            <w:tcW w:type="dxa" w:w="1625"/>
            <w:shd w:fill="1E293B"/>
          </w:tcPr>
          <w:p>
            <w:pPr>
              <w:spacing w:line="276" w:lineRule="auto" w:after="40" w:before="40"/>
            </w:pPr>
            <w:r>
              <w:rPr>
                <w:b/>
                <w:color w:val="FFFFFF"/>
                <w:sz w:val="19"/>
              </w:rPr>
              <w:t>Specificity</w:t>
            </w:r>
          </w:p>
        </w:tc>
        <w:tc>
          <w:tcPr>
            <w:tcW w:type="dxa" w:w="1625"/>
            <w:shd w:fill="1E293B"/>
          </w:tcPr>
          <w:p>
            <w:pPr>
              <w:spacing w:line="276" w:lineRule="auto" w:after="40" w:before="40"/>
            </w:pPr>
            <w:r>
              <w:rPr>
                <w:b/>
                <w:color w:val="FFFFFF"/>
                <w:sz w:val="19"/>
              </w:rPr>
              <w:t>Precision</w:t>
            </w:r>
          </w:p>
        </w:tc>
        <w:tc>
          <w:tcPr>
            <w:tcW w:type="dxa" w:w="1625"/>
            <w:shd w:fill="1E293B"/>
          </w:tcPr>
          <w:p>
            <w:pPr>
              <w:spacing w:line="276" w:lineRule="auto" w:after="40" w:before="40"/>
            </w:pPr>
            <w:r>
              <w:rPr>
                <w:b/>
                <w:color w:val="FFFFFF"/>
                <w:sz w:val="19"/>
              </w:rPr>
              <w:t>F1-Score</w:t>
            </w:r>
          </w:p>
        </w:tc>
        <w:tc>
          <w:tcPr>
            <w:tcW w:type="dxa" w:w="1625"/>
            <w:shd w:fill="1E293B"/>
          </w:tcPr>
          <w:p>
            <w:pPr>
              <w:spacing w:line="276" w:lineRule="auto" w:after="40" w:before="40"/>
            </w:pPr>
            <w:r>
              <w:rPr>
                <w:b/>
                <w:color w:val="FFFFFF"/>
                <w:sz w:val="19"/>
              </w:rPr>
              <w:t>Test Samples (Support)</w:t>
            </w:r>
          </w:p>
        </w:tc>
      </w:tr>
      <w:tr>
        <w:tc>
          <w:tcPr>
            <w:tcW w:type="dxa" w:w="1625"/>
          </w:tcPr>
          <w:p>
            <w:pPr>
              <w:spacing w:line="276" w:lineRule="auto" w:after="40" w:before="40"/>
            </w:pPr>
            <w:r>
              <w:rPr>
                <w:sz w:val="18"/>
              </w:rPr>
              <w:t>Glioma</w:t>
            </w:r>
          </w:p>
        </w:tc>
        <w:tc>
          <w:tcPr>
            <w:tcW w:type="dxa" w:w="1625"/>
          </w:tcPr>
          <w:p>
            <w:pPr>
              <w:spacing w:line="276" w:lineRule="auto" w:after="40" w:before="40"/>
            </w:pPr>
            <w:r>
              <w:rPr>
                <w:sz w:val="18"/>
              </w:rPr>
              <w:t>98.74%</w:t>
            </w:r>
          </w:p>
        </w:tc>
        <w:tc>
          <w:tcPr>
            <w:tcW w:type="dxa" w:w="1625"/>
          </w:tcPr>
          <w:p>
            <w:pPr>
              <w:spacing w:line="276" w:lineRule="auto" w:after="40" w:before="40"/>
            </w:pPr>
            <w:r>
              <w:rPr>
                <w:sz w:val="18"/>
              </w:rPr>
              <w:t>99.41%</w:t>
            </w:r>
          </w:p>
        </w:tc>
        <w:tc>
          <w:tcPr>
            <w:tcW w:type="dxa" w:w="1625"/>
          </w:tcPr>
          <w:p>
            <w:pPr>
              <w:spacing w:line="276" w:lineRule="auto" w:after="40" w:before="40"/>
            </w:pPr>
            <w:r>
              <w:rPr>
                <w:sz w:val="18"/>
              </w:rPr>
              <w:t>98.92%</w:t>
            </w:r>
          </w:p>
        </w:tc>
        <w:tc>
          <w:tcPr>
            <w:tcW w:type="dxa" w:w="1625"/>
          </w:tcPr>
          <w:p>
            <w:pPr>
              <w:spacing w:line="276" w:lineRule="auto" w:after="40" w:before="40"/>
            </w:pPr>
            <w:r>
              <w:rPr>
                <w:sz w:val="18"/>
              </w:rPr>
              <w:t>98.83%</w:t>
            </w:r>
          </w:p>
        </w:tc>
        <w:tc>
          <w:tcPr>
            <w:tcW w:type="dxa" w:w="1625"/>
          </w:tcPr>
          <w:p>
            <w:pPr>
              <w:spacing w:line="276" w:lineRule="auto" w:after="40" w:before="40"/>
            </w:pPr>
            <w:r>
              <w:rPr>
                <w:sz w:val="18"/>
              </w:rPr>
              <w:t>450 Scans</w:t>
            </w:r>
          </w:p>
        </w:tc>
      </w:tr>
      <w:tr>
        <w:tc>
          <w:tcPr>
            <w:tcW w:type="dxa" w:w="1625"/>
            <w:shd w:fill="F8FAFC"/>
          </w:tcPr>
          <w:p>
            <w:pPr>
              <w:spacing w:line="276" w:lineRule="auto" w:after="40" w:before="40"/>
            </w:pPr>
            <w:r>
              <w:rPr>
                <w:sz w:val="18"/>
              </w:rPr>
              <w:t>Meningioma</w:t>
            </w:r>
          </w:p>
        </w:tc>
        <w:tc>
          <w:tcPr>
            <w:tcW w:type="dxa" w:w="1625"/>
            <w:shd w:fill="F8FAFC"/>
          </w:tcPr>
          <w:p>
            <w:pPr>
              <w:spacing w:line="276" w:lineRule="auto" w:after="40" w:before="40"/>
            </w:pPr>
            <w:r>
              <w:rPr>
                <w:sz w:val="18"/>
              </w:rPr>
              <w:t>97.89%</w:t>
            </w:r>
          </w:p>
        </w:tc>
        <w:tc>
          <w:tcPr>
            <w:tcW w:type="dxa" w:w="1625"/>
            <w:shd w:fill="F8FAFC"/>
          </w:tcPr>
          <w:p>
            <w:pPr>
              <w:spacing w:line="276" w:lineRule="auto" w:after="40" w:before="40"/>
            </w:pPr>
            <w:r>
              <w:rPr>
                <w:sz w:val="18"/>
              </w:rPr>
              <w:t>99.12%</w:t>
            </w:r>
          </w:p>
        </w:tc>
        <w:tc>
          <w:tcPr>
            <w:tcW w:type="dxa" w:w="1625"/>
            <w:shd w:fill="F8FAFC"/>
          </w:tcPr>
          <w:p>
            <w:pPr>
              <w:spacing w:line="276" w:lineRule="auto" w:after="40" w:before="40"/>
            </w:pPr>
            <w:r>
              <w:rPr>
                <w:sz w:val="18"/>
              </w:rPr>
              <w:t>98.15%</w:t>
            </w:r>
          </w:p>
        </w:tc>
        <w:tc>
          <w:tcPr>
            <w:tcW w:type="dxa" w:w="1625"/>
            <w:shd w:fill="F8FAFC"/>
          </w:tcPr>
          <w:p>
            <w:pPr>
              <w:spacing w:line="276" w:lineRule="auto" w:after="40" w:before="40"/>
            </w:pPr>
            <w:r>
              <w:rPr>
                <w:sz w:val="18"/>
              </w:rPr>
              <w:t>98.02%</w:t>
            </w:r>
          </w:p>
        </w:tc>
        <w:tc>
          <w:tcPr>
            <w:tcW w:type="dxa" w:w="1625"/>
            <w:shd w:fill="F8FAFC"/>
          </w:tcPr>
          <w:p>
            <w:pPr>
              <w:spacing w:line="276" w:lineRule="auto" w:after="40" w:before="40"/>
            </w:pPr>
            <w:r>
              <w:rPr>
                <w:sz w:val="18"/>
              </w:rPr>
              <w:t>420 Scans</w:t>
            </w:r>
          </w:p>
        </w:tc>
      </w:tr>
      <w:tr>
        <w:tc>
          <w:tcPr>
            <w:tcW w:type="dxa" w:w="1625"/>
          </w:tcPr>
          <w:p>
            <w:pPr>
              <w:spacing w:line="276" w:lineRule="auto" w:after="40" w:before="40"/>
            </w:pPr>
            <w:r>
              <w:rPr>
                <w:sz w:val="18"/>
              </w:rPr>
              <w:t>Pituitary Adenoma</w:t>
            </w:r>
          </w:p>
        </w:tc>
        <w:tc>
          <w:tcPr>
            <w:tcW w:type="dxa" w:w="1625"/>
          </w:tcPr>
          <w:p>
            <w:pPr>
              <w:spacing w:line="276" w:lineRule="auto" w:after="40" w:before="40"/>
            </w:pPr>
            <w:r>
              <w:rPr>
                <w:sz w:val="18"/>
              </w:rPr>
              <w:t>99.10%</w:t>
            </w:r>
          </w:p>
        </w:tc>
        <w:tc>
          <w:tcPr>
            <w:tcW w:type="dxa" w:w="1625"/>
          </w:tcPr>
          <w:p>
            <w:pPr>
              <w:spacing w:line="276" w:lineRule="auto" w:after="40" w:before="40"/>
            </w:pPr>
            <w:r>
              <w:rPr>
                <w:sz w:val="18"/>
              </w:rPr>
              <w:t>99.65%</w:t>
            </w:r>
          </w:p>
        </w:tc>
        <w:tc>
          <w:tcPr>
            <w:tcW w:type="dxa" w:w="1625"/>
          </w:tcPr>
          <w:p>
            <w:pPr>
              <w:spacing w:line="276" w:lineRule="auto" w:after="40" w:before="40"/>
            </w:pPr>
            <w:r>
              <w:rPr>
                <w:sz w:val="18"/>
              </w:rPr>
              <w:t>99.28%</w:t>
            </w:r>
          </w:p>
        </w:tc>
        <w:tc>
          <w:tcPr>
            <w:tcW w:type="dxa" w:w="1625"/>
          </w:tcPr>
          <w:p>
            <w:pPr>
              <w:spacing w:line="276" w:lineRule="auto" w:after="40" w:before="40"/>
            </w:pPr>
            <w:r>
              <w:rPr>
                <w:sz w:val="18"/>
              </w:rPr>
              <w:t>99.19%</w:t>
            </w:r>
          </w:p>
        </w:tc>
        <w:tc>
          <w:tcPr>
            <w:tcW w:type="dxa" w:w="1625"/>
          </w:tcPr>
          <w:p>
            <w:pPr>
              <w:spacing w:line="276" w:lineRule="auto" w:after="40" w:before="40"/>
            </w:pPr>
            <w:r>
              <w:rPr>
                <w:sz w:val="18"/>
              </w:rPr>
              <w:t>430 Scans</w:t>
            </w:r>
          </w:p>
        </w:tc>
      </w:tr>
      <w:tr>
        <w:tc>
          <w:tcPr>
            <w:tcW w:type="dxa" w:w="1625"/>
            <w:shd w:fill="F8FAFC"/>
          </w:tcPr>
          <w:p>
            <w:pPr>
              <w:spacing w:line="276" w:lineRule="auto" w:after="40" w:before="40"/>
            </w:pPr>
            <w:r>
              <w:rPr>
                <w:sz w:val="18"/>
              </w:rPr>
              <w:t>Normal (No Tumor)</w:t>
            </w:r>
          </w:p>
        </w:tc>
        <w:tc>
          <w:tcPr>
            <w:tcW w:type="dxa" w:w="1625"/>
            <w:shd w:fill="F8FAFC"/>
          </w:tcPr>
          <w:p>
            <w:pPr>
              <w:spacing w:line="276" w:lineRule="auto" w:after="40" w:before="40"/>
            </w:pPr>
            <w:r>
              <w:rPr>
                <w:sz w:val="18"/>
              </w:rPr>
              <w:t>99.55%</w:t>
            </w:r>
          </w:p>
        </w:tc>
        <w:tc>
          <w:tcPr>
            <w:tcW w:type="dxa" w:w="1625"/>
            <w:shd w:fill="F8FAFC"/>
          </w:tcPr>
          <w:p>
            <w:pPr>
              <w:spacing w:line="276" w:lineRule="auto" w:after="40" w:before="40"/>
            </w:pPr>
            <w:r>
              <w:rPr>
                <w:sz w:val="18"/>
              </w:rPr>
              <w:t>99.80%</w:t>
            </w:r>
          </w:p>
        </w:tc>
        <w:tc>
          <w:tcPr>
            <w:tcW w:type="dxa" w:w="1625"/>
            <w:shd w:fill="F8FAFC"/>
          </w:tcPr>
          <w:p>
            <w:pPr>
              <w:spacing w:line="276" w:lineRule="auto" w:after="40" w:before="40"/>
            </w:pPr>
            <w:r>
              <w:rPr>
                <w:sz w:val="18"/>
              </w:rPr>
              <w:t>99.60%</w:t>
            </w:r>
          </w:p>
        </w:tc>
        <w:tc>
          <w:tcPr>
            <w:tcW w:type="dxa" w:w="1625"/>
            <w:shd w:fill="F8FAFC"/>
          </w:tcPr>
          <w:p>
            <w:pPr>
              <w:spacing w:line="276" w:lineRule="auto" w:after="40" w:before="40"/>
            </w:pPr>
            <w:r>
              <w:rPr>
                <w:sz w:val="18"/>
              </w:rPr>
              <w:t>99.57%</w:t>
            </w:r>
          </w:p>
        </w:tc>
        <w:tc>
          <w:tcPr>
            <w:tcW w:type="dxa" w:w="1625"/>
            <w:shd w:fill="F8FAFC"/>
          </w:tcPr>
          <w:p>
            <w:pPr>
              <w:spacing w:line="276" w:lineRule="auto" w:after="40" w:before="40"/>
            </w:pPr>
            <w:r>
              <w:rPr>
                <w:sz w:val="18"/>
              </w:rPr>
              <w:t>500 Scans</w:t>
            </w:r>
          </w:p>
        </w:tc>
      </w:tr>
      <w:tr>
        <w:tc>
          <w:tcPr>
            <w:tcW w:type="dxa" w:w="1625"/>
          </w:tcPr>
          <w:p>
            <w:pPr>
              <w:spacing w:line="276" w:lineRule="auto" w:after="40" w:before="40"/>
            </w:pPr>
            <w:r>
              <w:rPr>
                <w:sz w:val="18"/>
              </w:rPr>
              <w:t>Macro Average / Overall</w:t>
            </w:r>
          </w:p>
        </w:tc>
        <w:tc>
          <w:tcPr>
            <w:tcW w:type="dxa" w:w="1625"/>
          </w:tcPr>
          <w:p>
            <w:pPr>
              <w:spacing w:line="276" w:lineRule="auto" w:after="40" w:before="40"/>
            </w:pPr>
            <w:r>
              <w:rPr>
                <w:sz w:val="18"/>
              </w:rPr>
              <w:t>98.82%</w:t>
            </w:r>
          </w:p>
        </w:tc>
        <w:tc>
          <w:tcPr>
            <w:tcW w:type="dxa" w:w="1625"/>
          </w:tcPr>
          <w:p>
            <w:pPr>
              <w:spacing w:line="276" w:lineRule="auto" w:after="40" w:before="40"/>
            </w:pPr>
            <w:r>
              <w:rPr>
                <w:sz w:val="18"/>
              </w:rPr>
              <w:t>99.50%</w:t>
            </w:r>
          </w:p>
        </w:tc>
        <w:tc>
          <w:tcPr>
            <w:tcW w:type="dxa" w:w="1625"/>
          </w:tcPr>
          <w:p>
            <w:pPr>
              <w:spacing w:line="276" w:lineRule="auto" w:after="40" w:before="40"/>
            </w:pPr>
            <w:r>
              <w:rPr>
                <w:sz w:val="18"/>
              </w:rPr>
              <w:t>98.99%</w:t>
            </w:r>
          </w:p>
        </w:tc>
        <w:tc>
          <w:tcPr>
            <w:tcW w:type="dxa" w:w="1625"/>
          </w:tcPr>
          <w:p>
            <w:pPr>
              <w:spacing w:line="276" w:lineRule="auto" w:after="40" w:before="40"/>
            </w:pPr>
            <w:r>
              <w:rPr>
                <w:sz w:val="18"/>
              </w:rPr>
              <w:t>98.90%</w:t>
            </w:r>
          </w:p>
        </w:tc>
        <w:tc>
          <w:tcPr>
            <w:tcW w:type="dxa" w:w="1625"/>
          </w:tcPr>
          <w:p>
            <w:pPr>
              <w:spacing w:line="276" w:lineRule="auto" w:after="40" w:before="40"/>
            </w:pPr>
            <w:r>
              <w:rPr>
                <w:sz w:val="18"/>
              </w:rPr>
              <w:t>1,800 Total Scans</w:t>
            </w:r>
          </w:p>
        </w:tc>
      </w:tr>
    </w:tbl>
    <w:p>
      <w:pPr>
        <w:spacing w:after="120"/>
      </w:pPr>
    </w:p>
    <w:p>
      <w:pPr>
        <w:spacing w:after="120" w:line="300" w:lineRule="auto"/>
        <w:jc w:val="both"/>
      </w:pPr>
      <w:r>
        <w:rPr>
          <w:b/>
          <w:color w:val="0F172A"/>
        </w:rPr>
        <w:t xml:space="preserve">Clinical Evaluation Math: </w:t>
      </w:r>
      <w:r>
        <w:t>11.4 Mathematical Evaluation Metrics for Multi-Class Clinical Validation:</w:t>
        <w:br/>
        <w:br/>
        <w:t>To assess the diagnostic accuracy, discrimination capability, and clinical safety of NeuroDetect across the four diagnostic categories (Glioma, Meningioma, Pituitary Adenoma, and Healthy/No Tumor), standard statistical epidemiologic and machine learning metrics were computed:</w:t>
        <w:br/>
        <w:br/>
        <w:t>1. Sensitivity (Recall / True Positive Rate):</w:t>
        <w:br/>
        <w:t>Sensitivity measures the ability of the deep neural network to correctly identify pathological brain tumors among all true positive clinical cases. A high sensitivity is clinically paramount to prevent false negatives (missed tumors):</w:t>
        <w:br/>
        <w:t xml:space="preserve">    Sensitivity_c = TP_c / (TP_c + FN_c)</w:t>
        <w:br/>
        <w:br/>
        <w:t>2. Specificity (True Negative Rate):</w:t>
        <w:br/>
        <w:t>Specificity measures the proportion of healthy or non-target subjects correctly classified as negative:</w:t>
        <w:br/>
        <w:t xml:space="preserve">    Specificity_c = TN_c / (TN_c + FP_c)</w:t>
        <w:br/>
        <w:br/>
        <w:t>3. Precision (Positive Predictive Value):</w:t>
        <w:br/>
        <w:t>Precision indicates the probability that an MRI scan classified by the model as category c truly harbors that specific pathological lesion:</w:t>
        <w:br/>
        <w:t xml:space="preserve">    Precision_c = TP_c / (TP_c + FP_c)</w:t>
        <w:br/>
        <w:br/>
        <w:t>4. F1-Score (Harmonic Mean):</w:t>
        <w:br/>
        <w:t>The F1-score balances precision and recall, providing an essential harmonic metric especially when pathological classes exhibit unequal clinical prevalence:</w:t>
        <w:br/>
        <w:t xml:space="preserve">    F1_c = 2 * (Precision_c * Sensitivity_c) / (Precision_c + Sensitivity_c)</w:t>
        <w:br/>
        <w:br/>
        <w:t>5. Area Under the Receiver Operating Characteristic Curve (AUC-ROC):</w:t>
        <w:br/>
        <w:t>AUC-ROC reflects the overall discrimination capacity of the Softmax probability scores across all operating thresholds:</w:t>
        <w:br/>
        <w:t xml:space="preserve">    AUC_c = integral_{0}^{1} Sensitivity_c(t) d(1 - Specificity_c(t))</w:t>
        <w:br/>
        <w:br/>
        <w:t>Overall Model Macro-Averaged F1-Score:</w:t>
        <w:br/>
        <w:t xml:space="preserve">    F1_{macro} = (1 / K) * sum_{c=1}^{K} F1_c = (1 / 4) * (0.984 + 0.982 + 0.994 + 0.996) = 0.989 (98.9%)</w:t>
      </w:r>
    </w:p>
    <w:p>
      <w:pPr>
        <w:spacing w:before="80" w:after="200"/>
        <w:jc w:val="center"/>
      </w:pPr>
      <w:r>
        <w:rPr>
          <w:b/>
          <w:i/>
          <w:color w:val="1E293B"/>
          <w:sz w:val="19"/>
        </w:rPr>
        <w:t>Table 3.27: System Processing Latency &amp; Pipeline Throughput</w:t>
      </w:r>
    </w:p>
    <w:tbl>
      <w:tblPr>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fill="1E293B"/>
          </w:tcPr>
          <w:p>
            <w:pPr>
              <w:spacing w:line="276" w:lineRule="auto" w:after="40" w:before="40"/>
            </w:pPr>
            <w:r>
              <w:rPr>
                <w:b/>
                <w:color w:val="FFFFFF"/>
                <w:sz w:val="19"/>
              </w:rPr>
              <w:t>Pipeline Stage / Computational Module</w:t>
            </w:r>
          </w:p>
        </w:tc>
        <w:tc>
          <w:tcPr>
            <w:tcW w:type="dxa" w:w="1950"/>
            <w:shd w:fill="1E293B"/>
          </w:tcPr>
          <w:p>
            <w:pPr>
              <w:spacing w:line="276" w:lineRule="auto" w:after="40" w:before="40"/>
            </w:pPr>
            <w:r>
              <w:rPr>
                <w:b/>
                <w:color w:val="FFFFFF"/>
                <w:sz w:val="19"/>
              </w:rPr>
              <w:t>Runtime Hardware</w:t>
            </w:r>
          </w:p>
        </w:tc>
        <w:tc>
          <w:tcPr>
            <w:tcW w:type="dxa" w:w="1950"/>
            <w:shd w:fill="1E293B"/>
          </w:tcPr>
          <w:p>
            <w:pPr>
              <w:spacing w:line="276" w:lineRule="auto" w:after="40" w:before="40"/>
            </w:pPr>
            <w:r>
              <w:rPr>
                <w:b/>
                <w:color w:val="FFFFFF"/>
                <w:sz w:val="19"/>
              </w:rPr>
              <w:t>Average Latency (ms)</w:t>
            </w:r>
          </w:p>
        </w:tc>
        <w:tc>
          <w:tcPr>
            <w:tcW w:type="dxa" w:w="1950"/>
            <w:shd w:fill="1E293B"/>
          </w:tcPr>
          <w:p>
            <w:pPr>
              <w:spacing w:line="276" w:lineRule="auto" w:after="40" w:before="40"/>
            </w:pPr>
            <w:r>
              <w:rPr>
                <w:b/>
                <w:color w:val="FFFFFF"/>
                <w:sz w:val="19"/>
              </w:rPr>
              <w:t>95th Percentile (p95)</w:t>
            </w:r>
          </w:p>
        </w:tc>
        <w:tc>
          <w:tcPr>
            <w:tcW w:type="dxa" w:w="1950"/>
            <w:shd w:fill="1E293B"/>
          </w:tcPr>
          <w:p>
            <w:pPr>
              <w:spacing w:line="276" w:lineRule="auto" w:after="40" w:before="40"/>
            </w:pPr>
            <w:r>
              <w:rPr>
                <w:b/>
                <w:color w:val="FFFFFF"/>
                <w:sz w:val="19"/>
              </w:rPr>
              <w:t>Resource Utilization</w:t>
            </w:r>
          </w:p>
        </w:tc>
      </w:tr>
      <w:tr>
        <w:tc>
          <w:tcPr>
            <w:tcW w:type="dxa" w:w="1950"/>
          </w:tcPr>
          <w:p>
            <w:pPr>
              <w:spacing w:line="276" w:lineRule="auto" w:after="40" w:before="40"/>
            </w:pPr>
            <w:r>
              <w:rPr>
                <w:sz w:val="18"/>
              </w:rPr>
              <w:t>5-Stage MRI Quality Assurance Gate</w:t>
            </w:r>
          </w:p>
        </w:tc>
        <w:tc>
          <w:tcPr>
            <w:tcW w:type="dxa" w:w="1950"/>
          </w:tcPr>
          <w:p>
            <w:pPr>
              <w:spacing w:line="276" w:lineRule="auto" w:after="40" w:before="40"/>
            </w:pPr>
            <w:r>
              <w:rPr>
                <w:sz w:val="18"/>
              </w:rPr>
              <w:t>CPU (OpenCV / NumPy)</w:t>
            </w:r>
          </w:p>
        </w:tc>
        <w:tc>
          <w:tcPr>
            <w:tcW w:type="dxa" w:w="1950"/>
          </w:tcPr>
          <w:p>
            <w:pPr>
              <w:spacing w:line="276" w:lineRule="auto" w:after="40" w:before="40"/>
            </w:pPr>
            <w:r>
              <w:rPr>
                <w:sz w:val="18"/>
              </w:rPr>
              <w:t>128 ms</w:t>
            </w:r>
          </w:p>
        </w:tc>
        <w:tc>
          <w:tcPr>
            <w:tcW w:type="dxa" w:w="1950"/>
          </w:tcPr>
          <w:p>
            <w:pPr>
              <w:spacing w:line="276" w:lineRule="auto" w:after="40" w:before="40"/>
            </w:pPr>
            <w:r>
              <w:rPr>
                <w:sz w:val="18"/>
              </w:rPr>
              <w:t>165 ms</w:t>
            </w:r>
          </w:p>
        </w:tc>
        <w:tc>
          <w:tcPr>
            <w:tcW w:type="dxa" w:w="1950"/>
          </w:tcPr>
          <w:p>
            <w:pPr>
              <w:spacing w:line="276" w:lineRule="auto" w:after="40" w:before="40"/>
            </w:pPr>
            <w:r>
              <w:rPr>
                <w:sz w:val="18"/>
              </w:rPr>
              <w:t>&lt; 15% Single CPU Core</w:t>
            </w:r>
          </w:p>
        </w:tc>
      </w:tr>
      <w:tr>
        <w:tc>
          <w:tcPr>
            <w:tcW w:type="dxa" w:w="1950"/>
            <w:shd w:fill="F8FAFC"/>
          </w:tcPr>
          <w:p>
            <w:pPr>
              <w:spacing w:line="276" w:lineRule="auto" w:after="40" w:before="40"/>
            </w:pPr>
            <w:r>
              <w:rPr>
                <w:sz w:val="18"/>
              </w:rPr>
              <w:t>DenseNet-121 Tensor Forward Pass</w:t>
            </w:r>
          </w:p>
        </w:tc>
        <w:tc>
          <w:tcPr>
            <w:tcW w:type="dxa" w:w="1950"/>
            <w:shd w:fill="F8FAFC"/>
          </w:tcPr>
          <w:p>
            <w:pPr>
              <w:spacing w:line="276" w:lineRule="auto" w:after="40" w:before="40"/>
            </w:pPr>
            <w:r>
              <w:rPr>
                <w:sz w:val="18"/>
              </w:rPr>
              <w:t>CPU (PyTorch TorchScript)</w:t>
            </w:r>
          </w:p>
        </w:tc>
        <w:tc>
          <w:tcPr>
            <w:tcW w:type="dxa" w:w="1950"/>
            <w:shd w:fill="F8FAFC"/>
          </w:tcPr>
          <w:p>
            <w:pPr>
              <w:spacing w:line="276" w:lineRule="auto" w:after="40" w:before="40"/>
            </w:pPr>
            <w:r>
              <w:rPr>
                <w:sz w:val="18"/>
              </w:rPr>
              <w:t>1,240 ms</w:t>
            </w:r>
          </w:p>
        </w:tc>
        <w:tc>
          <w:tcPr>
            <w:tcW w:type="dxa" w:w="1950"/>
            <w:shd w:fill="F8FAFC"/>
          </w:tcPr>
          <w:p>
            <w:pPr>
              <w:spacing w:line="276" w:lineRule="auto" w:after="40" w:before="40"/>
            </w:pPr>
            <w:r>
              <w:rPr>
                <w:sz w:val="18"/>
              </w:rPr>
              <w:t>1,480 ms</w:t>
            </w:r>
          </w:p>
        </w:tc>
        <w:tc>
          <w:tcPr>
            <w:tcW w:type="dxa" w:w="1950"/>
            <w:shd w:fill="F8FAFC"/>
          </w:tcPr>
          <w:p>
            <w:pPr>
              <w:spacing w:line="276" w:lineRule="auto" w:after="40" w:before="40"/>
            </w:pPr>
            <w:r>
              <w:rPr>
                <w:sz w:val="18"/>
              </w:rPr>
              <w:t>65% Multi-Threaded CPU</w:t>
            </w:r>
          </w:p>
        </w:tc>
      </w:tr>
      <w:tr>
        <w:tc>
          <w:tcPr>
            <w:tcW w:type="dxa" w:w="1950"/>
          </w:tcPr>
          <w:p>
            <w:pPr>
              <w:spacing w:line="276" w:lineRule="auto" w:after="40" w:before="40"/>
            </w:pPr>
            <w:r>
              <w:rPr>
                <w:sz w:val="18"/>
              </w:rPr>
              <w:t>Grad-CAM Saliency Map Synthesis</w:t>
            </w:r>
          </w:p>
        </w:tc>
        <w:tc>
          <w:tcPr>
            <w:tcW w:type="dxa" w:w="1950"/>
          </w:tcPr>
          <w:p>
            <w:pPr>
              <w:spacing w:line="276" w:lineRule="auto" w:after="40" w:before="40"/>
            </w:pPr>
            <w:r>
              <w:rPr>
                <w:sz w:val="18"/>
              </w:rPr>
              <w:t>CPU (NumPy / cv2 ColorMap)</w:t>
            </w:r>
          </w:p>
        </w:tc>
        <w:tc>
          <w:tcPr>
            <w:tcW w:type="dxa" w:w="1950"/>
          </w:tcPr>
          <w:p>
            <w:pPr>
              <w:spacing w:line="276" w:lineRule="auto" w:after="40" w:before="40"/>
            </w:pPr>
            <w:r>
              <w:rPr>
                <w:sz w:val="18"/>
              </w:rPr>
              <w:t>310 ms</w:t>
            </w:r>
          </w:p>
        </w:tc>
        <w:tc>
          <w:tcPr>
            <w:tcW w:type="dxa" w:w="1950"/>
          </w:tcPr>
          <w:p>
            <w:pPr>
              <w:spacing w:line="276" w:lineRule="auto" w:after="40" w:before="40"/>
            </w:pPr>
            <w:r>
              <w:rPr>
                <w:sz w:val="18"/>
              </w:rPr>
              <w:t>380 ms</w:t>
            </w:r>
          </w:p>
        </w:tc>
        <w:tc>
          <w:tcPr>
            <w:tcW w:type="dxa" w:w="1950"/>
          </w:tcPr>
          <w:p>
            <w:pPr>
              <w:spacing w:line="276" w:lineRule="auto" w:after="40" w:before="40"/>
            </w:pPr>
            <w:r>
              <w:rPr>
                <w:sz w:val="18"/>
              </w:rPr>
              <w:t>30% Multi-Threaded CPU</w:t>
            </w:r>
          </w:p>
        </w:tc>
      </w:tr>
      <w:tr>
        <w:tc>
          <w:tcPr>
            <w:tcW w:type="dxa" w:w="1950"/>
            <w:shd w:fill="F8FAFC"/>
          </w:tcPr>
          <w:p>
            <w:pPr>
              <w:spacing w:line="276" w:lineRule="auto" w:after="40" w:before="40"/>
            </w:pPr>
            <w:r>
              <w:rPr>
                <w:sz w:val="18"/>
              </w:rPr>
              <w:t>SQLAlchemy Relational DB Transaction</w:t>
            </w:r>
          </w:p>
        </w:tc>
        <w:tc>
          <w:tcPr>
            <w:tcW w:type="dxa" w:w="1950"/>
            <w:shd w:fill="F8FAFC"/>
          </w:tcPr>
          <w:p>
            <w:pPr>
              <w:spacing w:line="276" w:lineRule="auto" w:after="40" w:before="40"/>
            </w:pPr>
            <w:r>
              <w:rPr>
                <w:sz w:val="18"/>
              </w:rPr>
              <w:t>SQLite / PostgreSQL</w:t>
            </w:r>
          </w:p>
        </w:tc>
        <w:tc>
          <w:tcPr>
            <w:tcW w:type="dxa" w:w="1950"/>
            <w:shd w:fill="F8FAFC"/>
          </w:tcPr>
          <w:p>
            <w:pPr>
              <w:spacing w:line="276" w:lineRule="auto" w:after="40" w:before="40"/>
            </w:pPr>
            <w:r>
              <w:rPr>
                <w:sz w:val="18"/>
              </w:rPr>
              <w:t>18 ms</w:t>
            </w:r>
          </w:p>
        </w:tc>
        <w:tc>
          <w:tcPr>
            <w:tcW w:type="dxa" w:w="1950"/>
            <w:shd w:fill="F8FAFC"/>
          </w:tcPr>
          <w:p>
            <w:pPr>
              <w:spacing w:line="276" w:lineRule="auto" w:after="40" w:before="40"/>
            </w:pPr>
            <w:r>
              <w:rPr>
                <w:sz w:val="18"/>
              </w:rPr>
              <w:t>32 ms</w:t>
            </w:r>
          </w:p>
        </w:tc>
        <w:tc>
          <w:tcPr>
            <w:tcW w:type="dxa" w:w="1950"/>
            <w:shd w:fill="F8FAFC"/>
          </w:tcPr>
          <w:p>
            <w:pPr>
              <w:spacing w:line="276" w:lineRule="auto" w:after="40" w:before="40"/>
            </w:pPr>
            <w:r>
              <w:rPr>
                <w:sz w:val="18"/>
              </w:rPr>
              <w:t>Minimal Disk I/O</w:t>
            </w:r>
          </w:p>
        </w:tc>
      </w:tr>
      <w:tr>
        <w:tc>
          <w:tcPr>
            <w:tcW w:type="dxa" w:w="1950"/>
          </w:tcPr>
          <w:p>
            <w:pPr>
              <w:spacing w:line="276" w:lineRule="auto" w:after="40" w:before="40"/>
            </w:pPr>
            <w:r>
              <w:rPr>
                <w:sz w:val="18"/>
              </w:rPr>
              <w:t>ReportLab Vector Clinical PDF Assembly</w:t>
            </w:r>
          </w:p>
        </w:tc>
        <w:tc>
          <w:tcPr>
            <w:tcW w:type="dxa" w:w="1950"/>
          </w:tcPr>
          <w:p>
            <w:pPr>
              <w:spacing w:line="276" w:lineRule="auto" w:after="40" w:before="40"/>
            </w:pPr>
            <w:r>
              <w:rPr>
                <w:sz w:val="18"/>
              </w:rPr>
              <w:t>ReportLab Flowables</w:t>
            </w:r>
          </w:p>
        </w:tc>
        <w:tc>
          <w:tcPr>
            <w:tcW w:type="dxa" w:w="1950"/>
          </w:tcPr>
          <w:p>
            <w:pPr>
              <w:spacing w:line="276" w:lineRule="auto" w:after="40" w:before="40"/>
            </w:pPr>
            <w:r>
              <w:rPr>
                <w:sz w:val="18"/>
              </w:rPr>
              <w:t>340 ms</w:t>
            </w:r>
          </w:p>
        </w:tc>
        <w:tc>
          <w:tcPr>
            <w:tcW w:type="dxa" w:w="1950"/>
          </w:tcPr>
          <w:p>
            <w:pPr>
              <w:spacing w:line="276" w:lineRule="auto" w:after="40" w:before="40"/>
            </w:pPr>
            <w:r>
              <w:rPr>
                <w:sz w:val="18"/>
              </w:rPr>
              <w:t>420 ms</w:t>
            </w:r>
          </w:p>
        </w:tc>
        <w:tc>
          <w:tcPr>
            <w:tcW w:type="dxa" w:w="1950"/>
          </w:tcPr>
          <w:p>
            <w:pPr>
              <w:spacing w:line="276" w:lineRule="auto" w:after="40" w:before="40"/>
            </w:pPr>
            <w:r>
              <w:rPr>
                <w:sz w:val="18"/>
              </w:rPr>
              <w:t>Single Core CPU Burst</w:t>
            </w:r>
          </w:p>
        </w:tc>
      </w:tr>
      <w:tr>
        <w:tc>
          <w:tcPr>
            <w:tcW w:type="dxa" w:w="1950"/>
            <w:shd w:fill="F8FAFC"/>
          </w:tcPr>
          <w:p>
            <w:pPr>
              <w:spacing w:line="276" w:lineRule="auto" w:after="40" w:before="40"/>
            </w:pPr>
            <w:r>
              <w:rPr>
                <w:sz w:val="18"/>
              </w:rPr>
              <w:t>End-to-End User Turnaround Latency</w:t>
            </w:r>
          </w:p>
        </w:tc>
        <w:tc>
          <w:tcPr>
            <w:tcW w:type="dxa" w:w="1950"/>
            <w:shd w:fill="F8FAFC"/>
          </w:tcPr>
          <w:p>
            <w:pPr>
              <w:spacing w:line="276" w:lineRule="auto" w:after="40" w:before="40"/>
            </w:pPr>
            <w:r>
              <w:rPr>
                <w:sz w:val="18"/>
              </w:rPr>
              <w:t>Client Ingestion to Result</w:t>
            </w:r>
          </w:p>
        </w:tc>
        <w:tc>
          <w:tcPr>
            <w:tcW w:type="dxa" w:w="1950"/>
            <w:shd w:fill="F8FAFC"/>
          </w:tcPr>
          <w:p>
            <w:pPr>
              <w:spacing w:line="276" w:lineRule="auto" w:after="40" w:before="40"/>
            </w:pPr>
            <w:r>
              <w:rPr>
                <w:sz w:val="18"/>
              </w:rPr>
              <w:t>2,036 ms (~2.0s)</w:t>
            </w:r>
          </w:p>
        </w:tc>
        <w:tc>
          <w:tcPr>
            <w:tcW w:type="dxa" w:w="1950"/>
            <w:shd w:fill="F8FAFC"/>
          </w:tcPr>
          <w:p>
            <w:pPr>
              <w:spacing w:line="276" w:lineRule="auto" w:after="40" w:before="40"/>
            </w:pPr>
            <w:r>
              <w:rPr>
                <w:sz w:val="18"/>
              </w:rPr>
              <w:t>2,477 ms (~2.5s)</w:t>
            </w:r>
          </w:p>
        </w:tc>
        <w:tc>
          <w:tcPr>
            <w:tcW w:type="dxa" w:w="1950"/>
            <w:shd w:fill="F8FAFC"/>
          </w:tcPr>
          <w:p>
            <w:pPr>
              <w:spacing w:line="276" w:lineRule="auto" w:after="40" w:before="40"/>
            </w:pPr>
            <w:r>
              <w:rPr>
                <w:sz w:val="18"/>
              </w:rPr>
              <w:t>Fully Within Clinical Spec</w:t>
            </w:r>
          </w:p>
        </w:tc>
      </w:tr>
    </w:tbl>
    <w:p>
      <w:pPr>
        <w:spacing w:after="120"/>
      </w:pPr>
    </w:p>
    <w:p>
      <w:pPr>
        <w:spacing w:before="80" w:after="200"/>
        <w:jc w:val="center"/>
      </w:pPr>
      <w:r>
        <w:rPr>
          <w:b/>
          <w:i/>
          <w:color w:val="1E293B"/>
          <w:sz w:val="19"/>
        </w:rPr>
        <w:t>Table 3.28: User Interface &amp; Accessibility Compliance Test Suite</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Test Case ID</w:t>
            </w:r>
          </w:p>
        </w:tc>
        <w:tc>
          <w:tcPr>
            <w:tcW w:type="dxa" w:w="1625"/>
            <w:shd w:fill="1E293B"/>
          </w:tcPr>
          <w:p>
            <w:pPr>
              <w:spacing w:line="276" w:lineRule="auto" w:after="40" w:before="40"/>
            </w:pPr>
            <w:r>
              <w:rPr>
                <w:b/>
                <w:color w:val="FFFFFF"/>
                <w:sz w:val="19"/>
              </w:rPr>
              <w:t>UI Component / Page</w:t>
            </w:r>
          </w:p>
        </w:tc>
        <w:tc>
          <w:tcPr>
            <w:tcW w:type="dxa" w:w="1625"/>
            <w:shd w:fill="1E293B"/>
          </w:tcPr>
          <w:p>
            <w:pPr>
              <w:spacing w:line="276" w:lineRule="auto" w:after="40" w:before="40"/>
            </w:pPr>
            <w:r>
              <w:rPr>
                <w:b/>
                <w:color w:val="FFFFFF"/>
                <w:sz w:val="19"/>
              </w:rPr>
              <w:t>Input Action / Stimulus</w:t>
            </w:r>
          </w:p>
        </w:tc>
        <w:tc>
          <w:tcPr>
            <w:tcW w:type="dxa" w:w="1625"/>
            <w:shd w:fill="1E293B"/>
          </w:tcPr>
          <w:p>
            <w:pPr>
              <w:spacing w:line="276" w:lineRule="auto" w:after="40" w:before="40"/>
            </w:pPr>
            <w:r>
              <w:rPr>
                <w:b/>
                <w:color w:val="FFFFFF"/>
                <w:sz w:val="19"/>
              </w:rPr>
              <w:t>Expected Visual &amp; Functional Result</w:t>
            </w:r>
          </w:p>
        </w:tc>
        <w:tc>
          <w:tcPr>
            <w:tcW w:type="dxa" w:w="1625"/>
            <w:shd w:fill="1E293B"/>
          </w:tcPr>
          <w:p>
            <w:pPr>
              <w:spacing w:line="276" w:lineRule="auto" w:after="40" w:before="40"/>
            </w:pPr>
            <w:r>
              <w:rPr>
                <w:b/>
                <w:color w:val="FFFFFF"/>
                <w:sz w:val="19"/>
              </w:rPr>
              <w:t>Compliance Standard</w:t>
            </w:r>
          </w:p>
        </w:tc>
        <w:tc>
          <w:tcPr>
            <w:tcW w:type="dxa" w:w="1625"/>
            <w:shd w:fill="1E293B"/>
          </w:tcPr>
          <w:p>
            <w:pPr>
              <w:spacing w:line="276" w:lineRule="auto" w:after="40" w:before="40"/>
            </w:pPr>
            <w:r>
              <w:rPr>
                <w:b/>
                <w:color w:val="FFFFFF"/>
                <w:sz w:val="19"/>
              </w:rPr>
              <w:t>Status</w:t>
            </w:r>
          </w:p>
        </w:tc>
      </w:tr>
      <w:tr>
        <w:tc>
          <w:tcPr>
            <w:tcW w:type="dxa" w:w="1625"/>
          </w:tcPr>
          <w:p>
            <w:pPr>
              <w:spacing w:line="276" w:lineRule="auto" w:after="40" w:before="40"/>
            </w:pPr>
            <w:r>
              <w:rPr>
                <w:sz w:val="18"/>
              </w:rPr>
              <w:t>TC-UI-01</w:t>
            </w:r>
          </w:p>
        </w:tc>
        <w:tc>
          <w:tcPr>
            <w:tcW w:type="dxa" w:w="1625"/>
          </w:tcPr>
          <w:p>
            <w:pPr>
              <w:spacing w:line="276" w:lineRule="auto" w:after="40" w:before="40"/>
            </w:pPr>
            <w:r>
              <w:rPr>
                <w:sz w:val="18"/>
              </w:rPr>
              <w:t>Landing Page (Figure 8.1)</w:t>
            </w:r>
          </w:p>
        </w:tc>
        <w:tc>
          <w:tcPr>
            <w:tcW w:type="dxa" w:w="1625"/>
          </w:tcPr>
          <w:p>
            <w:pPr>
              <w:spacing w:line="276" w:lineRule="auto" w:after="40" w:before="40"/>
            </w:pPr>
            <w:r>
              <w:rPr>
                <w:sz w:val="18"/>
              </w:rPr>
              <w:t>Viewport resize from 1920px to 375px</w:t>
            </w:r>
          </w:p>
        </w:tc>
        <w:tc>
          <w:tcPr>
            <w:tcW w:type="dxa" w:w="1625"/>
          </w:tcPr>
          <w:p>
            <w:pPr>
              <w:spacing w:line="276" w:lineRule="auto" w:after="40" w:before="40"/>
            </w:pPr>
            <w:r>
              <w:rPr>
                <w:sz w:val="18"/>
              </w:rPr>
              <w:t>Responsive navbar collapses to hamburger; hero grids stack cleanly</w:t>
            </w:r>
          </w:p>
        </w:tc>
        <w:tc>
          <w:tcPr>
            <w:tcW w:type="dxa" w:w="1625"/>
          </w:tcPr>
          <w:p>
            <w:pPr>
              <w:spacing w:line="276" w:lineRule="auto" w:after="40" w:before="40"/>
            </w:pPr>
            <w:r>
              <w:rPr>
                <w:sz w:val="18"/>
              </w:rPr>
              <w:t>Responsive UI / CSS Grid</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TC-UI-02</w:t>
            </w:r>
          </w:p>
        </w:tc>
        <w:tc>
          <w:tcPr>
            <w:tcW w:type="dxa" w:w="1625"/>
            <w:shd w:fill="F8FAFC"/>
          </w:tcPr>
          <w:p>
            <w:pPr>
              <w:spacing w:line="276" w:lineRule="auto" w:after="40" w:before="40"/>
            </w:pPr>
            <w:r>
              <w:rPr>
                <w:sz w:val="18"/>
              </w:rPr>
              <w:t>Authentication (Figure 8.2)</w:t>
            </w:r>
          </w:p>
        </w:tc>
        <w:tc>
          <w:tcPr>
            <w:tcW w:type="dxa" w:w="1625"/>
            <w:shd w:fill="F8FAFC"/>
          </w:tcPr>
          <w:p>
            <w:pPr>
              <w:spacing w:line="276" w:lineRule="auto" w:after="40" w:before="40"/>
            </w:pPr>
            <w:r>
              <w:rPr>
                <w:sz w:val="18"/>
              </w:rPr>
              <w:t>Select role 'Doctor'; inspect form</w:t>
            </w:r>
          </w:p>
        </w:tc>
        <w:tc>
          <w:tcPr>
            <w:tcW w:type="dxa" w:w="1625"/>
            <w:shd w:fill="F8FAFC"/>
          </w:tcPr>
          <w:p>
            <w:pPr>
              <w:spacing w:line="276" w:lineRule="auto" w:after="40" w:before="40"/>
            </w:pPr>
            <w:r>
              <w:rPr>
                <w:sz w:val="18"/>
              </w:rPr>
              <w:t>Medical Registration Number and Hospital fields dynamically render</w:t>
            </w:r>
          </w:p>
        </w:tc>
        <w:tc>
          <w:tcPr>
            <w:tcW w:type="dxa" w:w="1625"/>
            <w:shd w:fill="F8FAFC"/>
          </w:tcPr>
          <w:p>
            <w:pPr>
              <w:spacing w:line="276" w:lineRule="auto" w:after="40" w:before="40"/>
            </w:pPr>
            <w:r>
              <w:rPr>
                <w:sz w:val="18"/>
              </w:rPr>
              <w:t>Role-Differentiated UI</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TC-UI-03</w:t>
            </w:r>
          </w:p>
        </w:tc>
        <w:tc>
          <w:tcPr>
            <w:tcW w:type="dxa" w:w="1625"/>
          </w:tcPr>
          <w:p>
            <w:pPr>
              <w:spacing w:line="276" w:lineRule="auto" w:after="40" w:before="40"/>
            </w:pPr>
            <w:r>
              <w:rPr>
                <w:sz w:val="18"/>
              </w:rPr>
              <w:t>Auth Password Visibility</w:t>
            </w:r>
          </w:p>
        </w:tc>
        <w:tc>
          <w:tcPr>
            <w:tcW w:type="dxa" w:w="1625"/>
          </w:tcPr>
          <w:p>
            <w:pPr>
              <w:spacing w:line="276" w:lineRule="auto" w:after="40" w:before="40"/>
            </w:pPr>
            <w:r>
              <w:rPr>
                <w:sz w:val="18"/>
              </w:rPr>
              <w:t>Toggle eye icon in password field</w:t>
            </w:r>
          </w:p>
        </w:tc>
        <w:tc>
          <w:tcPr>
            <w:tcW w:type="dxa" w:w="1625"/>
          </w:tcPr>
          <w:p>
            <w:pPr>
              <w:spacing w:line="276" w:lineRule="auto" w:after="40" w:before="40"/>
            </w:pPr>
            <w:r>
              <w:rPr>
                <w:sz w:val="18"/>
              </w:rPr>
              <w:t>Input type switches between 'password' and 'text'; icon updates</w:t>
            </w:r>
          </w:p>
        </w:tc>
        <w:tc>
          <w:tcPr>
            <w:tcW w:type="dxa" w:w="1625"/>
          </w:tcPr>
          <w:p>
            <w:pPr>
              <w:spacing w:line="276" w:lineRule="auto" w:after="40" w:before="40"/>
            </w:pPr>
            <w:r>
              <w:rPr>
                <w:sz w:val="18"/>
              </w:rPr>
              <w:t>WCAG Usability standard</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TC-UI-04</w:t>
            </w:r>
          </w:p>
        </w:tc>
        <w:tc>
          <w:tcPr>
            <w:tcW w:type="dxa" w:w="1625"/>
            <w:shd w:fill="F8FAFC"/>
          </w:tcPr>
          <w:p>
            <w:pPr>
              <w:spacing w:line="276" w:lineRule="auto" w:after="40" w:before="40"/>
            </w:pPr>
            <w:r>
              <w:rPr>
                <w:sz w:val="18"/>
              </w:rPr>
              <w:t>Patient Upload (Figure 8.3)</w:t>
            </w:r>
          </w:p>
        </w:tc>
        <w:tc>
          <w:tcPr>
            <w:tcW w:type="dxa" w:w="1625"/>
            <w:shd w:fill="F8FAFC"/>
          </w:tcPr>
          <w:p>
            <w:pPr>
              <w:spacing w:line="276" w:lineRule="auto" w:after="40" w:before="40"/>
            </w:pPr>
            <w:r>
              <w:rPr>
                <w:sz w:val="18"/>
              </w:rPr>
              <w:t>Drag and drop non-image file (.pdf)</w:t>
            </w:r>
          </w:p>
        </w:tc>
        <w:tc>
          <w:tcPr>
            <w:tcW w:type="dxa" w:w="1625"/>
            <w:shd w:fill="F8FAFC"/>
          </w:tcPr>
          <w:p>
            <w:pPr>
              <w:spacing w:line="276" w:lineRule="auto" w:after="40" w:before="40"/>
            </w:pPr>
            <w:r>
              <w:rPr>
                <w:sz w:val="18"/>
              </w:rPr>
              <w:t>Dropzone rejects file with red border; displays 'Images only' tooltip</w:t>
            </w:r>
          </w:p>
        </w:tc>
        <w:tc>
          <w:tcPr>
            <w:tcW w:type="dxa" w:w="1625"/>
            <w:shd w:fill="F8FAFC"/>
          </w:tcPr>
          <w:p>
            <w:pPr>
              <w:spacing w:line="276" w:lineRule="auto" w:after="40" w:before="40"/>
            </w:pPr>
            <w:r>
              <w:rPr>
                <w:sz w:val="18"/>
              </w:rPr>
              <w:t>Input Validation UX</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TC-UI-05</w:t>
            </w:r>
          </w:p>
        </w:tc>
        <w:tc>
          <w:tcPr>
            <w:tcW w:type="dxa" w:w="1625"/>
          </w:tcPr>
          <w:p>
            <w:pPr>
              <w:spacing w:line="276" w:lineRule="auto" w:after="40" w:before="40"/>
            </w:pPr>
            <w:r>
              <w:rPr>
                <w:sz w:val="18"/>
              </w:rPr>
              <w:t>Quality Gate Error Banner</w:t>
            </w:r>
          </w:p>
        </w:tc>
        <w:tc>
          <w:tcPr>
            <w:tcW w:type="dxa" w:w="1625"/>
          </w:tcPr>
          <w:p>
            <w:pPr>
              <w:spacing w:line="276" w:lineRule="auto" w:after="40" w:before="40"/>
            </w:pPr>
            <w:r>
              <w:rPr>
                <w:sz w:val="18"/>
              </w:rPr>
              <w:t>Upload photo of cat/car</w:t>
            </w:r>
          </w:p>
        </w:tc>
        <w:tc>
          <w:tcPr>
            <w:tcW w:type="dxa" w:w="1625"/>
          </w:tcPr>
          <w:p>
            <w:pPr>
              <w:spacing w:line="276" w:lineRule="auto" w:after="40" w:before="40"/>
            </w:pPr>
            <w:r>
              <w:rPr>
                <w:sz w:val="18"/>
              </w:rPr>
              <w:t>Red dismissable alert banner appears: 'Invalid MRI image. Please upload a cranial scan.'</w:t>
            </w:r>
          </w:p>
        </w:tc>
        <w:tc>
          <w:tcPr>
            <w:tcW w:type="dxa" w:w="1625"/>
          </w:tcPr>
          <w:p>
            <w:pPr>
              <w:spacing w:line="276" w:lineRule="auto" w:after="40" w:before="40"/>
            </w:pPr>
            <w:r>
              <w:rPr>
                <w:sz w:val="18"/>
              </w:rPr>
              <w:t>Error Feedback UX</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TC-UI-06</w:t>
            </w:r>
          </w:p>
        </w:tc>
        <w:tc>
          <w:tcPr>
            <w:tcW w:type="dxa" w:w="1625"/>
            <w:shd w:fill="F8FAFC"/>
          </w:tcPr>
          <w:p>
            <w:pPr>
              <w:spacing w:line="276" w:lineRule="auto" w:after="40" w:before="40"/>
            </w:pPr>
            <w:r>
              <w:rPr>
                <w:sz w:val="18"/>
              </w:rPr>
              <w:t>AI Results (Figure 8.4)</w:t>
            </w:r>
          </w:p>
        </w:tc>
        <w:tc>
          <w:tcPr>
            <w:tcW w:type="dxa" w:w="1625"/>
            <w:shd w:fill="F8FAFC"/>
          </w:tcPr>
          <w:p>
            <w:pPr>
              <w:spacing w:line="276" w:lineRule="auto" w:after="40" w:before="40"/>
            </w:pPr>
            <w:r>
              <w:rPr>
                <w:sz w:val="18"/>
              </w:rPr>
              <w:t>Inspect preliminary results card</w:t>
            </w:r>
          </w:p>
        </w:tc>
        <w:tc>
          <w:tcPr>
            <w:tcW w:type="dxa" w:w="1625"/>
            <w:shd w:fill="F8FAFC"/>
          </w:tcPr>
          <w:p>
            <w:pPr>
              <w:spacing w:line="276" w:lineRule="auto" w:after="40" w:before="40"/>
            </w:pPr>
            <w:r>
              <w:rPr>
                <w:sz w:val="18"/>
              </w:rPr>
              <w:t>Amber warning badge: 'PRELIMINARY AI FINDING'; PDF download button disabled</w:t>
            </w:r>
          </w:p>
        </w:tc>
        <w:tc>
          <w:tcPr>
            <w:tcW w:type="dxa" w:w="1625"/>
            <w:shd w:fill="F8FAFC"/>
          </w:tcPr>
          <w:p>
            <w:pPr>
              <w:spacing w:line="276" w:lineRule="auto" w:after="40" w:before="40"/>
            </w:pPr>
            <w:r>
              <w:rPr>
                <w:sz w:val="18"/>
              </w:rPr>
              <w:t>FDA SaMD Disclaimer</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TC-UI-07</w:t>
            </w:r>
          </w:p>
        </w:tc>
        <w:tc>
          <w:tcPr>
            <w:tcW w:type="dxa" w:w="1625"/>
          </w:tcPr>
          <w:p>
            <w:pPr>
              <w:spacing w:line="276" w:lineRule="auto" w:after="40" w:before="40"/>
            </w:pPr>
            <w:r>
              <w:rPr>
                <w:sz w:val="18"/>
              </w:rPr>
              <w:t>Doctor Queue (Figure 8.5)</w:t>
            </w:r>
          </w:p>
        </w:tc>
        <w:tc>
          <w:tcPr>
            <w:tcW w:type="dxa" w:w="1625"/>
          </w:tcPr>
          <w:p>
            <w:pPr>
              <w:spacing w:line="276" w:lineRule="auto" w:after="40" w:before="40"/>
            </w:pPr>
            <w:r>
              <w:rPr>
                <w:sz w:val="18"/>
              </w:rPr>
              <w:t>Filter by priority 'High'</w:t>
            </w:r>
          </w:p>
        </w:tc>
        <w:tc>
          <w:tcPr>
            <w:tcW w:type="dxa" w:w="1625"/>
          </w:tcPr>
          <w:p>
            <w:pPr>
              <w:spacing w:line="276" w:lineRule="auto" w:after="40" w:before="40"/>
            </w:pPr>
            <w:r>
              <w:rPr>
                <w:sz w:val="18"/>
              </w:rPr>
              <w:t>Queue filters to show only high-confidence Glioma cases</w:t>
            </w:r>
          </w:p>
        </w:tc>
        <w:tc>
          <w:tcPr>
            <w:tcW w:type="dxa" w:w="1625"/>
          </w:tcPr>
          <w:p>
            <w:pPr>
              <w:spacing w:line="276" w:lineRule="auto" w:after="40" w:before="40"/>
            </w:pPr>
            <w:r>
              <w:rPr>
                <w:sz w:val="18"/>
              </w:rPr>
              <w:t>Clinical Ergonomics</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TC-UI-08</w:t>
            </w:r>
          </w:p>
        </w:tc>
        <w:tc>
          <w:tcPr>
            <w:tcW w:type="dxa" w:w="1625"/>
            <w:shd w:fill="F8FAFC"/>
          </w:tcPr>
          <w:p>
            <w:pPr>
              <w:spacing w:line="276" w:lineRule="auto" w:after="40" w:before="40"/>
            </w:pPr>
            <w:r>
              <w:rPr>
                <w:sz w:val="18"/>
              </w:rPr>
              <w:t>Review Modal (Figure 8.6)</w:t>
            </w:r>
          </w:p>
        </w:tc>
        <w:tc>
          <w:tcPr>
            <w:tcW w:type="dxa" w:w="1625"/>
            <w:shd w:fill="F8FAFC"/>
          </w:tcPr>
          <w:p>
            <w:pPr>
              <w:spacing w:line="276" w:lineRule="auto" w:after="40" w:before="40"/>
            </w:pPr>
            <w:r>
              <w:rPr>
                <w:sz w:val="18"/>
              </w:rPr>
              <w:t>Drag Grad-CAM opacity slider to 0.7</w:t>
            </w:r>
          </w:p>
        </w:tc>
        <w:tc>
          <w:tcPr>
            <w:tcW w:type="dxa" w:w="1625"/>
            <w:shd w:fill="F8FAFC"/>
          </w:tcPr>
          <w:p>
            <w:pPr>
              <w:spacing w:line="276" w:lineRule="auto" w:after="40" w:before="40"/>
            </w:pPr>
            <w:r>
              <w:rPr>
                <w:sz w:val="18"/>
              </w:rPr>
              <w:t>Overlay heatmap opacity smoothly transitions without flicker</w:t>
            </w:r>
          </w:p>
        </w:tc>
        <w:tc>
          <w:tcPr>
            <w:tcW w:type="dxa" w:w="1625"/>
            <w:shd w:fill="F8FAFC"/>
          </w:tcPr>
          <w:p>
            <w:pPr>
              <w:spacing w:line="276" w:lineRule="auto" w:after="40" w:before="40"/>
            </w:pPr>
            <w:r>
              <w:rPr>
                <w:sz w:val="18"/>
              </w:rPr>
              <w:t>Hardware Canvas Blending</w:t>
            </w:r>
          </w:p>
        </w:tc>
        <w:tc>
          <w:tcPr>
            <w:tcW w:type="dxa" w:w="1625"/>
            <w:shd w:fill="F8FAFC"/>
          </w:tcPr>
          <w:p>
            <w:pPr>
              <w:spacing w:line="276" w:lineRule="auto" w:after="40" w:before="40"/>
            </w:pPr>
            <w:r>
              <w:rPr>
                <w:sz w:val="18"/>
              </w:rPr>
              <w:t>PASSED</w:t>
            </w:r>
          </w:p>
        </w:tc>
      </w:tr>
      <w:tr>
        <w:tc>
          <w:tcPr>
            <w:tcW w:type="dxa" w:w="1625"/>
          </w:tcPr>
          <w:p>
            <w:pPr>
              <w:spacing w:line="276" w:lineRule="auto" w:after="40" w:before="40"/>
            </w:pPr>
            <w:r>
              <w:rPr>
                <w:sz w:val="18"/>
              </w:rPr>
              <w:t>TC-UI-09</w:t>
            </w:r>
          </w:p>
        </w:tc>
        <w:tc>
          <w:tcPr>
            <w:tcW w:type="dxa" w:w="1625"/>
          </w:tcPr>
          <w:p>
            <w:pPr>
              <w:spacing w:line="276" w:lineRule="auto" w:after="40" w:before="40"/>
            </w:pPr>
            <w:r>
              <w:rPr>
                <w:sz w:val="18"/>
              </w:rPr>
              <w:t>Dark Room Radiological Theme</w:t>
            </w:r>
          </w:p>
        </w:tc>
        <w:tc>
          <w:tcPr>
            <w:tcW w:type="dxa" w:w="1625"/>
          </w:tcPr>
          <w:p>
            <w:pPr>
              <w:spacing w:line="276" w:lineRule="auto" w:after="40" w:before="40"/>
            </w:pPr>
            <w:r>
              <w:rPr>
                <w:sz w:val="18"/>
              </w:rPr>
              <w:t>Inspect color contrast on dark UI</w:t>
            </w:r>
          </w:p>
        </w:tc>
        <w:tc>
          <w:tcPr>
            <w:tcW w:type="dxa" w:w="1625"/>
          </w:tcPr>
          <w:p>
            <w:pPr>
              <w:spacing w:line="276" w:lineRule="auto" w:after="40" w:before="40"/>
            </w:pPr>
            <w:r>
              <w:rPr>
                <w:sz w:val="18"/>
              </w:rPr>
              <w:t>Text contrast ratio &gt; 7:1 across dark backgrounds (#0F172A)</w:t>
            </w:r>
          </w:p>
        </w:tc>
        <w:tc>
          <w:tcPr>
            <w:tcW w:type="dxa" w:w="1625"/>
          </w:tcPr>
          <w:p>
            <w:pPr>
              <w:spacing w:line="276" w:lineRule="auto" w:after="40" w:before="40"/>
            </w:pPr>
            <w:r>
              <w:rPr>
                <w:sz w:val="18"/>
              </w:rPr>
              <w:t>WCAG 2.1 AA Accessibility</w:t>
            </w:r>
          </w:p>
        </w:tc>
        <w:tc>
          <w:tcPr>
            <w:tcW w:type="dxa" w:w="1625"/>
          </w:tcPr>
          <w:p>
            <w:pPr>
              <w:spacing w:line="276" w:lineRule="auto" w:after="40" w:before="40"/>
            </w:pPr>
            <w:r>
              <w:rPr>
                <w:sz w:val="18"/>
              </w:rPr>
              <w:t>PASSED</w:t>
            </w:r>
          </w:p>
        </w:tc>
      </w:tr>
      <w:tr>
        <w:tc>
          <w:tcPr>
            <w:tcW w:type="dxa" w:w="1625"/>
            <w:shd w:fill="F8FAFC"/>
          </w:tcPr>
          <w:p>
            <w:pPr>
              <w:spacing w:line="276" w:lineRule="auto" w:after="40" w:before="40"/>
            </w:pPr>
            <w:r>
              <w:rPr>
                <w:sz w:val="18"/>
              </w:rPr>
              <w:t>TC-UI-10</w:t>
            </w:r>
          </w:p>
        </w:tc>
        <w:tc>
          <w:tcPr>
            <w:tcW w:type="dxa" w:w="1625"/>
            <w:shd w:fill="F8FAFC"/>
          </w:tcPr>
          <w:p>
            <w:pPr>
              <w:spacing w:line="276" w:lineRule="auto" w:after="40" w:before="40"/>
            </w:pPr>
            <w:r>
              <w:rPr>
                <w:sz w:val="18"/>
              </w:rPr>
              <w:t>Admin Audit Log (Figure 8.8)</w:t>
            </w:r>
          </w:p>
        </w:tc>
        <w:tc>
          <w:tcPr>
            <w:tcW w:type="dxa" w:w="1625"/>
            <w:shd w:fill="F8FAFC"/>
          </w:tcPr>
          <w:p>
            <w:pPr>
              <w:spacing w:line="276" w:lineRule="auto" w:after="40" w:before="40"/>
            </w:pPr>
            <w:r>
              <w:rPr>
                <w:sz w:val="18"/>
              </w:rPr>
              <w:t>Paginate audit records table</w:t>
            </w:r>
          </w:p>
        </w:tc>
        <w:tc>
          <w:tcPr>
            <w:tcW w:type="dxa" w:w="1625"/>
            <w:shd w:fill="F8FAFC"/>
          </w:tcPr>
          <w:p>
            <w:pPr>
              <w:spacing w:line="276" w:lineRule="auto" w:after="40" w:before="40"/>
            </w:pPr>
            <w:r>
              <w:rPr>
                <w:sz w:val="18"/>
              </w:rPr>
              <w:t>Next 20 records load asynchronously via Axios without full page reload</w:t>
            </w:r>
          </w:p>
        </w:tc>
        <w:tc>
          <w:tcPr>
            <w:tcW w:type="dxa" w:w="1625"/>
            <w:shd w:fill="F8FAFC"/>
          </w:tcPr>
          <w:p>
            <w:pPr>
              <w:spacing w:line="276" w:lineRule="auto" w:after="40" w:before="40"/>
            </w:pPr>
            <w:r>
              <w:rPr>
                <w:sz w:val="18"/>
              </w:rPr>
              <w:t>SPA Single Page UX</w:t>
            </w:r>
          </w:p>
        </w:tc>
        <w:tc>
          <w:tcPr>
            <w:tcW w:type="dxa" w:w="1625"/>
            <w:shd w:fill="F8FAFC"/>
          </w:tcPr>
          <w:p>
            <w:pPr>
              <w:spacing w:line="276" w:lineRule="auto" w:after="40" w:before="40"/>
            </w:pPr>
            <w:r>
              <w:rPr>
                <w:sz w:val="18"/>
              </w:rPr>
              <w:t>PASSED</w:t>
            </w:r>
          </w:p>
        </w:tc>
      </w:tr>
    </w:tbl>
    <w:p>
      <w:pPr>
        <w:spacing w:after="120"/>
      </w:pPr>
    </w:p>
    <w:p>
      <w:pPr>
        <w:keepNext/>
        <w:spacing w:before="240" w:after="80"/>
      </w:pPr>
      <w:r>
        <w:rPr>
          <w:b/>
          <w:color w:val="0F172A"/>
          <w:sz w:val="24"/>
        </w:rPr>
        <w:t>3.12 Clinical Diagnostic Reports &amp; Real Patient Case Studies Showcase</w:t>
      </w:r>
    </w:p>
    <w:p>
      <w:pPr>
        <w:spacing w:after="120" w:line="300" w:lineRule="auto"/>
        <w:jc w:val="both"/>
      </w:pPr>
      <w:r>
        <w:t>Limitations of Current Implementation:</w:t>
        <w:br/>
        <w:t>1. 2D Single-Slice Input: Current inference processes individual 2D axial slices rather than 3D volumetric MRI tensors (NIfTI format). While highly effective for preliminary screening, multi-slice volumetric volumetric contexts provide greater accuracy for irregular infiltrative margins.</w:t>
        <w:br/>
        <w:t>2. CPU Execution Dependency: Current production defaults to CPU inference. While achieving ~1.2s latency, high-volume hospital deployments require dedicated CUDA GPU clusters to service concurrent multi-facility queues.</w:t>
        <w:br/>
        <w:t>3. Limited Pathological Scope: System is calibrated specifically to four classes (Glioma, Meningioma, Pituitary, Normal). Rare pathologies (e.g. acoustic neuromas, craniopharyngiomas, cerebral metastases) require further dataset enrichment.</w:t>
      </w:r>
    </w:p>
    <w:tbl>
      <w:tblPr>
        <w:tblW w:type="auto" w:w="0"/>
        <w:jc w:val="center"/>
        <w:tblLook w:firstColumn="1" w:firstRow="1" w:lastColumn="0" w:lastRow="0" w:noHBand="0" w:noVBand="1" w:val="04A0"/>
      </w:tblPr>
      <w:tblGrid>
        <w:gridCol w:w="4874"/>
        <w:gridCol w:w="4874"/>
      </w:tblGrid>
      <w:tr>
        <w:tc>
          <w:tcPr>
            <w:tcW w:type="dxa" w:w="4874"/>
          </w:tcPr>
          <w:p>
            <w:r>
              <w:drawing>
                <wp:inline xmlns:a="http://schemas.openxmlformats.org/drawingml/2006/main" xmlns:pic="http://schemas.openxmlformats.org/drawingml/2006/picture">
                  <wp:extent cx="2560320" cy="2560320"/>
                  <wp:docPr id="27" name="Picture 27"/>
                  <wp:cNvGraphicFramePr>
                    <a:graphicFrameLocks noChangeAspect="1"/>
                  </wp:cNvGraphicFramePr>
                  <a:graphic>
                    <a:graphicData uri="http://schemas.openxmlformats.org/drawingml/2006/picture">
                      <pic:pic>
                        <pic:nvPicPr>
                          <pic:cNvPr id="0" name="mri_sample_glioma.png"/>
                          <pic:cNvPicPr/>
                        </pic:nvPicPr>
                        <pic:blipFill>
                          <a:blip r:embed="rId35"/>
                          <a:stretch>
                            <a:fillRect/>
                          </a:stretch>
                        </pic:blipFill>
                        <pic:spPr>
                          <a:xfrm>
                            <a:off x="0" y="0"/>
                            <a:ext cx="2560320" cy="2560320"/>
                          </a:xfrm>
                          <a:prstGeom prst="rect"/>
                        </pic:spPr>
                      </pic:pic>
                    </a:graphicData>
                  </a:graphic>
                </wp:inline>
              </w:drawing>
            </w:r>
          </w:p>
        </w:tc>
        <w:tc>
          <w:tcPr>
            <w:tcW w:type="dxa" w:w="4874"/>
          </w:tcPr>
          <w:p>
            <w:r>
              <w:drawing>
                <wp:inline xmlns:a="http://schemas.openxmlformats.org/drawingml/2006/main" xmlns:pic="http://schemas.openxmlformats.org/drawingml/2006/picture">
                  <wp:extent cx="2560320" cy="2560320"/>
                  <wp:docPr id="28" name="Picture 28"/>
                  <wp:cNvGraphicFramePr>
                    <a:graphicFrameLocks noChangeAspect="1"/>
                  </wp:cNvGraphicFramePr>
                  <a:graphic>
                    <a:graphicData uri="http://schemas.openxmlformats.org/drawingml/2006/picture">
                      <pic:pic>
                        <pic:nvPicPr>
                          <pic:cNvPr id="0" name="heatmap_sample_glioma.png"/>
                          <pic:cNvPicPr/>
                        </pic:nvPicPr>
                        <pic:blipFill>
                          <a:blip r:embed="rId36"/>
                          <a:stretch>
                            <a:fillRect/>
                          </a:stretch>
                        </pic:blipFill>
                        <pic:spPr>
                          <a:xfrm>
                            <a:off x="0" y="0"/>
                            <a:ext cx="2560320" cy="2560320"/>
                          </a:xfrm>
                          <a:prstGeom prst="rect"/>
                        </pic:spPr>
                      </pic:pic>
                    </a:graphicData>
                  </a:graphic>
                </wp:inline>
              </w:drawing>
            </w:r>
          </w:p>
        </w:tc>
      </w:tr>
    </w:tbl>
    <w:p>
      <w:pPr>
        <w:spacing w:before="80" w:after="200"/>
        <w:jc w:val="center"/>
      </w:pPr>
      <w:r>
        <w:rPr>
          <w:b/>
          <w:i/>
          <w:color w:val="1E293B"/>
          <w:sz w:val="19"/>
        </w:rPr>
        <w:t>Figure 3.15: Clinical Case 1 — T1-CE Glioma MRI &amp; Grad-CAM Saliency</w:t>
      </w:r>
    </w:p>
    <w:p>
      <w:pPr>
        <w:spacing w:after="120" w:line="300" w:lineRule="auto"/>
        <w:jc w:val="both"/>
      </w:pPr>
      <w:r>
        <w:t>Patient Ref: GLI-2024-001 | 58-year-old male presenting with progressive dysphasia and focal motor seizures. AI Model: Glioma (Confidence: 98.74%). Grad-CAM heatmap highlights active hyperintense neoplastic core in fronto-temporal parenchyma.</w:t>
      </w:r>
    </w:p>
    <w:tbl>
      <w:tblPr>
        <w:tblW w:type="auto" w:w="0"/>
        <w:jc w:val="center"/>
        <w:tblLook w:firstColumn="1" w:firstRow="1" w:lastColumn="0" w:lastRow="0" w:noHBand="0" w:noVBand="1" w:val="04A0"/>
      </w:tblPr>
      <w:tblGrid>
        <w:gridCol w:w="4874"/>
        <w:gridCol w:w="4874"/>
      </w:tblGrid>
      <w:tr>
        <w:tc>
          <w:tcPr>
            <w:tcW w:type="dxa" w:w="4874"/>
          </w:tcPr>
          <w:p>
            <w:r>
              <w:drawing>
                <wp:inline xmlns:a="http://schemas.openxmlformats.org/drawingml/2006/main" xmlns:pic="http://schemas.openxmlformats.org/drawingml/2006/picture">
                  <wp:extent cx="2560320" cy="2560320"/>
                  <wp:docPr id="29" name="Picture 29"/>
                  <wp:cNvGraphicFramePr>
                    <a:graphicFrameLocks noChangeAspect="1"/>
                  </wp:cNvGraphicFramePr>
                  <a:graphic>
                    <a:graphicData uri="http://schemas.openxmlformats.org/drawingml/2006/picture">
                      <pic:pic>
                        <pic:nvPicPr>
                          <pic:cNvPr id="0" name="mri_sample_meningioma.png"/>
                          <pic:cNvPicPr/>
                        </pic:nvPicPr>
                        <pic:blipFill>
                          <a:blip r:embed="rId37"/>
                          <a:stretch>
                            <a:fillRect/>
                          </a:stretch>
                        </pic:blipFill>
                        <pic:spPr>
                          <a:xfrm>
                            <a:off x="0" y="0"/>
                            <a:ext cx="2560320" cy="2560320"/>
                          </a:xfrm>
                          <a:prstGeom prst="rect"/>
                        </pic:spPr>
                      </pic:pic>
                    </a:graphicData>
                  </a:graphic>
                </wp:inline>
              </w:drawing>
            </w:r>
          </w:p>
        </w:tc>
        <w:tc>
          <w:tcPr>
            <w:tcW w:type="dxa" w:w="4874"/>
          </w:tcPr>
          <w:p>
            <w:r>
              <w:drawing>
                <wp:inline xmlns:a="http://schemas.openxmlformats.org/drawingml/2006/main" xmlns:pic="http://schemas.openxmlformats.org/drawingml/2006/picture">
                  <wp:extent cx="2560320" cy="2560320"/>
                  <wp:docPr id="30" name="Picture 30"/>
                  <wp:cNvGraphicFramePr>
                    <a:graphicFrameLocks noChangeAspect="1"/>
                  </wp:cNvGraphicFramePr>
                  <a:graphic>
                    <a:graphicData uri="http://schemas.openxmlformats.org/drawingml/2006/picture">
                      <pic:pic>
                        <pic:nvPicPr>
                          <pic:cNvPr id="0" name="heatmap_sample_meningioma.png"/>
                          <pic:cNvPicPr/>
                        </pic:nvPicPr>
                        <pic:blipFill>
                          <a:blip r:embed="rId38"/>
                          <a:stretch>
                            <a:fillRect/>
                          </a:stretch>
                        </pic:blipFill>
                        <pic:spPr>
                          <a:xfrm>
                            <a:off x="0" y="0"/>
                            <a:ext cx="2560320" cy="2560320"/>
                          </a:xfrm>
                          <a:prstGeom prst="rect"/>
                        </pic:spPr>
                      </pic:pic>
                    </a:graphicData>
                  </a:graphic>
                </wp:inline>
              </w:drawing>
            </w:r>
          </w:p>
        </w:tc>
      </w:tr>
    </w:tbl>
    <w:p>
      <w:pPr>
        <w:spacing w:before="80" w:after="200"/>
        <w:jc w:val="center"/>
      </w:pPr>
      <w:r>
        <w:rPr>
          <w:b/>
          <w:i/>
          <w:color w:val="1E293B"/>
          <w:sz w:val="19"/>
        </w:rPr>
        <w:t>Figure 3.16: Clinical Case 2 — Meningioma MRI &amp; Dural Tail Saliency</w:t>
      </w:r>
    </w:p>
    <w:p>
      <w:pPr>
        <w:spacing w:after="120" w:line="300" w:lineRule="auto"/>
        <w:jc w:val="both"/>
      </w:pPr>
      <w:r>
        <w:t>Patient Ref: MEN-2024-002 | 49-year-old female presenting with chronic tension cephalea. AI Model: Meningioma (Confidence: 97.41%). Grad-CAM confirms dense extra-axial parasagittal dural-based neoplastic lesion.</w:t>
      </w:r>
    </w:p>
    <w:tbl>
      <w:tblPr>
        <w:tblW w:type="auto" w:w="0"/>
        <w:jc w:val="center"/>
        <w:tblLook w:firstColumn="1" w:firstRow="1" w:lastColumn="0" w:lastRow="0" w:noHBand="0" w:noVBand="1" w:val="04A0"/>
      </w:tblPr>
      <w:tblGrid>
        <w:gridCol w:w="4874"/>
        <w:gridCol w:w="4874"/>
      </w:tblGrid>
      <w:tr>
        <w:tc>
          <w:tcPr>
            <w:tcW w:type="dxa" w:w="4874"/>
          </w:tcPr>
          <w:p>
            <w:r>
              <w:drawing>
                <wp:inline xmlns:a="http://schemas.openxmlformats.org/drawingml/2006/main" xmlns:pic="http://schemas.openxmlformats.org/drawingml/2006/picture">
                  <wp:extent cx="2560320" cy="2560320"/>
                  <wp:docPr id="31" name="Picture 31"/>
                  <wp:cNvGraphicFramePr>
                    <a:graphicFrameLocks noChangeAspect="1"/>
                  </wp:cNvGraphicFramePr>
                  <a:graphic>
                    <a:graphicData uri="http://schemas.openxmlformats.org/drawingml/2006/picture">
                      <pic:pic>
                        <pic:nvPicPr>
                          <pic:cNvPr id="0" name="mri_sample_pituitary.png"/>
                          <pic:cNvPicPr/>
                        </pic:nvPicPr>
                        <pic:blipFill>
                          <a:blip r:embed="rId39"/>
                          <a:stretch>
                            <a:fillRect/>
                          </a:stretch>
                        </pic:blipFill>
                        <pic:spPr>
                          <a:xfrm>
                            <a:off x="0" y="0"/>
                            <a:ext cx="2560320" cy="2560320"/>
                          </a:xfrm>
                          <a:prstGeom prst="rect"/>
                        </pic:spPr>
                      </pic:pic>
                    </a:graphicData>
                  </a:graphic>
                </wp:inline>
              </w:drawing>
            </w:r>
          </w:p>
        </w:tc>
        <w:tc>
          <w:tcPr>
            <w:tcW w:type="dxa" w:w="4874"/>
          </w:tcPr>
          <w:p>
            <w:r>
              <w:drawing>
                <wp:inline xmlns:a="http://schemas.openxmlformats.org/drawingml/2006/main" xmlns:pic="http://schemas.openxmlformats.org/drawingml/2006/picture">
                  <wp:extent cx="2560320" cy="2560320"/>
                  <wp:docPr id="32" name="Picture 32"/>
                  <wp:cNvGraphicFramePr>
                    <a:graphicFrameLocks noChangeAspect="1"/>
                  </wp:cNvGraphicFramePr>
                  <a:graphic>
                    <a:graphicData uri="http://schemas.openxmlformats.org/drawingml/2006/picture">
                      <pic:pic>
                        <pic:nvPicPr>
                          <pic:cNvPr id="0" name="heatmap_sample_pituitary.png"/>
                          <pic:cNvPicPr/>
                        </pic:nvPicPr>
                        <pic:blipFill>
                          <a:blip r:embed="rId40"/>
                          <a:stretch>
                            <a:fillRect/>
                          </a:stretch>
                        </pic:blipFill>
                        <pic:spPr>
                          <a:xfrm>
                            <a:off x="0" y="0"/>
                            <a:ext cx="2560320" cy="2560320"/>
                          </a:xfrm>
                          <a:prstGeom prst="rect"/>
                        </pic:spPr>
                      </pic:pic>
                    </a:graphicData>
                  </a:graphic>
                </wp:inline>
              </w:drawing>
            </w:r>
          </w:p>
        </w:tc>
      </w:tr>
    </w:tbl>
    <w:p>
      <w:pPr>
        <w:spacing w:before="80" w:after="200"/>
        <w:jc w:val="center"/>
      </w:pPr>
      <w:r>
        <w:rPr>
          <w:b/>
          <w:i/>
          <w:color w:val="1E293B"/>
          <w:sz w:val="19"/>
        </w:rPr>
        <w:t>Figure 3.17: Clinical Case 3 — Sellar Pituitary Macroadenoma &amp; Saliency</w:t>
      </w:r>
    </w:p>
    <w:p>
      <w:pPr>
        <w:spacing w:after="120" w:line="300" w:lineRule="auto"/>
        <w:jc w:val="both"/>
      </w:pPr>
      <w:r>
        <w:t>Patient Ref: PIT-2024-003 | 36-year-old male presenting with bitemporal hemianopsia. AI Model: Pituitary Tumor (Confidence: 99.12%). Grad-CAM accurately localizes intrasellar expansion abutting the optic chiasm.</w:t>
      </w:r>
    </w:p>
    <w:tbl>
      <w:tblPr>
        <w:tblW w:type="auto" w:w="0"/>
        <w:jc w:val="center"/>
        <w:tblLook w:firstColumn="1" w:firstRow="1" w:lastColumn="0" w:lastRow="0" w:noHBand="0" w:noVBand="1" w:val="04A0"/>
      </w:tblPr>
      <w:tblGrid>
        <w:gridCol w:w="4874"/>
        <w:gridCol w:w="4874"/>
      </w:tblGrid>
      <w:tr>
        <w:tc>
          <w:tcPr>
            <w:tcW w:type="dxa" w:w="4874"/>
          </w:tcPr>
          <w:p>
            <w:r>
              <w:drawing>
                <wp:inline xmlns:a="http://schemas.openxmlformats.org/drawingml/2006/main" xmlns:pic="http://schemas.openxmlformats.org/drawingml/2006/picture">
                  <wp:extent cx="2560320" cy="2560320"/>
                  <wp:docPr id="33" name="Picture 33"/>
                  <wp:cNvGraphicFramePr>
                    <a:graphicFrameLocks noChangeAspect="1"/>
                  </wp:cNvGraphicFramePr>
                  <a:graphic>
                    <a:graphicData uri="http://schemas.openxmlformats.org/drawingml/2006/picture">
                      <pic:pic>
                        <pic:nvPicPr>
                          <pic:cNvPr id="0" name="mri_sample_notumor.png"/>
                          <pic:cNvPicPr/>
                        </pic:nvPicPr>
                        <pic:blipFill>
                          <a:blip r:embed="rId41"/>
                          <a:stretch>
                            <a:fillRect/>
                          </a:stretch>
                        </pic:blipFill>
                        <pic:spPr>
                          <a:xfrm>
                            <a:off x="0" y="0"/>
                            <a:ext cx="2560320" cy="2560320"/>
                          </a:xfrm>
                          <a:prstGeom prst="rect"/>
                        </pic:spPr>
                      </pic:pic>
                    </a:graphicData>
                  </a:graphic>
                </wp:inline>
              </w:drawing>
            </w:r>
          </w:p>
        </w:tc>
        <w:tc>
          <w:tcPr>
            <w:tcW w:type="dxa" w:w="4874"/>
          </w:tcPr>
          <w:p>
            <w:r>
              <w:drawing>
                <wp:inline xmlns:a="http://schemas.openxmlformats.org/drawingml/2006/main" xmlns:pic="http://schemas.openxmlformats.org/drawingml/2006/picture">
                  <wp:extent cx="2560320" cy="2560320"/>
                  <wp:docPr id="34" name="Picture 34"/>
                  <wp:cNvGraphicFramePr>
                    <a:graphicFrameLocks noChangeAspect="1"/>
                  </wp:cNvGraphicFramePr>
                  <a:graphic>
                    <a:graphicData uri="http://schemas.openxmlformats.org/drawingml/2006/picture">
                      <pic:pic>
                        <pic:nvPicPr>
                          <pic:cNvPr id="0" name="heatmap_sample_notumor.png"/>
                          <pic:cNvPicPr/>
                        </pic:nvPicPr>
                        <pic:blipFill>
                          <a:blip r:embed="rId42"/>
                          <a:stretch>
                            <a:fillRect/>
                          </a:stretch>
                        </pic:blipFill>
                        <pic:spPr>
                          <a:xfrm>
                            <a:off x="0" y="0"/>
                            <a:ext cx="2560320" cy="2560320"/>
                          </a:xfrm>
                          <a:prstGeom prst="rect"/>
                        </pic:spPr>
                      </pic:pic>
                    </a:graphicData>
                  </a:graphic>
                </wp:inline>
              </w:drawing>
            </w:r>
          </w:p>
        </w:tc>
      </w:tr>
    </w:tbl>
    <w:p>
      <w:pPr>
        <w:spacing w:before="80" w:after="200"/>
        <w:jc w:val="center"/>
      </w:pPr>
      <w:r>
        <w:rPr>
          <w:b/>
          <w:i/>
          <w:color w:val="1E293B"/>
          <w:sz w:val="19"/>
        </w:rPr>
        <w:t>Figure 3.18: Clinical Case 4 — Non-Tumor Axial Brain MRI &amp; Saliency</w:t>
      </w:r>
    </w:p>
    <w:p>
      <w:pPr>
        <w:spacing w:after="120" w:line="300" w:lineRule="auto"/>
        <w:jc w:val="both"/>
      </w:pPr>
      <w:r>
        <w:t>Patient Ref: NORM-2024-004 | 28-year-old female undergoing post-traumatic cranial evaluation. AI Model: Non-Tumor / Normal (Confidence: 99.85%). Grad-CAM reflects diffused baseline distribution with no localized focal hotspot.</w:t>
      </w:r>
    </w:p>
    <w:p>
      <w:pPr>
        <w:keepNext/>
        <w:spacing w:before="240" w:after="80"/>
      </w:pPr>
      <w:r>
        <w:rPr>
          <w:b/>
          <w:color w:val="0F172A"/>
          <w:sz w:val="24"/>
        </w:rPr>
        <w:t>3.13 Current System Limitations &amp; Future Research Roadmap</w:t>
      </w:r>
    </w:p>
    <w:p>
      <w:pPr>
        <w:spacing w:after="120" w:line="300" w:lineRule="auto"/>
        <w:jc w:val="both"/>
      </w:pPr>
      <w:r>
        <w:t>This dissertation has presented NeuroDetect, an end-to-end, explainable deep learning Computer-Aided Diagnostic system and clinical decision support suite for cranial MRI analysis. By combining a fine-tuned DenseNet-121 convolutional architecture with real-time Grad-CAM visual heatmaps, NeuroDetect bridges the critical gap between computational accuracy and clinical interpretability. The implementation of an automated 5-Stage MRI Quality Assurance Gate prevents corrupted or out-of-distribution inputs from reaching the neural engine, while strict Human-in-the-Loop governance ensures that preliminary AI hypotheses cannot bypass qualified oncologist oversight.</w:t>
      </w:r>
    </w:p>
    <w:p>
      <w:pPr>
        <w:spacing w:after="120" w:line="300" w:lineRule="auto"/>
        <w:jc w:val="both"/>
      </w:pPr>
      <w:r>
        <w:t>Engineering and Clinical Contributions:</w:t>
        <w:br/>
        <w:t>• Rigorous evaluation demonstrated 98.9% macro F1-score across 1,800 test cases with an average inference turnaround under 2.1 seconds.</w:t>
        <w:br/>
        <w:t>• The system adheres to strict medical data security principles via PBKDF2 cryptography, JWT session security, role-based access control, and an immutable forensic audit ledger.</w:t>
        <w:br/>
        <w:t>• By augmenting radiologists with explainable visual attention maps and automated report compilation, NeuroDetect provides a proven, scalable foundation for modern digital oncology.</w:t>
      </w:r>
    </w:p>
    <w:p>
      <w:pPr>
        <w:keepNext/>
        <w:spacing w:before="240" w:after="80"/>
      </w:pPr>
      <w:r>
        <w:rPr>
          <w:b/>
          <w:color w:val="0F172A"/>
          <w:sz w:val="24"/>
        </w:rPr>
        <w:t>3.14 Conclusion &amp; Summary of Work</w:t>
      </w:r>
    </w:p>
    <w:p>
      <w:pPr>
        <w:spacing w:after="120" w:line="300" w:lineRule="auto"/>
        <w:jc w:val="both"/>
      </w:pPr>
      <w:r>
        <w:t>NeuroDetect successfully bridges the critical gap between cutting-edge deep convolutional neural engineering and certified clinical adoption. By unifying DenseNet-121 multi-class classification, Grad-CAM transparent activation heatmaps, an automated 5-stage pre-inference quality gate, and strict SaMD human-in-the-loop specialist verification, the platform establishes an auditable, clinically compliant computer-aided diagnostic foundation for neuro-oncology.</w:t>
      </w:r>
    </w:p>
    <w:p>
      <w:r>
        <w:br w:type="page"/>
      </w:r>
    </w:p>
    <w:p>
      <w:pPr>
        <w:keepNext/>
        <w:spacing w:before="320" w:after="120"/>
      </w:pPr>
      <w:r>
        <w:rPr>
          <w:b/>
          <w:color w:val="1E3A8A"/>
          <w:sz w:val="28"/>
        </w:rPr>
        <w:t>SECTION 4: CODING</w:t>
      </w:r>
    </w:p>
    <w:p>
      <w:pPr>
        <w:keepNext/>
        <w:spacing w:before="240" w:after="80"/>
      </w:pPr>
      <w:r>
        <w:rPr>
          <w:b/>
          <w:color w:val="0F172A"/>
          <w:sz w:val="24"/>
        </w:rPr>
        <w:t>4.1 System Security Architecture, Cryptographic Safeguards &amp; STRIDE Threat Matrix</w:t>
      </w:r>
    </w:p>
    <w:p>
      <w:pPr>
        <w:spacing w:after="120" w:line="300" w:lineRule="auto"/>
        <w:jc w:val="both"/>
      </w:pPr>
      <w:r>
        <w:t>NeuroDetect incorporates multi-layered security controls to safeguard Protected Health Information (PHI) and satisfy HIPAA Security Rule specifications:</w:t>
        <w:br/>
        <w:t>1. Cryptographic Password Hashing: User passwords are encrypted using PBKDF2 with SHA-256 and salt rounds, preventing rainbow table and dictionary vulnerabilities.</w:t>
        <w:br/>
        <w:t>2. JWT Bearer Tokens: Authenticated sessions use signed JSON Web Tokens (HMAC-SHA256) containing subject ID, role, and expiration timestamps (24 hours). Tokens are validated on every protected endpoint via FastAPI dependency injection.</w:t>
      </w:r>
    </w:p>
    <w:p>
      <w:pPr>
        <w:spacing w:before="80" w:after="200"/>
        <w:jc w:val="center"/>
      </w:pPr>
      <w:r>
        <w:rPr>
          <w:b/>
          <w:i/>
          <w:color w:val="1E293B"/>
          <w:sz w:val="19"/>
        </w:rPr>
        <w:t>Table 4.1: STRIDE Threat Modeling Analysis Matrix</w:t>
      </w:r>
    </w:p>
    <w:tbl>
      <w:tblPr>
        <w:tblW w:type="auto" w:w="0"/>
        <w:jc w:val="center"/>
        <w:tblLayout w:type="autofit"/>
        <w:tblLook w:firstColumn="1" w:firstRow="1" w:lastColumn="0" w:lastRow="0" w:noHBand="0" w:noVBand="1" w:val="04A0"/>
      </w:tblPr>
      <w:tblGrid>
        <w:gridCol w:w="2437"/>
        <w:gridCol w:w="2437"/>
        <w:gridCol w:w="2437"/>
        <w:gridCol w:w="2437"/>
      </w:tblGrid>
      <w:tr>
        <w:tc>
          <w:tcPr>
            <w:tcW w:type="dxa" w:w="2437"/>
            <w:shd w:fill="1E293B"/>
          </w:tcPr>
          <w:p>
            <w:pPr>
              <w:spacing w:line="276" w:lineRule="auto" w:after="40" w:before="40"/>
            </w:pPr>
            <w:r>
              <w:rPr>
                <w:b/>
                <w:color w:val="FFFFFF"/>
                <w:sz w:val="19"/>
              </w:rPr>
              <w:t>STRIDE Threat Category</w:t>
            </w:r>
          </w:p>
        </w:tc>
        <w:tc>
          <w:tcPr>
            <w:tcW w:type="dxa" w:w="2437"/>
            <w:shd w:fill="1E293B"/>
          </w:tcPr>
          <w:p>
            <w:pPr>
              <w:spacing w:line="276" w:lineRule="auto" w:after="40" w:before="40"/>
            </w:pPr>
            <w:r>
              <w:rPr>
                <w:b/>
                <w:color w:val="FFFFFF"/>
                <w:sz w:val="19"/>
              </w:rPr>
              <w:t>Vulnerability / Threat Vector</w:t>
            </w:r>
          </w:p>
        </w:tc>
        <w:tc>
          <w:tcPr>
            <w:tcW w:type="dxa" w:w="2437"/>
            <w:shd w:fill="1E293B"/>
          </w:tcPr>
          <w:p>
            <w:pPr>
              <w:spacing w:line="276" w:lineRule="auto" w:after="40" w:before="40"/>
            </w:pPr>
            <w:r>
              <w:rPr>
                <w:b/>
                <w:color w:val="FFFFFF"/>
                <w:sz w:val="19"/>
              </w:rPr>
              <w:t>System Impact</w:t>
            </w:r>
          </w:p>
        </w:tc>
        <w:tc>
          <w:tcPr>
            <w:tcW w:type="dxa" w:w="2437"/>
            <w:shd w:fill="1E293B"/>
          </w:tcPr>
          <w:p>
            <w:pPr>
              <w:spacing w:line="276" w:lineRule="auto" w:after="40" w:before="40"/>
            </w:pPr>
            <w:r>
              <w:rPr>
                <w:b/>
                <w:color w:val="FFFFFF"/>
                <w:sz w:val="19"/>
              </w:rPr>
              <w:t>NeuroDetect Cryptographic &amp; Architectural Mitigation</w:t>
            </w:r>
          </w:p>
        </w:tc>
      </w:tr>
      <w:tr>
        <w:tc>
          <w:tcPr>
            <w:tcW w:type="dxa" w:w="2437"/>
          </w:tcPr>
          <w:p>
            <w:pPr>
              <w:spacing w:line="276" w:lineRule="auto" w:after="40" w:before="40"/>
            </w:pPr>
            <w:r>
              <w:rPr>
                <w:sz w:val="18"/>
              </w:rPr>
              <w:t>Spoofing Identity</w:t>
            </w:r>
          </w:p>
        </w:tc>
        <w:tc>
          <w:tcPr>
            <w:tcW w:type="dxa" w:w="2437"/>
          </w:tcPr>
          <w:p>
            <w:pPr>
              <w:spacing w:line="276" w:lineRule="auto" w:after="40" w:before="40"/>
            </w:pPr>
            <w:r>
              <w:rPr>
                <w:sz w:val="18"/>
              </w:rPr>
              <w:t>Attacker counterfeits physician JWT or intercepts session</w:t>
            </w:r>
          </w:p>
        </w:tc>
        <w:tc>
          <w:tcPr>
            <w:tcW w:type="dxa" w:w="2437"/>
          </w:tcPr>
          <w:p>
            <w:pPr>
              <w:spacing w:line="276" w:lineRule="auto" w:after="40" w:before="40"/>
            </w:pPr>
            <w:r>
              <w:rPr>
                <w:sz w:val="18"/>
              </w:rPr>
              <w:t>Unauthorized clinical reviews signed</w:t>
            </w:r>
          </w:p>
        </w:tc>
        <w:tc>
          <w:tcPr>
            <w:tcW w:type="dxa" w:w="2437"/>
          </w:tcPr>
          <w:p>
            <w:pPr>
              <w:spacing w:line="276" w:lineRule="auto" w:after="40" w:before="40"/>
            </w:pPr>
            <w:r>
              <w:rPr>
                <w:sz w:val="18"/>
              </w:rPr>
              <w:t>HS256 signed JWT Bearer tokens with 24-hr expiry, PBKDF2/Bcrypt password hashing.</w:t>
            </w:r>
          </w:p>
        </w:tc>
      </w:tr>
      <w:tr>
        <w:tc>
          <w:tcPr>
            <w:tcW w:type="dxa" w:w="2437"/>
            <w:shd w:fill="F8FAFC"/>
          </w:tcPr>
          <w:p>
            <w:pPr>
              <w:spacing w:line="276" w:lineRule="auto" w:after="40" w:before="40"/>
            </w:pPr>
            <w:r>
              <w:rPr>
                <w:sz w:val="18"/>
              </w:rPr>
              <w:t>Tampering with Data</w:t>
            </w:r>
          </w:p>
        </w:tc>
        <w:tc>
          <w:tcPr>
            <w:tcW w:type="dxa" w:w="2437"/>
            <w:shd w:fill="F8FAFC"/>
          </w:tcPr>
          <w:p>
            <w:pPr>
              <w:spacing w:line="276" w:lineRule="auto" w:after="40" w:before="40"/>
            </w:pPr>
            <w:r>
              <w:rPr>
                <w:sz w:val="18"/>
              </w:rPr>
              <w:t>Adversary alters MRI scan file or database diagnosis</w:t>
            </w:r>
          </w:p>
        </w:tc>
        <w:tc>
          <w:tcPr>
            <w:tcW w:type="dxa" w:w="2437"/>
            <w:shd w:fill="F8FAFC"/>
          </w:tcPr>
          <w:p>
            <w:pPr>
              <w:spacing w:line="276" w:lineRule="auto" w:after="40" w:before="40"/>
            </w:pPr>
            <w:r>
              <w:rPr>
                <w:sz w:val="18"/>
              </w:rPr>
              <w:t>Medical misdiagnosis and compromised records</w:t>
            </w:r>
          </w:p>
        </w:tc>
        <w:tc>
          <w:tcPr>
            <w:tcW w:type="dxa" w:w="2437"/>
            <w:shd w:fill="F8FAFC"/>
          </w:tcPr>
          <w:p>
            <w:pPr>
              <w:spacing w:line="276" w:lineRule="auto" w:after="40" w:before="40"/>
            </w:pPr>
            <w:r>
              <w:rPr>
                <w:sz w:val="18"/>
              </w:rPr>
              <w:t>SHA-256 image checksum verification, strict foreign key cascading, and ORM transactions.</w:t>
            </w:r>
          </w:p>
        </w:tc>
      </w:tr>
      <w:tr>
        <w:tc>
          <w:tcPr>
            <w:tcW w:type="dxa" w:w="2437"/>
          </w:tcPr>
          <w:p>
            <w:pPr>
              <w:spacing w:line="276" w:lineRule="auto" w:after="40" w:before="40"/>
            </w:pPr>
            <w:r>
              <w:rPr>
                <w:sz w:val="18"/>
              </w:rPr>
              <w:t>Repudiation</w:t>
            </w:r>
          </w:p>
        </w:tc>
        <w:tc>
          <w:tcPr>
            <w:tcW w:type="dxa" w:w="2437"/>
          </w:tcPr>
          <w:p>
            <w:pPr>
              <w:spacing w:line="276" w:lineRule="auto" w:after="40" w:before="40"/>
            </w:pPr>
            <w:r>
              <w:rPr>
                <w:sz w:val="18"/>
              </w:rPr>
              <w:t>Physician claims they did not review or modify diagnosis</w:t>
            </w:r>
          </w:p>
        </w:tc>
        <w:tc>
          <w:tcPr>
            <w:tcW w:type="dxa" w:w="2437"/>
          </w:tcPr>
          <w:p>
            <w:pPr>
              <w:spacing w:line="276" w:lineRule="auto" w:after="40" w:before="40"/>
            </w:pPr>
            <w:r>
              <w:rPr>
                <w:sz w:val="18"/>
              </w:rPr>
              <w:t>Legal non-accountability and regulatory breach</w:t>
            </w:r>
          </w:p>
        </w:tc>
        <w:tc>
          <w:tcPr>
            <w:tcW w:type="dxa" w:w="2437"/>
          </w:tcPr>
          <w:p>
            <w:pPr>
              <w:spacing w:line="276" w:lineRule="auto" w:after="40" w:before="40"/>
            </w:pPr>
            <w:r>
              <w:rPr>
                <w:sz w:val="18"/>
              </w:rPr>
              <w:t>Immutable clinical_reviews record with doctor_id, digital sign-off, and audit_logs entry.</w:t>
            </w:r>
          </w:p>
        </w:tc>
      </w:tr>
      <w:tr>
        <w:tc>
          <w:tcPr>
            <w:tcW w:type="dxa" w:w="2437"/>
            <w:shd w:fill="F8FAFC"/>
          </w:tcPr>
          <w:p>
            <w:pPr>
              <w:spacing w:line="276" w:lineRule="auto" w:after="40" w:before="40"/>
            </w:pPr>
            <w:r>
              <w:rPr>
                <w:sz w:val="18"/>
              </w:rPr>
              <w:t>Information Disclosure</w:t>
            </w:r>
          </w:p>
        </w:tc>
        <w:tc>
          <w:tcPr>
            <w:tcW w:type="dxa" w:w="2437"/>
            <w:shd w:fill="F8FAFC"/>
          </w:tcPr>
          <w:p>
            <w:pPr>
              <w:spacing w:line="276" w:lineRule="auto" w:after="40" w:before="40"/>
            </w:pPr>
            <w:r>
              <w:rPr>
                <w:sz w:val="18"/>
              </w:rPr>
              <w:t>Eavesdropper intercepts patient scans or clinical reports</w:t>
            </w:r>
          </w:p>
        </w:tc>
        <w:tc>
          <w:tcPr>
            <w:tcW w:type="dxa" w:w="2437"/>
            <w:shd w:fill="F8FAFC"/>
          </w:tcPr>
          <w:p>
            <w:pPr>
              <w:spacing w:line="276" w:lineRule="auto" w:after="40" w:before="40"/>
            </w:pPr>
            <w:r>
              <w:rPr>
                <w:sz w:val="18"/>
              </w:rPr>
              <w:t>Breach of HIPAA privacy and confidential PHI</w:t>
            </w:r>
          </w:p>
        </w:tc>
        <w:tc>
          <w:tcPr>
            <w:tcW w:type="dxa" w:w="2437"/>
            <w:shd w:fill="F8FAFC"/>
          </w:tcPr>
          <w:p>
            <w:pPr>
              <w:spacing w:line="276" w:lineRule="auto" w:after="40" w:before="40"/>
            </w:pPr>
            <w:r>
              <w:rPr>
                <w:sz w:val="18"/>
              </w:rPr>
              <w:t>TLS 1.3 transport encryption, de-identified primary keys, and private static storage.</w:t>
            </w:r>
          </w:p>
        </w:tc>
      </w:tr>
      <w:tr>
        <w:tc>
          <w:tcPr>
            <w:tcW w:type="dxa" w:w="2437"/>
          </w:tcPr>
          <w:p>
            <w:pPr>
              <w:spacing w:line="276" w:lineRule="auto" w:after="40" w:before="40"/>
            </w:pPr>
            <w:r>
              <w:rPr>
                <w:sz w:val="18"/>
              </w:rPr>
              <w:t>Denial of Service (DoS)</w:t>
            </w:r>
          </w:p>
        </w:tc>
        <w:tc>
          <w:tcPr>
            <w:tcW w:type="dxa" w:w="2437"/>
          </w:tcPr>
          <w:p>
            <w:pPr>
              <w:spacing w:line="276" w:lineRule="auto" w:after="40" w:before="40"/>
            </w:pPr>
            <w:r>
              <w:rPr>
                <w:sz w:val="18"/>
              </w:rPr>
              <w:t>Malicious bot submits massive multi-gigabyte uploads</w:t>
            </w:r>
          </w:p>
        </w:tc>
        <w:tc>
          <w:tcPr>
            <w:tcW w:type="dxa" w:w="2437"/>
          </w:tcPr>
          <w:p>
            <w:pPr>
              <w:spacing w:line="276" w:lineRule="auto" w:after="40" w:before="40"/>
            </w:pPr>
            <w:r>
              <w:rPr>
                <w:sz w:val="18"/>
              </w:rPr>
              <w:t>Server memory exhaustion and triage outage</w:t>
            </w:r>
          </w:p>
        </w:tc>
        <w:tc>
          <w:tcPr>
            <w:tcW w:type="dxa" w:w="2437"/>
          </w:tcPr>
          <w:p>
            <w:pPr>
              <w:spacing w:line="276" w:lineRule="auto" w:after="40" w:before="40"/>
            </w:pPr>
            <w:r>
              <w:rPr>
                <w:sz w:val="18"/>
              </w:rPr>
              <w:t>Max upload size limits (25 MB), 5-stage early exit gate, and FastAPI async worker pool.</w:t>
            </w:r>
          </w:p>
        </w:tc>
      </w:tr>
      <w:tr>
        <w:tc>
          <w:tcPr>
            <w:tcW w:type="dxa" w:w="2437"/>
            <w:shd w:fill="F8FAFC"/>
          </w:tcPr>
          <w:p>
            <w:pPr>
              <w:spacing w:line="276" w:lineRule="auto" w:after="40" w:before="40"/>
            </w:pPr>
            <w:r>
              <w:rPr>
                <w:sz w:val="18"/>
              </w:rPr>
              <w:t>Elevation of Privilege</w:t>
            </w:r>
          </w:p>
        </w:tc>
        <w:tc>
          <w:tcPr>
            <w:tcW w:type="dxa" w:w="2437"/>
            <w:shd w:fill="F8FAFC"/>
          </w:tcPr>
          <w:p>
            <w:pPr>
              <w:spacing w:line="276" w:lineRule="auto" w:after="40" w:before="40"/>
            </w:pPr>
            <w:r>
              <w:rPr>
                <w:sz w:val="18"/>
              </w:rPr>
              <w:t>Patient user attempts calling doctor/admin endpoints</w:t>
            </w:r>
          </w:p>
        </w:tc>
        <w:tc>
          <w:tcPr>
            <w:tcW w:type="dxa" w:w="2437"/>
            <w:shd w:fill="F8FAFC"/>
          </w:tcPr>
          <w:p>
            <w:pPr>
              <w:spacing w:line="276" w:lineRule="auto" w:after="40" w:before="40"/>
            </w:pPr>
            <w:r>
              <w:rPr>
                <w:sz w:val="18"/>
              </w:rPr>
              <w:t>Unauthorized access to clinical queues and settings</w:t>
            </w:r>
          </w:p>
        </w:tc>
        <w:tc>
          <w:tcPr>
            <w:tcW w:type="dxa" w:w="2437"/>
            <w:shd w:fill="F8FAFC"/>
          </w:tcPr>
          <w:p>
            <w:pPr>
              <w:spacing w:line="276" w:lineRule="auto" w:after="40" w:before="40"/>
            </w:pPr>
            <w:r>
              <w:rPr>
                <w:sz w:val="18"/>
              </w:rPr>
              <w:t>Role-Based Access Control (RBAC) middleware verifying token role claim on every route.</w:t>
            </w:r>
          </w:p>
        </w:tc>
      </w:tr>
    </w:tbl>
    <w:p>
      <w:pPr>
        <w:spacing w:after="120"/>
      </w:pPr>
    </w:p>
    <w:p>
      <w:pPr>
        <w:keepNext/>
        <w:spacing w:before="240" w:after="80"/>
      </w:pPr>
      <w:r>
        <w:rPr>
          <w:b/>
          <w:color w:val="0F172A"/>
          <w:sz w:val="24"/>
        </w:rPr>
        <w:t>4.2 Role-Based Access Control (RBAC) Permissions Matrix</w:t>
      </w:r>
    </w:p>
    <w:p>
      <w:pPr>
        <w:spacing w:before="80" w:after="200"/>
        <w:jc w:val="center"/>
      </w:pPr>
      <w:r>
        <w:rPr>
          <w:b/>
          <w:i/>
          <w:color w:val="1E293B"/>
          <w:sz w:val="19"/>
        </w:rPr>
        <w:t>Table 4.2: Role-Based Access Control (RBAC) Permissions Matrix</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fill="1E293B"/>
          </w:tcPr>
          <w:p>
            <w:pPr>
              <w:spacing w:line="276" w:lineRule="auto" w:after="40" w:before="40"/>
            </w:pPr>
            <w:r>
              <w:rPr>
                <w:b/>
                <w:color w:val="FFFFFF"/>
                <w:sz w:val="19"/>
              </w:rPr>
              <w:t>System Feature / Clinical Operation</w:t>
            </w:r>
          </w:p>
        </w:tc>
        <w:tc>
          <w:tcPr>
            <w:tcW w:type="dxa" w:w="1625"/>
            <w:shd w:fill="1E293B"/>
          </w:tcPr>
          <w:p>
            <w:pPr>
              <w:spacing w:line="276" w:lineRule="auto" w:after="40" w:before="40"/>
            </w:pPr>
            <w:r>
              <w:rPr>
                <w:b/>
                <w:color w:val="FFFFFF"/>
                <w:sz w:val="19"/>
              </w:rPr>
              <w:t>Unauthenticated Guest</w:t>
            </w:r>
          </w:p>
        </w:tc>
        <w:tc>
          <w:tcPr>
            <w:tcW w:type="dxa" w:w="1625"/>
            <w:shd w:fill="1E293B"/>
          </w:tcPr>
          <w:p>
            <w:pPr>
              <w:spacing w:line="276" w:lineRule="auto" w:after="40" w:before="40"/>
            </w:pPr>
            <w:r>
              <w:rPr>
                <w:b/>
                <w:color w:val="FFFFFF"/>
                <w:sz w:val="19"/>
              </w:rPr>
              <w:t>Patient Account</w:t>
            </w:r>
          </w:p>
        </w:tc>
        <w:tc>
          <w:tcPr>
            <w:tcW w:type="dxa" w:w="1625"/>
            <w:shd w:fill="1E293B"/>
          </w:tcPr>
          <w:p>
            <w:pPr>
              <w:spacing w:line="276" w:lineRule="auto" w:after="40" w:before="40"/>
            </w:pPr>
            <w:r>
              <w:rPr>
                <w:b/>
                <w:color w:val="FFFFFF"/>
                <w:sz w:val="19"/>
              </w:rPr>
              <w:t>Pending Doctor</w:t>
            </w:r>
          </w:p>
        </w:tc>
        <w:tc>
          <w:tcPr>
            <w:tcW w:type="dxa" w:w="1625"/>
            <w:shd w:fill="1E293B"/>
          </w:tcPr>
          <w:p>
            <w:pPr>
              <w:spacing w:line="276" w:lineRule="auto" w:after="40" w:before="40"/>
            </w:pPr>
            <w:r>
              <w:rPr>
                <w:b/>
                <w:color w:val="FFFFFF"/>
                <w:sz w:val="19"/>
              </w:rPr>
              <w:t>Approved Oncologist</w:t>
            </w:r>
          </w:p>
        </w:tc>
        <w:tc>
          <w:tcPr>
            <w:tcW w:type="dxa" w:w="1625"/>
            <w:shd w:fill="1E293B"/>
          </w:tcPr>
          <w:p>
            <w:pPr>
              <w:spacing w:line="276" w:lineRule="auto" w:after="40" w:before="40"/>
            </w:pPr>
            <w:r>
              <w:rPr>
                <w:b/>
                <w:color w:val="FFFFFF"/>
                <w:sz w:val="19"/>
              </w:rPr>
              <w:t>System Administrator</w:t>
            </w:r>
          </w:p>
        </w:tc>
      </w:tr>
      <w:tr>
        <w:tc>
          <w:tcPr>
            <w:tcW w:type="dxa" w:w="1625"/>
          </w:tcPr>
          <w:p>
            <w:pPr>
              <w:spacing w:line="276" w:lineRule="auto" w:after="40" w:before="40"/>
            </w:pPr>
            <w:r>
              <w:rPr>
                <w:sz w:val="18"/>
              </w:rPr>
              <w:t>Browse Public Landing Page &amp; FAQs</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PERMITTED</w:t>
            </w:r>
          </w:p>
        </w:tc>
      </w:tr>
      <w:tr>
        <w:tc>
          <w:tcPr>
            <w:tcW w:type="dxa" w:w="1625"/>
            <w:shd w:fill="F8FAFC"/>
          </w:tcPr>
          <w:p>
            <w:pPr>
              <w:spacing w:line="276" w:lineRule="auto" w:after="40" w:before="40"/>
            </w:pPr>
            <w:r>
              <w:rPr>
                <w:sz w:val="18"/>
              </w:rPr>
              <w:t>Register Account &amp; Submit Credentials</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PERMITTED</w:t>
            </w:r>
          </w:p>
        </w:tc>
      </w:tr>
      <w:tr>
        <w:tc>
          <w:tcPr>
            <w:tcW w:type="dxa" w:w="1625"/>
          </w:tcPr>
          <w:p>
            <w:pPr>
              <w:spacing w:line="276" w:lineRule="auto" w:after="40" w:before="40"/>
            </w:pPr>
            <w:r>
              <w:rPr>
                <w:sz w:val="18"/>
              </w:rPr>
              <w:t>Upload Cranial MRI for AI Triage</w:t>
            </w:r>
          </w:p>
        </w:tc>
        <w:tc>
          <w:tcPr>
            <w:tcW w:type="dxa" w:w="1625"/>
          </w:tcPr>
          <w:p>
            <w:pPr>
              <w:spacing w:line="276" w:lineRule="auto" w:after="40" w:before="40"/>
            </w:pPr>
            <w:r>
              <w:rPr>
                <w:sz w:val="18"/>
              </w:rPr>
              <w:t>DENIED (401)</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PERMITTED (Testing)</w:t>
            </w:r>
          </w:p>
        </w:tc>
      </w:tr>
      <w:tr>
        <w:tc>
          <w:tcPr>
            <w:tcW w:type="dxa" w:w="1625"/>
            <w:shd w:fill="F8FAFC"/>
          </w:tcPr>
          <w:p>
            <w:pPr>
              <w:spacing w:line="276" w:lineRule="auto" w:after="40" w:before="40"/>
            </w:pPr>
            <w:r>
              <w:rPr>
                <w:sz w:val="18"/>
              </w:rPr>
              <w:t>View Own Historical Scans &amp; Preliminary AI</w:t>
            </w:r>
          </w:p>
        </w:tc>
        <w:tc>
          <w:tcPr>
            <w:tcW w:type="dxa" w:w="1625"/>
            <w:shd w:fill="F8FAFC"/>
          </w:tcPr>
          <w:p>
            <w:pPr>
              <w:spacing w:line="276" w:lineRule="auto" w:after="40" w:before="40"/>
            </w:pPr>
            <w:r>
              <w:rPr>
                <w:sz w:val="18"/>
              </w:rPr>
              <w:t>DENIED (401)</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PERMITTED</w:t>
            </w:r>
          </w:p>
        </w:tc>
      </w:tr>
      <w:tr>
        <w:tc>
          <w:tcPr>
            <w:tcW w:type="dxa" w:w="1625"/>
          </w:tcPr>
          <w:p>
            <w:pPr>
              <w:spacing w:line="276" w:lineRule="auto" w:after="40" w:before="40"/>
            </w:pPr>
            <w:r>
              <w:rPr>
                <w:sz w:val="18"/>
              </w:rPr>
              <w:t>Download Verified Clinical PDF Report</w:t>
            </w:r>
          </w:p>
        </w:tc>
        <w:tc>
          <w:tcPr>
            <w:tcW w:type="dxa" w:w="1625"/>
          </w:tcPr>
          <w:p>
            <w:pPr>
              <w:spacing w:line="276" w:lineRule="auto" w:after="40" w:before="40"/>
            </w:pPr>
            <w:r>
              <w:rPr>
                <w:sz w:val="18"/>
              </w:rPr>
              <w:t>DENIED (401)</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PERMITTED</w:t>
            </w:r>
          </w:p>
        </w:tc>
      </w:tr>
      <w:tr>
        <w:tc>
          <w:tcPr>
            <w:tcW w:type="dxa" w:w="1625"/>
            <w:shd w:fill="F8FAFC"/>
          </w:tcPr>
          <w:p>
            <w:pPr>
              <w:spacing w:line="276" w:lineRule="auto" w:after="40" w:before="40"/>
            </w:pPr>
            <w:r>
              <w:rPr>
                <w:sz w:val="18"/>
              </w:rPr>
              <w:t>Access Clinical Triage Verification Queue</w:t>
            </w:r>
          </w:p>
        </w:tc>
        <w:tc>
          <w:tcPr>
            <w:tcW w:type="dxa" w:w="1625"/>
            <w:shd w:fill="F8FAFC"/>
          </w:tcPr>
          <w:p>
            <w:pPr>
              <w:spacing w:line="276" w:lineRule="auto" w:after="40" w:before="40"/>
            </w:pPr>
            <w:r>
              <w:rPr>
                <w:sz w:val="18"/>
              </w:rPr>
              <w:t>DENIED (401)</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(Pending)</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DENIED (Clinical Rule)</w:t>
            </w:r>
          </w:p>
        </w:tc>
      </w:tr>
      <w:tr>
        <w:tc>
          <w:tcPr>
            <w:tcW w:type="dxa" w:w="1625"/>
          </w:tcPr>
          <w:p>
            <w:pPr>
              <w:spacing w:line="276" w:lineRule="auto" w:after="40" w:before="40"/>
            </w:pPr>
            <w:r>
              <w:rPr>
                <w:sz w:val="18"/>
              </w:rPr>
              <w:t>Inspect High-Res Grad-CAM &amp; Adjust Alpha</w:t>
            </w:r>
          </w:p>
        </w:tc>
        <w:tc>
          <w:tcPr>
            <w:tcW w:type="dxa" w:w="1625"/>
          </w:tcPr>
          <w:p>
            <w:pPr>
              <w:spacing w:line="276" w:lineRule="auto" w:after="40" w:before="40"/>
            </w:pPr>
            <w:r>
              <w:rPr>
                <w:sz w:val="18"/>
              </w:rPr>
              <w:t>DENIED (401)</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DENIED (Pending)</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DENIED (Clinical Rule)</w:t>
            </w:r>
          </w:p>
        </w:tc>
      </w:tr>
      <w:tr>
        <w:tc>
          <w:tcPr>
            <w:tcW w:type="dxa" w:w="1625"/>
            <w:shd w:fill="F8FAFC"/>
          </w:tcPr>
          <w:p>
            <w:pPr>
              <w:spacing w:line="276" w:lineRule="auto" w:after="40" w:before="40"/>
            </w:pPr>
            <w:r>
              <w:rPr>
                <w:sz w:val="18"/>
              </w:rPr>
              <w:t>Confirm / Modify Diagnosis &amp; Add Notes</w:t>
            </w:r>
          </w:p>
        </w:tc>
        <w:tc>
          <w:tcPr>
            <w:tcW w:type="dxa" w:w="1625"/>
            <w:shd w:fill="F8FAFC"/>
          </w:tcPr>
          <w:p>
            <w:pPr>
              <w:spacing w:line="276" w:lineRule="auto" w:after="40" w:before="40"/>
            </w:pPr>
            <w:r>
              <w:rPr>
                <w:sz w:val="18"/>
              </w:rPr>
              <w:t>DENIED (401)</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(Pending)</w:t>
            </w:r>
          </w:p>
        </w:tc>
        <w:tc>
          <w:tcPr>
            <w:tcW w:type="dxa" w:w="1625"/>
            <w:shd w:fill="F8FAFC"/>
          </w:tcPr>
          <w:p>
            <w:pPr>
              <w:spacing w:line="276" w:lineRule="auto" w:after="40" w:before="40"/>
            </w:pPr>
            <w:r>
              <w:rPr>
                <w:sz w:val="18"/>
              </w:rPr>
              <w:t>PERMITTED</w:t>
            </w:r>
          </w:p>
        </w:tc>
        <w:tc>
          <w:tcPr>
            <w:tcW w:type="dxa" w:w="1625"/>
            <w:shd w:fill="F8FAFC"/>
          </w:tcPr>
          <w:p>
            <w:pPr>
              <w:spacing w:line="276" w:lineRule="auto" w:after="40" w:before="40"/>
            </w:pPr>
            <w:r>
              <w:rPr>
                <w:sz w:val="18"/>
              </w:rPr>
              <w:t>DENIED (Clinical Rule)</w:t>
            </w:r>
          </w:p>
        </w:tc>
      </w:tr>
      <w:tr>
        <w:tc>
          <w:tcPr>
            <w:tcW w:type="dxa" w:w="1625"/>
          </w:tcPr>
          <w:p>
            <w:pPr>
              <w:spacing w:line="276" w:lineRule="auto" w:after="40" w:before="40"/>
            </w:pPr>
            <w:r>
              <w:rPr>
                <w:sz w:val="18"/>
              </w:rPr>
              <w:t>Digitally Sign &amp; Authorize Diagnostic PDF</w:t>
            </w:r>
          </w:p>
        </w:tc>
        <w:tc>
          <w:tcPr>
            <w:tcW w:type="dxa" w:w="1625"/>
          </w:tcPr>
          <w:p>
            <w:pPr>
              <w:spacing w:line="276" w:lineRule="auto" w:after="40" w:before="40"/>
            </w:pPr>
            <w:r>
              <w:rPr>
                <w:sz w:val="18"/>
              </w:rPr>
              <w:t>DENIED (401)</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DENIED (Pending)</w:t>
            </w:r>
          </w:p>
        </w:tc>
        <w:tc>
          <w:tcPr>
            <w:tcW w:type="dxa" w:w="1625"/>
          </w:tcPr>
          <w:p>
            <w:pPr>
              <w:spacing w:line="276" w:lineRule="auto" w:after="40" w:before="40"/>
            </w:pPr>
            <w:r>
              <w:rPr>
                <w:sz w:val="18"/>
              </w:rPr>
              <w:t>PERMITTED</w:t>
            </w:r>
          </w:p>
        </w:tc>
        <w:tc>
          <w:tcPr>
            <w:tcW w:type="dxa" w:w="1625"/>
          </w:tcPr>
          <w:p>
            <w:pPr>
              <w:spacing w:line="276" w:lineRule="auto" w:after="40" w:before="40"/>
            </w:pPr>
            <w:r>
              <w:rPr>
                <w:sz w:val="18"/>
              </w:rPr>
              <w:t>DENIED (Clinical Rule)</w:t>
            </w:r>
          </w:p>
        </w:tc>
      </w:tr>
      <w:tr>
        <w:tc>
          <w:tcPr>
            <w:tcW w:type="dxa" w:w="1625"/>
            <w:shd w:fill="F8FAFC"/>
          </w:tcPr>
          <w:p>
            <w:pPr>
              <w:spacing w:line="276" w:lineRule="auto" w:after="40" w:before="40"/>
            </w:pPr>
            <w:r>
              <w:rPr>
                <w:sz w:val="18"/>
              </w:rPr>
              <w:t>Verify / Approve Doctor Licensing Credentials</w:t>
            </w:r>
          </w:p>
        </w:tc>
        <w:tc>
          <w:tcPr>
            <w:tcW w:type="dxa" w:w="1625"/>
            <w:shd w:fill="F8FAFC"/>
          </w:tcPr>
          <w:p>
            <w:pPr>
              <w:spacing w:line="276" w:lineRule="auto" w:after="40" w:before="40"/>
            </w:pPr>
            <w:r>
              <w:rPr>
                <w:sz w:val="18"/>
              </w:rPr>
              <w:t>DENIED (401)</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PERMITTED</w:t>
            </w:r>
          </w:p>
        </w:tc>
      </w:tr>
      <w:tr>
        <w:tc>
          <w:tcPr>
            <w:tcW w:type="dxa" w:w="1625"/>
          </w:tcPr>
          <w:p>
            <w:pPr>
              <w:spacing w:line="276" w:lineRule="auto" w:after="40" w:before="40"/>
            </w:pPr>
            <w:r>
              <w:rPr>
                <w:sz w:val="18"/>
              </w:rPr>
              <w:t>Inspect Forensic Security Audit Logs</w:t>
            </w:r>
          </w:p>
        </w:tc>
        <w:tc>
          <w:tcPr>
            <w:tcW w:type="dxa" w:w="1625"/>
          </w:tcPr>
          <w:p>
            <w:pPr>
              <w:spacing w:line="276" w:lineRule="auto" w:after="40" w:before="40"/>
            </w:pPr>
            <w:r>
              <w:rPr>
                <w:sz w:val="18"/>
              </w:rPr>
              <w:t>DENIED (401)</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DENIED (403)</w:t>
            </w:r>
          </w:p>
        </w:tc>
        <w:tc>
          <w:tcPr>
            <w:tcW w:type="dxa" w:w="1625"/>
          </w:tcPr>
          <w:p>
            <w:pPr>
              <w:spacing w:line="276" w:lineRule="auto" w:after="40" w:before="40"/>
            </w:pPr>
            <w:r>
              <w:rPr>
                <w:sz w:val="18"/>
              </w:rPr>
              <w:t>PERMITTED</w:t>
            </w:r>
          </w:p>
        </w:tc>
      </w:tr>
      <w:tr>
        <w:tc>
          <w:tcPr>
            <w:tcW w:type="dxa" w:w="1625"/>
            <w:shd w:fill="F8FAFC"/>
          </w:tcPr>
          <w:p>
            <w:pPr>
              <w:spacing w:line="276" w:lineRule="auto" w:after="40" w:before="40"/>
            </w:pPr>
            <w:r>
              <w:rPr>
                <w:sz w:val="18"/>
              </w:rPr>
              <w:t>View System Telemetry &amp; Engine Heartbeat</w:t>
            </w:r>
          </w:p>
        </w:tc>
        <w:tc>
          <w:tcPr>
            <w:tcW w:type="dxa" w:w="1625"/>
            <w:shd w:fill="F8FAFC"/>
          </w:tcPr>
          <w:p>
            <w:pPr>
              <w:spacing w:line="276" w:lineRule="auto" w:after="40" w:before="40"/>
            </w:pPr>
            <w:r>
              <w:rPr>
                <w:sz w:val="18"/>
              </w:rPr>
              <w:t>DENIED (401)</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DENIED (403)</w:t>
            </w:r>
          </w:p>
        </w:tc>
        <w:tc>
          <w:tcPr>
            <w:tcW w:type="dxa" w:w="1625"/>
            <w:shd w:fill="F8FAFC"/>
          </w:tcPr>
          <w:p>
            <w:pPr>
              <w:spacing w:line="276" w:lineRule="auto" w:after="40" w:before="40"/>
            </w:pPr>
            <w:r>
              <w:rPr>
                <w:sz w:val="18"/>
              </w:rPr>
              <w:t>PERMITTED</w:t>
            </w:r>
          </w:p>
        </w:tc>
      </w:tr>
    </w:tbl>
    <w:p>
      <w:pPr>
        <w:spacing w:after="120"/>
      </w:pPr>
    </w:p>
    <w:p>
      <w:pPr>
        <w:keepNext/>
        <w:spacing w:before="240" w:after="80"/>
      </w:pPr>
      <w:r>
        <w:rPr>
          <w:b/>
          <w:color w:val="0F172A"/>
          <w:sz w:val="24"/>
        </w:rPr>
        <w:t>4.3 Relational Database SQL DDL Creation Script</w:t>
      </w:r>
    </w:p>
    <w:p>
      <w:pPr>
        <w:spacing w:before="60" w:after="80" w:line="252" w:lineRule="auto"/>
        <w:ind w:left="288" w:right="288"/>
      </w:pPr>
      <w:r>
        <w:rPr>
          <w:rFonts w:ascii="Consolas" w:hAnsi="Consolas"/>
          <w:color w:val="0F172A"/>
          <w:sz w:val="17"/>
        </w:rPr>
        <w:t>-- NeuroDetect Production MySQL Database Schema Definition</w:t>
        <w:br/>
        <w:t>CREATE DATABASE IF NOT EXISTS neurodetect CHARACTER SET utf8mb4 COLLATE utf8mb4_unicode_ci;</w:t>
        <w:br/>
        <w:t>USE neurodetect;</w:t>
        <w:br/>
        <w:br/>
        <w:t>-- Users Table</w:t>
        <w:br/>
        <w:t>CREATE TABLE IF NOT EXISTS users (</w:t>
        <w:br/>
        <w:t xml:space="preserve">    id INT AUTO_INCREMENT PRIMARY KEY,</w:t>
        <w:br/>
        <w:t xml:space="preserve">    email VARCHAR(255) NOT NULL UNIQUE,</w:t>
        <w:br/>
        <w:t xml:space="preserve">    hashed_password VARCHAR(255) NOT NULL,</w:t>
        <w:br/>
        <w:t xml:space="preserve">    role VARCHAR(50) NOT NULL DEFAULT 'PATIENT',</w:t>
        <w:br/>
        <w:t xml:space="preserve">    is_active BOOLEAN DEFAULT TRUE,</w:t>
        <w:br/>
        <w:t xml:space="preserve">    created_at DATETIME DEFAULT CURRENT_TIMESTAMP,</w:t>
        <w:br/>
        <w:t xml:space="preserve">    updated_at DATETIME DEFAULT CURRENT_TIMESTAMP ON UPDATE CURRENT_TIMESTAMP,</w:t>
        <w:br/>
        <w:t xml:space="preserve">    INDEX idx_user_email (email),</w:t>
        <w:br/>
        <w:t xml:space="preserve">    INDEX idx_user_role (role)</w:t>
        <w:br/>
        <w:t>) ENGINE=InnoDB;</w:t>
        <w:br/>
        <w:br/>
        <w:t>-- Patients Table</w:t>
        <w:br/>
        <w:t>CREATE TABLE IF NOT EXISTS patients (</w:t>
        <w:br/>
        <w:t xml:space="preserve">    id INT AUTO_INCREMENT PRIMARY KEY,</w:t>
        <w:br/>
        <w:t xml:space="preserve">    user_id INT UNIQUE NOT NULL,</w:t>
        <w:br/>
        <w:t xml:space="preserve">    name VARCHAR(255) NOT NULL,</w:t>
        <w:br/>
        <w:t xml:space="preserve">    age INT NOT NULL,</w:t>
        <w:br/>
        <w:t xml:space="preserve">    gender VARCHAR(50) NOT NULL,</w:t>
        <w:br/>
        <w:t xml:space="preserve">    phone VARCHAR(50) NOT NULL,</w:t>
        <w:br/>
        <w:t xml:space="preserve">    address TEXT,</w:t>
        <w:br/>
        <w:t xml:space="preserve">    FOREIGN KEY (user_id) REFERENCES users(id) ON DELETE CASCADE</w:t>
        <w:br/>
        <w:t>) ENGINE=InnoDB;</w:t>
        <w:br/>
        <w:br/>
        <w:t>-- Doctors Table</w:t>
        <w:br/>
        <w:t>CREATE TABLE IF NOT EXISTS doctors (</w:t>
        <w:br/>
        <w:t xml:space="preserve">    id INT AUTO_INCREMENT PRIMARY KEY,</w:t>
        <w:br/>
        <w:t xml:space="preserve">    user_id INT UNIQUE NOT NULL,</w:t>
        <w:br/>
        <w:t xml:space="preserve">    name VARCHAR(255) NOT NULL,</w:t>
        <w:br/>
        <w:t xml:space="preserve">    specialization VARCHAR(255) NOT NULL,</w:t>
        <w:br/>
        <w:t xml:space="preserve">    hospital VARCHAR(255) NOT NULL,</w:t>
        <w:br/>
        <w:t xml:space="preserve">    medical_reg_no VARCHAR(100) NOT NULL UNIQUE,</w:t>
        <w:br/>
        <w:t xml:space="preserve">    experience_years INT NOT NULL,</w:t>
        <w:br/>
        <w:t xml:space="preserve">    certificate_url VARCHAR(500),</w:t>
        <w:br/>
        <w:t xml:space="preserve">    status VARCHAR(50) DEFAULT 'PENDING',</w:t>
        <w:br/>
        <w:t xml:space="preserve">    is_approved BOOLEAN DEFAULT FALSE,</w:t>
        <w:br/>
        <w:t xml:space="preserve">    FOREIGN KEY (user_id) REFERENCES users(id) ON DELETE CASCADE</w:t>
        <w:br/>
        <w:t>) ENGINE=InnoDB;</w:t>
        <w:br/>
        <w:br/>
        <w:t>-- Doctor Approvals Table</w:t>
        <w:br/>
        <w:t>CREATE TABLE IF NOT EXISTS doctor_approvals (</w:t>
        <w:br/>
        <w:t xml:space="preserve">    id INT AUTO_INCREMENT PRIMARY KEY,</w:t>
        <w:br/>
        <w:t xml:space="preserve">    doctor_id INT NOT NULL,</w:t>
        <w:br/>
        <w:t xml:space="preserve">    admin_id INT,</w:t>
        <w:br/>
        <w:t xml:space="preserve">    status VARCHAR(50) NOT NULL DEFAULT 'PENDING',</w:t>
        <w:br/>
        <w:t xml:space="preserve">    notes TEXT,</w:t>
        <w:br/>
        <w:t xml:space="preserve">    updated_at DATETIME DEFAULT CURRENT_TIMESTAMP ON UPDATE CURRENT_TIMESTAMP,</w:t>
        <w:br/>
        <w:t xml:space="preserve">    FOREIGN KEY (doctor_id) REFERENCES doctors(id) ON DELETE CASCADE,</w:t>
        <w:br/>
        <w:t xml:space="preserve">    FOREIGN KEY (admin_id) REFERENCES users(id) ON DELETE SET NULL</w:t>
        <w:br/>
        <w:t>) ENGINE=InnoDB;</w:t>
        <w:br/>
        <w:br/>
        <w:t>-- MRI Scans Table</w:t>
        <w:br/>
        <w:t>CREATE TABLE IF NOT EXISTS mri_scans (</w:t>
        <w:br/>
        <w:t xml:space="preserve">    id INT AUTO_INCREMENT PRIMARY KEY,</w:t>
        <w:br/>
        <w:t xml:space="preserve">    patient_id INT NOT NULL,</w:t>
        <w:br/>
        <w:t xml:space="preserve">    original_filename VARCHAR(255) NOT NULL,</w:t>
        <w:br/>
        <w:t xml:space="preserve">    file_path VARCHAR(500) NOT NULL,</w:t>
        <w:br/>
        <w:t xml:space="preserve">    upload_date DATETIME DEFAULT CURRENT_TIMESTAMP,</w:t>
        <w:br/>
        <w:t xml:space="preserve">    status VARCHAR(50) DEFAULT 'AI_COMPLETED',</w:t>
        <w:br/>
        <w:t xml:space="preserve">    FOREIGN KEY (patient_id) REFERENCES patients(id) ON DELETE CASCADE</w:t>
        <w:br/>
        <w:t>) ENGINE=InnoDB;</w:t>
        <w:br/>
        <w:br/>
        <w:t>-- AI Reports Table</w:t>
        <w:br/>
        <w:t>CREATE TABLE IF NOT EXISTS ai_reports (</w:t>
        <w:br/>
        <w:t xml:space="preserve">    id INT AUTO_INCREMENT PRIMARY KEY,</w:t>
        <w:br/>
        <w:t xml:space="preserve">    scan_id INT UNIQUE NOT NULL,</w:t>
        <w:br/>
        <w:t xml:space="preserve">    tumor_type VARCHAR(100) NOT NULL,</w:t>
        <w:br/>
        <w:t xml:space="preserve">    confidence FLOAT NOT NULL,</w:t>
        <w:br/>
        <w:t xml:space="preserve">    heatmap_path VARCHAR(500) NOT NULL,</w:t>
        <w:br/>
        <w:t xml:space="preserve">    prediction_date DATETIME DEFAULT CURRENT_TIMESTAMP,</w:t>
        <w:br/>
        <w:t xml:space="preserve">    FOREIGN KEY (scan_id) REFERENCES mri_scans(id) ON DELETE CASCADE</w:t>
        <w:br/>
        <w:t>) ENGINE=InnoDB;</w:t>
        <w:br/>
        <w:br/>
        <w:t>-- Doctor Reviews Table</w:t>
        <w:br/>
        <w:t>CREATE TABLE IF NOT EXISTS doctor_reviews (</w:t>
        <w:br/>
        <w:t xml:space="preserve">    id INT AUTO_INCREMENT PRIMARY KEY,</w:t>
        <w:br/>
        <w:t xml:space="preserve">    report_id INT UNIQUE NOT NULL,</w:t>
        <w:br/>
        <w:t xml:space="preserve">    doctor_id INT NOT NULL,</w:t>
        <w:br/>
        <w:t xml:space="preserve">    clinical_notes TEXT,</w:t>
        <w:br/>
        <w:t xml:space="preserve">    diagnosis TEXT NOT NULL,</w:t>
        <w:br/>
        <w:t xml:space="preserve">    prescription TEXT,</w:t>
        <w:br/>
        <w:t xml:space="preserve">    suggested_tests TEXT,</w:t>
        <w:br/>
        <w:t xml:space="preserve">    medicines TEXT,</w:t>
        <w:br/>
        <w:t xml:space="preserve">    next_visit_date VARCHAR(100),</w:t>
        <w:br/>
        <w:t xml:space="preserve">    status VARCHAR(50) DEFAULT 'APPROVED',</w:t>
        <w:br/>
        <w:t xml:space="preserve">    reviewed_at DATETIME DEFAULT CURRENT_TIMESTAMP,</w:t>
        <w:br/>
        <w:t xml:space="preserve">    FOREIGN KEY (report_id) REFERENCES ai_reports(id) ON DELETE CASCADE,</w:t>
        <w:br/>
        <w:t xml:space="preserve">    FOREIGN KEY (doctor_id) REFERENCES doctors(id) ON DELETE CASCADE</w:t>
        <w:br/>
        <w:t>) ENGINE=InnoDB;</w:t>
        <w:br/>
        <w:br/>
        <w:t>-- Educational Videos Table</w:t>
        <w:br/>
        <w:t>CREATE TABLE IF NOT EXISTS videos (</w:t>
        <w:br/>
        <w:t xml:space="preserve">    id INT AUTO_INCREMENT PRIMARY KEY,</w:t>
        <w:br/>
        <w:t xml:space="preserve">    title VARCHAR(255) NOT NULL,</w:t>
        <w:br/>
        <w:t xml:space="preserve">    description TEXT NOT NULL,</w:t>
        <w:br/>
        <w:t xml:space="preserve">    category VARCHAR(100) NOT NULL,</w:t>
        <w:br/>
        <w:t xml:space="preserve">    thumbnail_url VARCHAR(500) NOT NULL,</w:t>
        <w:br/>
        <w:t xml:space="preserve">    video_url VARCHAR(500) NOT NULL,</w:t>
        <w:br/>
        <w:t xml:space="preserve">    created_at DATETIME DEFAULT CURRENT_TIMESTAMP</w:t>
        <w:br/>
        <w:t>) ENGINE=InnoDB;</w:t>
        <w:br/>
        <w:br/>
        <w:t>-- FAQs Table</w:t>
        <w:br/>
        <w:t>CREATE TABLE IF NOT EXISTS faqs (</w:t>
        <w:br/>
        <w:t xml:space="preserve">    id INT AUTO_INCREMENT PRIMARY KEY,</w:t>
        <w:br/>
        <w:t xml:space="preserve">    question VARCHAR(500) NOT NULL,</w:t>
        <w:br/>
        <w:t xml:space="preserve">    answer TEXT NOT NULL,</w:t>
        <w:br/>
        <w:t xml:space="preserve">    category VARCHAR(100) NOT NULL,</w:t>
        <w:br/>
        <w:t xml:space="preserve">    is_published BOOLEAN DEFAULT TRUE,</w:t>
        <w:br/>
        <w:t xml:space="preserve">    created_at DATETIME DEFAULT CURRENT_TIMESTAMP</w:t>
        <w:br/>
        <w:t>) ENGINE=InnoDB;</w:t>
        <w:br/>
        <w:br/>
        <w:t>-- Diet Recommendations Table</w:t>
        <w:br/>
        <w:t>CREATE TABLE IF NOT EXISTS diets (</w:t>
        <w:br/>
        <w:t xml:space="preserve">    id INT AUTO_INCREMENT PRIMARY KEY,</w:t>
        <w:br/>
        <w:t xml:space="preserve">    tumor_type VARCHAR(100) NOT NULL UNIQUE,</w:t>
        <w:br/>
        <w:t xml:space="preserve">    foods_to_eat TEXT NOT NULL,</w:t>
        <w:br/>
        <w:t xml:space="preserve">    foods_to_avoid TEXT NOT NULL,</w:t>
        <w:br/>
        <w:t xml:space="preserve">    water_intake VARCHAR(255) NOT NULL,</w:t>
        <w:br/>
        <w:t xml:space="preserve">    lifestyle_tips TEXT NOT NULL,</w:t>
        <w:br/>
        <w:t xml:space="preserve">    created_at DATETIME DEFAULT CURRENT_TIMESTAMP</w:t>
        <w:br/>
        <w:t>) ENGINE=InnoDB;</w:t>
        <w:br/>
        <w:br/>
        <w:t>-- Appointments Table</w:t>
        <w:br/>
        <w:t>CREATE TABLE IF NOT EXISTS appointments (</w:t>
        <w:br/>
        <w:t xml:space="preserve">    id INT AUTO_INCREMENT PRIMARY KEY,</w:t>
        <w:br/>
        <w:t xml:space="preserve">    patient_id INT NOT NULL,</w:t>
        <w:br/>
        <w:t xml:space="preserve">    doctor_id INT NOT NULL,</w:t>
        <w:br/>
        <w:t xml:space="preserve">    appointment_date DATETIME NOT NULL,</w:t>
        <w:br/>
        <w:t xml:space="preserve">    status VARCHAR(50) DEFAULT 'SCHEDULED',</w:t>
        <w:br/>
        <w:t xml:space="preserve">    reason TEXT,</w:t>
        <w:br/>
        <w:t xml:space="preserve">    notes TEXT,</w:t>
        <w:br/>
        <w:t xml:space="preserve">    FOREIGN KEY (patient_id) REFERENCES patients(id) ON DELETE CASCADE,</w:t>
        <w:br/>
        <w:t xml:space="preserve">    FOREIGN KEY (doctor_id) REFERENCES doctors(id) ON DELETE CASCADE</w:t>
        <w:br/>
        <w:t>) ENGINE=InnoDB;</w:t>
        <w:br/>
        <w:br/>
        <w:t>-- Notifications Table</w:t>
        <w:br/>
        <w:t>CREATE TABLE IF NOT EXISTS notifications (</w:t>
        <w:br/>
        <w:t xml:space="preserve">    id INT AUTO_INCREMENT PRIMARY KEY,</w:t>
        <w:br/>
        <w:t xml:space="preserve">    user_id INT NOT NULL,</w:t>
        <w:br/>
        <w:t xml:space="preserve">    title VARCHAR(255) NOT NULL,</w:t>
        <w:br/>
        <w:t xml:space="preserve">    message TEXT NOT NULL,</w:t>
        <w:br/>
        <w:t xml:space="preserve">    is_read BOOLEAN DEFAULT FALSE,</w:t>
        <w:br/>
        <w:t xml:space="preserve">    created_at </w:t>
      </w:r>
    </w:p>
    <w:p>
      <w:pPr>
        <w:keepNext/>
        <w:spacing w:before="240" w:after="80"/>
      </w:pPr>
      <w:r>
        <w:rPr>
          <w:b/>
          <w:color w:val="0F172A"/>
          <w:sz w:val="24"/>
        </w:rPr>
        <w:t>4.4 Data Collection, Preprocessing &amp; Synthetic Baseline Insertion SQL</w:t>
      </w:r>
    </w:p>
    <w:p>
      <w:pPr>
        <w:spacing w:before="60" w:after="80" w:line="252" w:lineRule="auto"/>
        <w:ind w:left="288" w:right="288"/>
      </w:pPr>
      <w:r>
        <w:rPr>
          <w:rFonts w:ascii="Consolas" w:hAnsi="Consolas"/>
          <w:color w:val="0F172A"/>
          <w:sz w:val="17"/>
        </w:rPr>
        <w:t>import os</w:t>
        <w:br/>
        <w:t>import cv2</w:t>
        <w:br/>
        <w:t>import numpy as np</w:t>
        <w:br/>
        <w:t>from datetime import datetime, timedelta</w:t>
        <w:br/>
        <w:t>from app.core.database import SessionLocal, engine, Base</w:t>
        <w:br/>
        <w:t>from app.core.security import get_password_hash</w:t>
        <w:br/>
        <w:t>from app.core.config import settings</w:t>
        <w:br/>
        <w:t>from app.models.models import (</w:t>
        <w:br/>
        <w:t xml:space="preserve">    User, Patient, Doctor, DoctorStatus, DoctorApproval, MRIScan, AIReport,</w:t>
        <w:br/>
        <w:t xml:space="preserve">    DoctorReview, FAQ, Diet, Video, UserRole, ScanStatus, Message, Notification, AuditLog, Appointment</w:t>
        <w:br/>
        <w:t>)</w:t>
        <w:br/>
        <w:br/>
        <w:t>def create_sample_mri_images():</w:t>
        <w:br/>
        <w:t xml:space="preserve">    """Populates authentic clinical axial brain MRI scans and Grad-CAM heatmaps for demonstration."""</w:t>
        <w:br/>
        <w:t xml:space="preserve">    import shutil</w:t>
        <w:br/>
        <w:t xml:space="preserve">    os.makedirs(settings.MRI_UPLOAD_DIR, exist_ok=True)</w:t>
        <w:br/>
        <w:t xml:space="preserve">    os.makedirs(settings.HEATMAP_DIR, exist_ok=True)</w:t>
        <w:br/>
        <w:br/>
        <w:t xml:space="preserve">    static_assets_dir = os.path.join(settings.BASE_DIR, "app", "static", "clinical_mri_assets")</w:t>
        <w:br/>
        <w:br/>
        <w:t xml:space="preserve">    sample_images = [</w:t>
        <w:br/>
        <w:t xml:space="preserve">        ("mri_sample_glioma.png", "heatmap_sample_glioma.png"),</w:t>
        <w:br/>
        <w:t xml:space="preserve">        ("mri_sample_meningioma.png", "heatmap_sample_meningioma.png"),</w:t>
        <w:br/>
        <w:t xml:space="preserve">        ("mri_sample_pituitary.png", "heatmap_sample_pituitary.png"),</w:t>
        <w:br/>
        <w:t xml:space="preserve">        ("mri_sample_notumor.png", "heatmap_sample_notumor.png"),</w:t>
        <w:br/>
        <w:t xml:space="preserve">    ]</w:t>
        <w:br/>
        <w:br/>
        <w:t xml:space="preserve">    for mri_file, heatmap_file in sample_images:</w:t>
        <w:br/>
        <w:t xml:space="preserve">        mri_path = os.path.join(settings.MRI_UPLOAD_DIR, mri_file)</w:t>
        <w:br/>
        <w:t xml:space="preserve">        heatmap_path = os.path.join(settings.HEATMAP_DIR, heatmap_file)</w:t>
        <w:br/>
        <w:br/>
        <w:t xml:space="preserve">        src_mri = os.path.join(static_assets_dir, mri_file)</w:t>
        <w:br/>
        <w:t xml:space="preserve">        src_heatmap = os.path.join(static_assets_dir, heatmap_file)</w:t>
        <w:br/>
        <w:br/>
        <w:t xml:space="preserve">        # Ensure high-resolution real clinical images are preserved</w:t>
        <w:br/>
        <w:t xml:space="preserve">        if os.path.exists(src_mri) and (not os.path.exists(mri_path) or os.path.getsize(mri_path) &lt; 50000):</w:t>
        <w:br/>
        <w:t xml:space="preserve">            shutil.copy2(src_mri, mri_path)</w:t>
        <w:br/>
        <w:br/>
        <w:t xml:space="preserve">        if os.path.exists(src_heatmap) and (not os.path.exists(heatmap_path) or os.path.getsize(heatmap_path) &lt; 50000):</w:t>
        <w:br/>
        <w:t xml:space="preserve">            shutil.copy2(src_heatmap, heatmap_path)</w:t>
        <w:br/>
        <w:br/>
        <w:br/>
        <w:t>def seed_database():</w:t>
        <w:br/>
        <w:t xml:space="preserve">    Base.metadata.create_all(bind=engine)</w:t>
        <w:br/>
        <w:t xml:space="preserve">    create_sample_mri_images()</w:t>
        <w:br/>
        <w:t xml:space="preserve">    db = SessionLocal()</w:t>
        <w:br/>
        <w:br/>
        <w:t xml:space="preserve">    try:</w:t>
        <w:br/>
        <w:t xml:space="preserve">        print("[Seeding] Populating database with Clean Realistic Demo Dataset (10 Doctors, 10 Patients, 50 Historical Scans)...")</w:t>
        <w:br/>
        <w:br/>
        <w:t xml:space="preserve">        # 1. ADMIN USER</w:t>
        <w:br/>
        <w:t xml:space="preserve">        admin_email = "admin@neurodetect.ai"</w:t>
        <w:br/>
        <w:t xml:space="preserve">        admin_user = db.query(User).filter(User.email == admin_email).first()</w:t>
        <w:br/>
        <w:t xml:space="preserve">        if not admin_user:</w:t>
        <w:br/>
        <w:t xml:space="preserve">            admin_user = User(</w:t>
        <w:br/>
        <w:t xml:space="preserve">                email=admin_email,</w:t>
        <w:br/>
        <w:t xml:space="preserve">                hashed_password=get_password_hash("Admin@123456"),</w:t>
        <w:br/>
        <w:t xml:space="preserve">                role=UserRole.ADMIN.value,</w:t>
        <w:br/>
        <w:t xml:space="preserve">                is_active=True</w:t>
        <w:br/>
        <w:t xml:space="preserve">            )</w:t>
        <w:br/>
        <w:t xml:space="preserve">            db.add(admin_user)</w:t>
        <w:br/>
        <w:t xml:space="preserve">            db.commit()</w:t>
        <w:br/>
        <w:t xml:space="preserve">            db.refresh(admin_user)</w:t>
        <w:br/>
        <w:br/>
        <w:t xml:space="preserve">        # 2. DOCTORS BY INDIA-WIDE LOCATION</w:t>
        <w:br/>
        <w:t xml:space="preserve">        doctors_data = [</w:t>
        <w:br/>
        <w:t xml:space="preserve">            ("dr.smith@neurodetect.ai", "Doctor@123456", "Dr. Rajesh Kumar", "Senior Neuro-Oncologist", "AIIMS Medical Center", "New Delhi", "New Delhi, Delhi, India", "MED-AIIMS-99201", 14, True),</w:t>
        <w:br/>
        <w:t xml:space="preserve">            ("dr.thorne@neurodetect.ai", "Doctor@123456", "Dr. Sunita Patel", "Chief Neuroradiologist", "Apollo Hospital", "Mumbai", "Mumbai, MH, India", "MED-APOLLO-77123", 16, True),</w:t>
        <w:br/>
        <w:t xml:space="preserve">            ("dr.vikram@neurodetect.ai", "Doctor@123456", "Dr. Vikram Rao", "Consultant Neurosurgeon", "Manipal Hospital", "Bangalore", "Bangalore, KA, India", "MED-MANIPAL-44321", 12, True),</w:t>
        <w:br/>
        <w:t xml:space="preserve">            ("dr.ananya@neurodetect.ai", "Doctor@123456", "Dr. Ananya Sharma", "Neuro-radiology Specialist", "SMS Hospital", "Jaipur", "Jaipur, RJ, India", "MED-SMS-88901", 10, True),</w:t>
        <w:br/>
        <w:t xml:space="preserve">            ("dr.bose@neurodetect.ai", "Doctor@123456", "Dr. Subhash Bose", "Director of Neurology", "SSKM Hospital", "Kolkata", "Kolkata, WB, India", "MED-SSKM-10203", 18, True),</w:t>
        <w:br/>
        <w:t xml:space="preserve">            ("dr.sinha@neurodetect.ai", "Doctor@123456", "Dr. Rakesh Sinha", "Senior Neuroradiologist", "PMCH", "Patna", "Patna, Bihar, India", "MED-PMCH-50401", 15, True),</w:t>
        <w:br/>
        <w:t xml:space="preserve">            ("dr.meenakshi@neurodetect.ai", "Doctor@123456", "Dr. Meenakshi Sundaram", "Chief Neuro-Oncologist", "Apollo Hospitals", "Chennai", "Chennai, TN, India", "MED-CHEN-99881", 17, True),</w:t>
        <w:br/>
        <w:t xml:space="preserve">            ("dr.deshmukh@neurodetect.ai", "Doctor@123456", "Dr. San</w:t>
      </w:r>
    </w:p>
    <w:p>
      <w:pPr>
        <w:keepNext/>
        <w:spacing w:before="240" w:after="80"/>
      </w:pPr>
      <w:r>
        <w:rPr>
          <w:b/>
          <w:color w:val="0F172A"/>
          <w:sz w:val="24"/>
        </w:rPr>
        <w:t>4.5 Complete Core Module Implementation Source Code Listings</w:t>
      </w:r>
    </w:p>
    <w:p>
      <w:pPr>
        <w:keepNext/>
        <w:spacing w:before="200" w:after="60"/>
      </w:pPr>
      <w:r>
        <w:rPr>
          <w:b/>
          <w:color w:val="334155"/>
          <w:sz w:val="22"/>
        </w:rPr>
        <w:t>4.5.1 Automated 5-Stage Pre-Inference Image Quality Validator (mri_validator.py)</w:t>
      </w:r>
    </w:p>
    <w:p>
      <w:pPr>
        <w:spacing w:before="60" w:after="80" w:line="252" w:lineRule="auto"/>
        <w:ind w:left="288" w:right="288"/>
      </w:pPr>
      <w:r>
        <w:rPr>
          <w:rFonts w:ascii="Consolas" w:hAnsi="Consolas"/>
          <w:color w:val="0F172A"/>
          <w:sz w:val="17"/>
        </w:rPr>
        <w:t>import os</w:t>
        <w:br/>
        <w:t>import cv2</w:t>
        <w:br/>
        <w:t>import numpy as np</w:t>
        <w:br/>
        <w:t>from PIL import Image</w:t>
        <w:br/>
        <w:br/>
        <w:t>def validate_brain_mri_image(image_path: str) -&gt; tuple:</w:t>
        <w:br/>
        <w:t xml:space="preserve">    """</w:t>
        <w:br/>
        <w:t xml:space="preserve">    Input Quality &amp; Type Gate: Validates if an uploaded image exhibits visual characteristics</w:t>
        <w:br/>
        <w:t xml:space="preserve">    consistent with a human brain MRI scan before running DenseNet121 inference.</w:t>
        <w:br/>
        <w:t xml:space="preserve">    </w:t>
        <w:br/>
        <w:t xml:space="preserve">    Checks performed:</w:t>
        <w:br/>
        <w:t xml:space="preserve">    1. File Decoding &amp; Readability Check</w:t>
        <w:br/>
        <w:t xml:space="preserve">    2. Resolution &amp; Aspect Ratio Boundaries</w:t>
        <w:br/>
        <w:t xml:space="preserve">    3. Grayscale / Monochromatic Color Variance (Rejects RGB color photos, cars, animals, cartoons)</w:t>
        <w:br/>
        <w:t xml:space="preserve">    4. Dark Border Background Profile (Rejects documents, bright photos, white-background screenshots)</w:t>
        <w:br/>
        <w:t xml:space="preserve">    5. Central Brain Anatomical Mass &amp; Contrast Distribution (Rejects blank/corrupt/flat images)</w:t>
        <w:br/>
        <w:br/>
        <w:t xml:space="preserve">    Returns (is_valid: bool, user_friendly_error_message: str).</w:t>
        <w:br/>
        <w:t xml:space="preserve">    """</w:t>
        <w:br/>
        <w:t xml:space="preserve">    user_error = "Invalid MRI image. Please upload a valid human brain MRI scan."</w:t>
        <w:br/>
        <w:br/>
        <w:t xml:space="preserve">    # 1. File Decoding Check</w:t>
        <w:br/>
        <w:t xml:space="preserve">    try:</w:t>
        <w:br/>
        <w:t xml:space="preserve">        with Image.open(image_path) as img:</w:t>
        <w:br/>
        <w:t xml:space="preserve">            img.verify()</w:t>
        <w:br/>
        <w:t xml:space="preserve">    except Exception:</w:t>
        <w:br/>
        <w:t xml:space="preserve">        return False, user_error</w:t>
        <w:br/>
        <w:br/>
        <w:t xml:space="preserve">    img_bgr = cv2.imread(image_path)</w:t>
        <w:br/>
        <w:t xml:space="preserve">    if img_bgr is None:</w:t>
        <w:br/>
        <w:t xml:space="preserve">        return False, user_error</w:t>
        <w:br/>
        <w:br/>
        <w:t xml:space="preserve">    h, w, _ = img_bgr.shape</w:t>
        <w:br/>
        <w:t xml:space="preserve">    if h &lt; 80 or w &lt; 80:</w:t>
        <w:br/>
        <w:t xml:space="preserve">        return False, user_error</w:t>
        <w:br/>
        <w:br/>
        <w:t xml:space="preserve">    aspect_ratio = float(w) / float(h)</w:t>
        <w:br/>
        <w:t xml:space="preserve">    if aspect_ratio &lt; 0.4 or aspect_ratio &gt; 2.5:</w:t>
        <w:br/>
        <w:t xml:space="preserve">        return False, user_error</w:t>
        <w:br/>
        <w:br/>
        <w:t xml:space="preserve">    # 2. Monochromatic / Near-Grayscale Check (Color photos, animals, landscapes have distinct R, G, B channels)</w:t>
        <w:br/>
        <w:t xml:space="preserve">    b, g, r = cv2.split(img_bgr)</w:t>
        <w:br/>
        <w:t xml:space="preserve">    rg_diff = np.mean(np.abs(r.astype(np.float32) - g.astype(np.float32)))</w:t>
        <w:br/>
        <w:t xml:space="preserve">    gb_diff = np.mean(np.abs(g.astype(np.float32) - b.astype(np.float32)))</w:t>
        <w:br/>
        <w:t xml:space="preserve">    rb_diff = np.mean(np.abs(r.astype(np.float32) - b.astype(np.float32)))</w:t>
        <w:br/>
        <w:t xml:space="preserve">    max_color_diff = max(rg_diff, gb_diff, rb_diff)</w:t>
        <w:br/>
        <w:br/>
        <w:t xml:space="preserve">    if max_color_diff &gt; 12.0:  # Photographic RGB color threshold</w:t>
        <w:br/>
        <w:t xml:space="preserve">        return False, user_error</w:t>
        <w:br/>
        <w:br/>
        <w:t xml:space="preserve">    # Convert to grayscale for structural inspection</w:t>
        <w:br/>
        <w:t xml:space="preserve">    gray = cv2.cvtColor(img_bgr, cv2.COLOR_BGR2GRAY)</w:t>
        <w:br/>
        <w:br/>
        <w:t xml:space="preserve">    # 3. Variance &amp; Contrast Check (Rejects blank, solid, or flat noise images)</w:t>
        <w:br/>
        <w:t xml:space="preserve">    gray_std = np.std(gray)</w:t>
        <w:br/>
        <w:t xml:space="preserve">    gray_min, gray_max = np.min(gray), np.max(gray)</w:t>
        <w:br/>
        <w:t xml:space="preserve">    if gray_std &lt; 12.0 or (gray_max - gray_min) &lt; 35:</w:t>
        <w:br/>
        <w:t xml:space="preserve">        return False, user_error</w:t>
        <w:br/>
        <w:br/>
        <w:t xml:space="preserve">    # 4. Outer Border Background Inspection (MRIs are enclosed in dark background matrix)</w:t>
        <w:br/>
        <w:t xml:space="preserve">    top_border = np.mean(gray[:max(1, int(h * 0.05)), :])</w:t>
        <w:br/>
        <w:t xml:space="preserve">    bottom_border = np.mean(gray[min(h - 1, int(h * 0.95)):, :])</w:t>
        <w:br/>
        <w:t xml:space="preserve">    left_border = np.mean(gray[:, :max(1, int(w * 0.05))])</w:t>
        <w:br/>
        <w:t xml:space="preserve">    right_border = np.mean(gray[:, min(w - 1, int(w * 0.95)):])</w:t>
        <w:br/>
        <w:t xml:space="preserve">    avg_border_intensity = np.mean([top_border, bottom_border, left_border, right_border])</w:t>
        <w:br/>
        <w:br/>
        <w:t xml:space="preserve">    if avg_border_intensity &gt; 130.0:  # Documents, white-background photos, screenshots</w:t>
        <w:br/>
        <w:t xml:space="preserve">        return False, user_error</w:t>
        <w:br/>
        <w:br/>
        <w:t xml:space="preserve">    # 5. Centered Brain Anatomical Mass Presence Check</w:t>
        <w:br/>
        <w:t xml:space="preserve">    cy_start, cy_end = int(h * 0.25), int(h * 0.75)</w:t>
        <w:br/>
        <w:t xml:space="preserve">    cx_start, cx_end = int(w * 0.25), int(w * 0.75)</w:t>
        <w:br/>
        <w:t xml:space="preserve">    center_roi = gray[cy_start:cy_end, cx_start:cx_end]</w:t>
        <w:br/>
        <w:t xml:space="preserve">    center_mean = np.mean(center_roi)</w:t>
        <w:br/>
        <w:br/>
        <w:t xml:space="preserve">    if center_mean &lt; 15.0:  # Empty center</w:t>
        <w:br/>
        <w:t xml:space="preserve">        return False, user_error</w:t>
        <w:br/>
        <w:br/>
        <w:t xml:space="preserve">    return True, "Valid Human Brain MRI"</w:t>
        <w:br/>
      </w:r>
    </w:p>
    <w:p>
      <w:pPr>
        <w:keepNext/>
        <w:spacing w:before="200" w:after="60"/>
      </w:pPr>
      <w:r>
        <w:rPr>
          <w:b/>
          <w:color w:val="334155"/>
          <w:sz w:val="22"/>
        </w:rPr>
        <w:t>4.5.2 Deep Learning DenseNet-121 &amp; Grad-CAM Service (ai_model.py)</w:t>
      </w:r>
    </w:p>
    <w:p>
      <w:pPr>
        <w:spacing w:before="60" w:after="80" w:line="252" w:lineRule="auto"/>
        <w:ind w:left="288" w:right="288"/>
      </w:pPr>
      <w:r>
        <w:rPr>
          <w:rFonts w:ascii="Consolas" w:hAnsi="Consolas"/>
          <w:color w:val="0F172A"/>
          <w:sz w:val="17"/>
        </w:rPr>
        <w:t>import os</w:t>
        <w:br/>
        <w:t>import time</w:t>
        <w:br/>
        <w:t>import json</w:t>
        <w:br/>
        <w:t>import gc</w:t>
        <w:br/>
        <w:t>import threading</w:t>
        <w:br/>
        <w:t>import numpy as np</w:t>
        <w:br/>
        <w:t>import cv2</w:t>
        <w:br/>
        <w:t>import joblib</w:t>
        <w:br/>
        <w:t>import h5py</w:t>
        <w:br/>
        <w:t>from PIL import Image</w:t>
        <w:br/>
        <w:t>from app.core.config import settings</w:t>
        <w:br/>
        <w:br/>
        <w:t>try:</w:t>
        <w:br/>
        <w:t xml:space="preserve">    import torch</w:t>
        <w:br/>
        <w:t xml:space="preserve">    import torch.nn as nn</w:t>
        <w:br/>
        <w:t xml:space="preserve">    import torch.nn.functional as F</w:t>
        <w:br/>
        <w:t xml:space="preserve">    import torchvision.models as models</w:t>
        <w:br/>
        <w:t xml:space="preserve">    TORCH_AVAILABLE = True</w:t>
        <w:br/>
        <w:t>except (ImportError, OSError, Exception) as e:</w:t>
        <w:br/>
        <w:t xml:space="preserve">    torch = None</w:t>
        <w:br/>
        <w:t xml:space="preserve">    nn = None</w:t>
        <w:br/>
        <w:t xml:space="preserve">    F = None</w:t>
        <w:br/>
        <w:t xml:space="preserve">    models = None</w:t>
        <w:br/>
        <w:t xml:space="preserve">    TORCH_AVAILABLE = False</w:t>
        <w:br/>
        <w:t xml:space="preserve">    print(f"[DenseNet121 Notice] PyTorch not available ({e}). Using verified fallback classification engine.")</w:t>
        <w:br/>
        <w:br/>
        <w:t>class DenseNetClassifier:</w:t>
        <w:br/>
        <w:t xml:space="preserve">    def __init__(self):</w:t>
        <w:br/>
        <w:t xml:space="preserve">        self.class_names = settings.CLASS_NAMES # ["Glioma", "Meningioma", "No Tumor", "Pituitary"]</w:t>
        <w:br/>
        <w:t xml:space="preserve">        self.pytorch_model = None</w:t>
        <w:br/>
        <w:t xml:space="preserve">        self.joblib_model = None</w:t>
        <w:br/>
        <w:t xml:space="preserve">        self.scaler = None</w:t>
        <w:br/>
        <w:t xml:space="preserve">        self._lock = threading.Lock()</w:t>
        <w:br/>
        <w:t xml:space="preserve">        self.device = torch.device("cpu") if TORCH_AVAILABLE and torch is not None else "cpu"</w:t>
        <w:br/>
        <w:br/>
        <w:t xml:space="preserve">    def _get_pytorch_model(self):</w:t>
        <w:br/>
        <w:t xml:space="preserve">        """</w:t>
        <w:br/>
        <w:t xml:space="preserve">        Thread-safe singleton lazy loader for DenseNet121 PyTorch neural network.</w:t>
        <w:br/>
        <w:t xml:space="preserve">        Ensures model weights are loaded into CPU memory ONLY when an MRI scan request is made.</w:t>
        <w:br/>
        <w:t xml:space="preserve">        """</w:t>
        <w:br/>
        <w:t xml:space="preserve">        if not TORCH_AVAILABLE:</w:t>
        <w:br/>
        <w:t xml:space="preserve">            return None</w:t>
        <w:br/>
        <w:br/>
        <w:t xml:space="preserve">        if self.pytorch_model is not None:</w:t>
        <w:br/>
        <w:t xml:space="preserve">            return self.pytorch_model</w:t>
        <w:br/>
        <w:br/>
        <w:t xml:space="preserve">        with self._lock:</w:t>
        <w:br/>
        <w:t xml:space="preserve">            if self.pytorch_model is not None:</w:t>
        <w:br/>
        <w:t xml:space="preserve">                return self.pytorch_model</w:t>
        <w:br/>
        <w:br/>
        <w:t xml:space="preserve">            h5_path = settings.MODEL_PATH</w:t>
        <w:br/>
        <w:t xml:space="preserve">            if not os.path.exists(h5_path):</w:t>
        <w:br/>
        <w:t xml:space="preserve">                h5_path = os.path.join(settings.BASE_DIR, "model", "densenet121_brain_tumor.h5")</w:t>
        <w:br/>
        <w:br/>
        <w:t xml:space="preserve">            if os.path.exists(h5_path):</w:t>
        <w:br/>
        <w:t xml:space="preserve">                try:</w:t>
        <w:br/>
        <w:t xml:space="preserve">                    loaded_model = self._load_densenet121_from_h5(h5_path)</w:t>
        <w:br/>
        <w:t xml:space="preserve">                    loaded_model.to(self.device)</w:t>
        <w:br/>
        <w:t xml:space="preserve">                    loaded_model.eval()</w:t>
        <w:br/>
        <w:t xml:space="preserve">                    self.pytorch_model = loaded_model</w:t>
        <w:br/>
        <w:t xml:space="preserve">                    print(f"[DenseNet121 Engine] Lazy-loaded DenseNet121 model on demand from '{h5_path}' (CPU Mode).")</w:t>
        <w:br/>
        <w:t xml:space="preserve">                except Exception as e:</w:t>
        <w:br/>
        <w:t xml:space="preserve">                    print(f"[DenseNet121 Error] Failed to load DenseNet121 model on demand: {e}")</w:t>
        <w:br/>
        <w:t xml:space="preserve">                    self.pytorch_model = None</w:t>
        <w:br/>
        <w:br/>
        <w:t xml:space="preserve">            return self.pytorch_model</w:t>
        <w:br/>
        <w:br/>
        <w:t xml:space="preserve">    def _get_joblib_model(self):</w:t>
        <w:br/>
        <w:t xml:space="preserve">        """</w:t>
        <w:br/>
        <w:t xml:space="preserve">        Thread-safe lazy loader for secondary fallback RandomForest model &amp; scaler.</w:t>
        <w:br/>
        <w:t xml:space="preserve">        Loaded ONLY if primary DenseNet121 PyTorch model is unavailable.</w:t>
        <w:br/>
        <w:t xml:space="preserve">        """</w:t>
        <w:br/>
        <w:t xml:space="preserve">        if self.joblib_model is not None and self.scaler is not None:</w:t>
        <w:br/>
        <w:t xml:space="preserve">            return self.joblib_model, self.scaler</w:t>
        <w:br/>
        <w:br/>
        <w:t xml:space="preserve">        with self._lock:</w:t>
        <w:br/>
        <w:t xml:space="preserve">            if self.joblib_model is not None and self.scaler is not None:</w:t>
        <w:br/>
        <w:t xml:space="preserve">                return self.joblib_model, self.scaler</w:t>
        <w:br/>
        <w:br/>
        <w:t xml:space="preserve">            candidate_dirs = [</w:t>
        <w:br/>
        <w:t xml:space="preserve">                settings.BASE_DIR,</w:t>
        <w:br/>
        <w:t xml:space="preserve">                os.path.dirname(settings.BASE_DIR),</w:t>
        <w:br/>
        <w:t xml:space="preserve">                settings.MODEL_DIR,</w:t>
        <w:br/>
        <w:t xml:space="preserve">                os.getcwd()</w:t>
        <w:br/>
        <w:t xml:space="preserve">            ]</w:t>
        <w:br/>
        <w:br/>
        <w:t xml:space="preserve">            for candidate_dir in candidate_dirs:</w:t>
        <w:br/>
        <w:t xml:space="preserve">                j_path = os.path.join(candidate_dir, "brain_tumor_model.joblib")</w:t>
        <w:br/>
        <w:t xml:space="preserve">                s_path = os.path.join(candidate_dir, "feature_scaler.joblib")</w:t>
        <w:br/>
        <w:t xml:space="preserve">                if os.path.exists(j_path) and os.path.exists(s_path):</w:t>
        <w:br/>
        <w:t xml:space="preserve">                    try:</w:t>
        <w:br/>
        <w:t xml:space="preserve">                        self.joblib_model = joblib.load(j_path)</w:t>
        <w:br/>
        <w:t xml:space="preserve">                        self.scaler = joblib.load(s_path)</w:t>
        <w:br/>
        <w:t xml:space="preserve">                        print(f"[Backup Model Engine] Lazy-loaded fallback joblib model on demand from '{j_path}'.")</w:t>
        <w:br/>
        <w:t xml:space="preserve">                        break</w:t>
        <w:br/>
        <w:t xml:space="preserve">                    except Exception as e:</w:t>
        <w:br/>
        <w:t xml:space="preserve">                        print(f"[Backup Model Engine Warning] Failed lazy-loading joblib model: {e}")</w:t>
        <w:br/>
        <w:br/>
        <w:t xml:space="preserve">            return self.joblib_model, self.scaler</w:t>
        <w:br/>
        <w:br/>
        <w:t xml:space="preserve">    def _load_densenet121_from_h5(self, h5_path: str):</w:t>
        <w:br/>
        <w:t xml:space="preserve">        """</w:t>
        <w:br/>
        <w:t xml:space="preserve">        Constructs PyTorch DenseNet121 architecture and maps weights from Keras HDF5 file.</w:t>
        <w:br/>
        <w:t xml:space="preserve">        Target Grad-CAM Convolutional Layer: features.denseblock4</w:t>
        <w:br/>
        <w:t xml:space="preserve">        """</w:t>
        <w:br/>
        <w:t xml:space="preserve">        py_model = models.densenet121()</w:t>
        <w:br/>
        <w:t xml:space="preserve">        py_model.classifier = nn.Sequential(</w:t>
        <w:br/>
        <w:t xml:space="preserve">            nn.Linear(1024, 256),</w:t>
        <w:br/>
        <w:t xml:space="preserve">            nn.ReLU(),</w:t>
        <w:br/>
        <w:t xml:space="preserve">            nn.Dropout(0.3),</w:t>
        <w:br/>
        <w:t xml:space="preserve">            nn.Linear(256, 4)</w:t>
        <w:br/>
        <w:t xml:space="preserve">        )</w:t>
        <w:br/>
        <w:br/>
        <w:t xml:space="preserve">        f = h5py.File(h5_path, 'r')</w:t>
        <w:br/>
        <w:t xml:space="preserve">        mw = f['model_weights']</w:t>
        <w:br/>
        <w:br/>
        <w:t xml:space="preserve">        def get_ds(group, key, dataset_name):</w:t>
        <w:br/>
        <w:t xml:space="preserve">            g = group[key]</w:t>
        <w:br/>
        <w:t xml:space="preserve">            if dataset_name in g:</w:t>
        <w:br/>
        <w:t xml:space="preserve">                return g[dataset_name][:]</w:t>
        <w:br/>
        <w:t xml:space="preserve">            for k in g.keys():</w:t>
        <w:br/>
        <w:t xml:space="preserve">                if isinstance(g[k], h5py.Group) and dataset_name in g[k]:</w:t>
        <w:br/>
        <w:t xml:space="preserve">                    retu</w:t>
      </w:r>
    </w:p>
    <w:p>
      <w:pPr>
        <w:keepNext/>
        <w:spacing w:before="200" w:after="60"/>
      </w:pPr>
      <w:r>
        <w:rPr>
          <w:b/>
          <w:color w:val="334155"/>
          <w:sz w:val="22"/>
        </w:rPr>
        <w:t>4.5.3 Clinical Diagnostic PDF Report Generator (pdf_generator.py)</w:t>
      </w:r>
    </w:p>
    <w:p>
      <w:pPr>
        <w:spacing w:before="60" w:after="80" w:line="252" w:lineRule="auto"/>
        <w:ind w:left="288" w:right="288"/>
      </w:pPr>
      <w:r>
        <w:rPr>
          <w:rFonts w:ascii="Consolas" w:hAnsi="Consolas"/>
          <w:color w:val="0F172A"/>
          <w:sz w:val="17"/>
        </w:rPr>
        <w:t>import os</w:t>
        <w:br/>
        <w:t>from datetime import datetime</w:t>
        <w:br/>
        <w:t>from reportlab.lib.pagesizes import letter</w:t>
        <w:br/>
        <w:t>from reportlab.lib import colors</w:t>
        <w:br/>
        <w:t>from reportlab.platypus import (</w:t>
        <w:br/>
        <w:t xml:space="preserve">    SimpleDocTemplate, Paragraph, Spacer, Table, TableStyle, Image as RLImage, HRFlowable</w:t>
        <w:br/>
        <w:t>)</w:t>
        <w:br/>
        <w:t>from reportlab.lib.styles import getSampleStyleSheet, ParagraphStyle</w:t>
        <w:br/>
        <w:t>from app.core.config import settings</w:t>
        <w:br/>
        <w:br/>
        <w:t>def generate_pdf_report(</w:t>
        <w:br/>
        <w:t xml:space="preserve">    report_id: int,</w:t>
        <w:br/>
        <w:t xml:space="preserve">    patient_data: dict,</w:t>
        <w:br/>
        <w:t xml:space="preserve">    ai_report_data: dict,</w:t>
        <w:br/>
        <w:t xml:space="preserve">    mri_image_path: str,</w:t>
        <w:br/>
        <w:t xml:space="preserve">    heatmap_image_path: str,</w:t>
        <w:br/>
        <w:t xml:space="preserve">    doctor_review_data: dict = None</w:t>
        <w:br/>
        <w:t>) -&gt; str:</w:t>
        <w:br/>
        <w:t xml:space="preserve">    """</w:t>
        <w:br/>
        <w:t xml:space="preserve">    Generates a state-of-the-art, highly attractive healthcare PDF diagnostic report.</w:t>
        <w:br/>
        <w:t xml:space="preserve">    Returns relative filepath for download.</w:t>
        <w:br/>
        <w:t xml:space="preserve">    """</w:t>
        <w:br/>
        <w:t xml:space="preserve">    pdf_filename = f"NeuroDetect_Report_{report_id}.pdf"</w:t>
        <w:br/>
        <w:t xml:space="preserve">    pdf_save_path = os.path.join(settings.REPORT_DIR, pdf_filename)</w:t>
        <w:br/>
        <w:t xml:space="preserve">    </w:t>
        <w:br/>
        <w:t xml:space="preserve">    # Always generate fresh report to ensure latest real MRI scans and doctor signatures are rendered</w:t>
        <w:br/>
        <w:t xml:space="preserve">    if os.path.exists(pdf_save_path):</w:t>
        <w:br/>
        <w:t xml:space="preserve">        try:</w:t>
        <w:br/>
        <w:t xml:space="preserve">            os.remove(pdf_save_path)</w:t>
        <w:br/>
        <w:t xml:space="preserve">        except Exception:</w:t>
        <w:br/>
        <w:t xml:space="preserve">            pass</w:t>
        <w:br/>
        <w:t xml:space="preserve">    </w:t>
        <w:br/>
        <w:t xml:space="preserve">    doc = SimpleDocTemplate(</w:t>
        <w:br/>
        <w:t xml:space="preserve">        pdf_save_path,</w:t>
        <w:br/>
        <w:t xml:space="preserve">        pagesize=letter,</w:t>
        <w:br/>
        <w:t xml:space="preserve">        rightMargin=36,</w:t>
        <w:br/>
        <w:t xml:space="preserve">        leftMargin=36,</w:t>
        <w:br/>
        <w:t xml:space="preserve">        topMargin=36,</w:t>
        <w:br/>
        <w:t xml:space="preserve">        bottomMargin=36</w:t>
        <w:br/>
        <w:t xml:space="preserve">    )</w:t>
        <w:br/>
        <w:t xml:space="preserve">    </w:t>
        <w:br/>
        <w:t xml:space="preserve">    styles = getSampleStyleSheet()</w:t>
        <w:br/>
        <w:t xml:space="preserve">    </w:t>
        <w:br/>
        <w:t xml:space="preserve">    title_style = ParagraphStyle(</w:t>
        <w:br/>
        <w:t xml:space="preserve">        'DocTitle',</w:t>
        <w:br/>
        <w:t xml:space="preserve">        parent=styles['Heading1'],</w:t>
        <w:br/>
        <w:t xml:space="preserve">        fontName='Helvetica-Bold',</w:t>
        <w:br/>
        <w:t xml:space="preserve">        fontSize=18,</w:t>
        <w:br/>
        <w:t xml:space="preserve">        textColor=colors.HexColor('#FFFFFF'),</w:t>
        <w:br/>
        <w:t xml:space="preserve">        spaceAfter=2</w:t>
        <w:br/>
        <w:t xml:space="preserve">    )</w:t>
        <w:br/>
        <w:t xml:space="preserve">    </w:t>
        <w:br/>
        <w:t xml:space="preserve">    subtitle_style = ParagraphStyle(</w:t>
        <w:br/>
        <w:t xml:space="preserve">        'DocSubtitle',</w:t>
        <w:br/>
        <w:t xml:space="preserve">        parent=styles['Normal'],</w:t>
        <w:br/>
        <w:t xml:space="preserve">        fontName='Helvetica',</w:t>
        <w:br/>
        <w:t xml:space="preserve">        fontSize=9,</w:t>
        <w:br/>
        <w:t xml:space="preserve">        textColor=colors.HexColor('#94A3B8')</w:t>
        <w:br/>
        <w:t xml:space="preserve">    )</w:t>
        <w:br/>
        <w:br/>
        <w:t xml:space="preserve">    meta_right_style = ParagraphStyle(</w:t>
        <w:br/>
        <w:t xml:space="preserve">        'MetaRight',</w:t>
        <w:br/>
        <w:t xml:space="preserve">        parent=styles['Normal'],</w:t>
        <w:br/>
        <w:t xml:space="preserve">        fontName='Helvetica-Bold',</w:t>
        <w:br/>
        <w:t xml:space="preserve">        fontSize=9,</w:t>
        <w:br/>
        <w:t xml:space="preserve">        alignment=2,</w:t>
        <w:br/>
        <w:t xml:space="preserve">        textColor=colors.HexColor('#F8FAFC')</w:t>
        <w:br/>
        <w:t xml:space="preserve">    )</w:t>
        <w:br/>
        <w:t xml:space="preserve">    </w:t>
        <w:br/>
        <w:t xml:space="preserve">    section_heading = ParagraphStyle(</w:t>
        <w:br/>
        <w:t xml:space="preserve">        'SectionHeading',</w:t>
        <w:br/>
        <w:t xml:space="preserve">        parent=styles['Heading2'],</w:t>
        <w:br/>
        <w:t xml:space="preserve">        fontName='Helvetica-Bold',</w:t>
        <w:br/>
        <w:t xml:space="preserve">        fontSize=11,</w:t>
        <w:br/>
        <w:t xml:space="preserve">        textColor=colors.HexColor('#0F172A'),</w:t>
        <w:br/>
        <w:t xml:space="preserve">        spaceBefore=10,</w:t>
        <w:br/>
        <w:t xml:space="preserve">        spaceAfter=4</w:t>
        <w:br/>
        <w:t xml:space="preserve">    )</w:t>
        <w:br/>
        <w:t xml:space="preserve">    </w:t>
        <w:br/>
        <w:t xml:space="preserve">    body_style = ParagraphStyle(</w:t>
        <w:br/>
        <w:t xml:space="preserve">        'DocBody',</w:t>
        <w:br/>
        <w:t xml:space="preserve">        parent=styles['Normal'],</w:t>
        <w:br/>
        <w:t xml:space="preserve">        fontName='Helvetica',</w:t>
        <w:br/>
        <w:t xml:space="preserve">        fontSize=9,</w:t>
        <w:br/>
        <w:t xml:space="preserve">        leading=13,</w:t>
        <w:br/>
        <w:t xml:space="preserve">        textColor=colors.HexColor('#334155')</w:t>
        <w:br/>
        <w:t xml:space="preserve">    )</w:t>
        <w:br/>
        <w:t xml:space="preserve">    </w:t>
        <w:br/>
        <w:t xml:space="preserve">    elements = []</w:t>
        <w:br/>
        <w:t xml:space="preserve">    </w:t>
        <w:br/>
        <w:t xml:space="preserve">    # 1. Premium Dark Blue Header Banner</w:t>
        <w:br/>
        <w:t xml:space="preserve">    header_table_data = [</w:t>
        <w:br/>
        <w:t xml:space="preserve">        [</w:t>
        <w:br/>
        <w:t xml:space="preserve">            Paragraph("&lt;b&gt;NEURODETECT CLINICAL REPORT&lt;/b&gt;&lt;br/&gt;&lt;font size=8 color='#CBD5E1'&gt;AI Brain Tumor Preliminary Diagnostic System&lt;/font&gt;", title_style),</w:t>
        <w:br/>
        <w:t xml:space="preserve">            Paragraph(f"&lt;b&gt;REPORT #ND-{report_id:05d}&lt;/b&gt;&lt;br/&gt;&lt;font size=8 color='#94A3B8'&gt;Date: {datetime.now().strftime('%d %B %Y')}&lt;/font&gt;", meta_right_style)</w:t>
        <w:br/>
        <w:t xml:space="preserve">        ]</w:t>
        <w:br/>
        <w:t xml:space="preserve">    ]</w:t>
        <w:br/>
        <w:t xml:space="preserve">    header_table = Table(header_table_data, colWidths=[330, 210])</w:t>
        <w:br/>
        <w:t xml:space="preserve">    header_table.setStyle(TableStyle([</w:t>
        <w:br/>
        <w:t xml:space="preserve">        ('BACKGROUND', (0,0), (-1,-1), colors.HexColor('#0F172A')),</w:t>
        <w:br/>
        <w:t xml:space="preserve">        ('PADDING', (0,0), (-1,-1), 10),</w:t>
        <w:br/>
        <w:t xml:space="preserve">        ('VALIGN', (0,0), (-1,-1), 'MIDDLE'),</w:t>
        <w:br/>
        <w:t xml:space="preserve">        ('BOTTOMPADDING', (0,0), (-1,-1), 12),</w:t>
        <w:br/>
        <w:t xml:space="preserve">        ('TOPPADDING', (0,0), (-1,-1), 12),</w:t>
        <w:br/>
        <w:t xml:space="preserve">    ]))</w:t>
        <w:br/>
        <w:t xml:space="preserve">    elements.append(header_table)</w:t>
        <w:br/>
        <w:t xml:space="preserve">    elements.append(Spacer(1, 10))</w:t>
        <w:br/>
        <w:t xml:space="preserve">    </w:t>
        <w:br/>
        <w:t xml:space="preserve">    # 2. Patient Details Card</w:t>
        <w:br/>
        <w:t xml:space="preserve">    elements.append(Paragraph("&lt;font color='#0284C7'&gt;■&lt;/font&gt; PATIENT CLINICAL PROFILE", section_heading))</w:t>
        <w:br/>
        <w:t xml:space="preserve">    patient_table_data = [</w:t>
        <w:br/>
        <w:t xml:space="preserve">        [</w:t>
        <w:br/>
        <w:t xml:space="preserve">            Paragraph(f"&lt;b&gt;Patient Name:&lt;/b&gt; {patient_data.get('name', 'N/A')}", body_style),</w:t>
        <w:br/>
        <w:t xml:space="preserve">            Paragraph(f"&lt;b&gt;Age / Gender:&lt;/b&gt; {patient_data.get('age', 'N/A')} yrs / {patient_data.get('gender', 'N/A')}", body_style)</w:t>
        <w:br/>
        <w:t xml:space="preserve">        ],</w:t>
        <w:br/>
        <w:t xml:space="preserve">        [</w:t>
        <w:br/>
        <w:t xml:space="preserve">            Paragraph(f"&lt;b&gt;Phone Contact:&lt;/b&gt; {patient_data.get('phone', 'N/A')}", body_style),</w:t>
        <w:br/>
        <w:t xml:space="preserve">            Paragraph(f"&lt;b&gt;Patient ID:&lt;/b&gt; PT-{patient_data.get('id', 0):04d}", body_style)</w:t>
        <w:br/>
        <w:t xml:space="preserve">        ]</w:t>
        <w:br/>
        <w:t xml:space="preserve">    ]</w:t>
        <w:br/>
        <w:t xml:space="preserve">    patient_table = Table(patient_table_data, colWidths=[270, 270])</w:t>
        <w:br/>
        <w:t xml:space="preserve">    patient_table.setStyle(TableStyle([</w:t>
        <w:br/>
        <w:t xml:space="preserve">      </w:t>
      </w:r>
    </w:p>
    <w:p>
      <w:pPr>
        <w:keepNext/>
        <w:spacing w:before="200" w:after="60"/>
      </w:pPr>
      <w:r>
        <w:rPr>
          <w:b/>
          <w:color w:val="334155"/>
          <w:sz w:val="22"/>
        </w:rPr>
        <w:t>4.5.4 Cryptography, JWT Authentication &amp; Password Hashing (security.py)</w:t>
      </w:r>
    </w:p>
    <w:p>
      <w:pPr>
        <w:spacing w:before="60" w:after="80" w:line="252" w:lineRule="auto"/>
        <w:ind w:left="288" w:right="288"/>
      </w:pPr>
      <w:r>
        <w:rPr>
          <w:rFonts w:ascii="Consolas" w:hAnsi="Consolas"/>
          <w:color w:val="0F172A"/>
          <w:sz w:val="17"/>
        </w:rPr>
        <w:t>import bcrypt</w:t>
        <w:br/>
        <w:t>from datetime import datetime, timedelta</w:t>
        <w:br/>
        <w:t>from typing import Optional</w:t>
        <w:br/>
        <w:t>from jose import jwt, JWTError</w:t>
        <w:br/>
        <w:t>from app.core.config import settings</w:t>
        <w:br/>
        <w:br/>
        <w:t>def verify_password(plain_password: str, hashed_password: str) -&gt; bool:</w:t>
        <w:br/>
        <w:t xml:space="preserve">    """Verify a plain password against a bcrypt hashed password string."""</w:t>
        <w:br/>
        <w:t xml:space="preserve">    try:</w:t>
        <w:br/>
        <w:t xml:space="preserve">        if isinstance(plain_password, str):</w:t>
        <w:br/>
        <w:t xml:space="preserve">            pwd_bytes = plain_password.encode('utf-8')[:72]</w:t>
        <w:br/>
        <w:t xml:space="preserve">        else:</w:t>
        <w:br/>
        <w:t xml:space="preserve">            pwd_bytes = plain_password[:72]</w:t>
        <w:br/>
        <w:br/>
        <w:t xml:space="preserve">        if isinstance(hashed_password, str):</w:t>
        <w:br/>
        <w:t xml:space="preserve">            hash_bytes = hashed_password.encode('utf-8')</w:t>
        <w:br/>
        <w:t xml:space="preserve">        else:</w:t>
        <w:br/>
        <w:t xml:space="preserve">            hash_bytes = hashed_password</w:t>
        <w:br/>
        <w:br/>
        <w:t xml:space="preserve">        return bcrypt.checkpw(pwd_bytes, hash_bytes)</w:t>
        <w:br/>
        <w:t xml:space="preserve">    except Exception as e:</w:t>
        <w:br/>
        <w:t xml:space="preserve">        print(f"[Security Warning] Password verification error: {e}")</w:t>
        <w:br/>
        <w:t xml:space="preserve">        return False</w:t>
        <w:br/>
        <w:br/>
        <w:t>def get_password_hash(password: str) -&gt; str:</w:t>
        <w:br/>
        <w:t xml:space="preserve">    """Hash a password securely using bcrypt directly."""</w:t>
        <w:br/>
        <w:t xml:space="preserve">    pwd_bytes = password.encode('utf-8')[:72]</w:t>
        <w:br/>
        <w:t xml:space="preserve">    salt = bcrypt.gensalt()</w:t>
        <w:br/>
        <w:t xml:space="preserve">    hashed = bcrypt.hashpw(pwd_bytes, salt)</w:t>
        <w:br/>
        <w:t xml:space="preserve">    return hashed.decode('utf-8')</w:t>
        <w:br/>
        <w:br/>
        <w:t>def create_access_token(data: dict, expires_delta: Optional[timedelta] = None) -&gt; str:</w:t>
        <w:br/>
        <w:t xml:space="preserve">    """Generate a JWT access token with role and user ID payload."""</w:t>
        <w:br/>
        <w:t xml:space="preserve">    to_encode = data.copy()</w:t>
        <w:br/>
        <w:t xml:space="preserve">    if expires_delta:</w:t>
        <w:br/>
        <w:t xml:space="preserve">        expire = datetime.utcnow() + expires_delta</w:t>
        <w:br/>
        <w:t xml:space="preserve">    else:</w:t>
        <w:br/>
        <w:t xml:space="preserve">        expire = datetime.utcnow() + timedelta(minutes=settings.ACCESS_TOKEN_EXPIRE_MINUTES)</w:t>
        <w:br/>
        <w:t xml:space="preserve">    to_encode.update({"exp": expire})</w:t>
        <w:br/>
        <w:t xml:space="preserve">    encoded_jwt = jwt.encode(to_encode, settings.SECRET_KEY, algorithm=settings.ALGORITHM)</w:t>
        <w:br/>
        <w:t xml:space="preserve">    return encoded_jwt</w:t>
        <w:br/>
        <w:br/>
        <w:t>def decode_access_token(token: str) -&gt; Optional[dict]:</w:t>
        <w:br/>
        <w:t xml:space="preserve">    """Decode and validate a JWT access token."""</w:t>
        <w:br/>
        <w:t xml:space="preserve">    try:</w:t>
        <w:br/>
        <w:t xml:space="preserve">        payload = jwt.decode(token, settings.SECRET_KEY, algorithms=[settings.ALGORITHM])</w:t>
        <w:br/>
        <w:t xml:space="preserve">        return payload</w:t>
        <w:br/>
        <w:t xml:space="preserve">    except JWTError:</w:t>
        <w:br/>
        <w:t xml:space="preserve">        return None</w:t>
        <w:br/>
      </w:r>
    </w:p>
    <w:p>
      <w:pPr>
        <w:keepNext/>
        <w:spacing w:before="200" w:after="60"/>
      </w:pPr>
      <w:r>
        <w:rPr>
          <w:b/>
          <w:color w:val="334155"/>
          <w:sz w:val="22"/>
        </w:rPr>
        <w:t>4.5.5 Role-Based Authorization Middleware (authorization.py)</w:t>
      </w:r>
    </w:p>
    <w:p>
      <w:pPr>
        <w:spacing w:before="60" w:after="80" w:line="252" w:lineRule="auto"/>
        <w:ind w:left="288" w:right="288"/>
      </w:pPr>
      <w:r>
        <w:rPr>
          <w:rFonts w:ascii="Consolas" w:hAnsi="Consolas"/>
          <w:color w:val="0F172A"/>
          <w:sz w:val="17"/>
        </w:rPr>
        <w:t>from typing import Optional, Set</w:t>
        <w:br/>
        <w:t>from sqlalchemy.orm import Session</w:t>
        <w:br/>
        <w:t>from app.models.models import Doctor, MRIScan, Appointment</w:t>
        <w:br/>
        <w:br/>
        <w:t>def normalize_hospital_name(name: str) -&gt; str:</w:t>
        <w:br/>
        <w:t xml:space="preserve">    """Normalizes hospital names for safe care-relationship comparison without changing DB schema."""</w:t>
        <w:br/>
        <w:t xml:space="preserve">    if not name:</w:t>
        <w:br/>
        <w:t xml:space="preserve">        return ""</w:t>
        <w:br/>
        <w:t xml:space="preserve">    clean = name.strip().lower()</w:t>
        <w:br/>
        <w:t xml:space="preserve">    for suffix in [" hospital", " hosp.", " hosp", " medical center", " clinic"]:</w:t>
        <w:br/>
        <w:t xml:space="preserve">        if clean.endswith(suffix):</w:t>
        <w:br/>
        <w:t xml:space="preserve">            clean = clean[:-len(suffix)].strip()</w:t>
        <w:br/>
        <w:t xml:space="preserve">    return clean</w:t>
        <w:br/>
        <w:br/>
        <w:t>def get_patient_hospitals(patient_id: int, db: Session) -&gt; Set[str]:</w:t>
        <w:br/>
        <w:t xml:space="preserve">    """</w:t>
        <w:br/>
        <w:t xml:space="preserve">    Determines all hospitals associated with a patient based on:</w:t>
        <w:br/>
        <w:t xml:space="preserve">    1. The hospital of the doctor assigned to any of the patient's MRI scans.</w:t>
        <w:br/>
        <w:t xml:space="preserve">    2. The hospital of any doctor with whom the patient has an appointment.</w:t>
        <w:br/>
        <w:t xml:space="preserve">    """</w:t>
        <w:br/>
        <w:t xml:space="preserve">    hospitals: Set[str] = set()</w:t>
        <w:br/>
        <w:br/>
        <w:t xml:space="preserve">    # 1. Hospitals from assigned MRI scan doctors</w:t>
        <w:br/>
        <w:t xml:space="preserve">    scans = db.query(MRIScan).filter(MRIScan.patient_id == patient_id).all()</w:t>
        <w:br/>
        <w:t xml:space="preserve">    for s in scans:</w:t>
        <w:br/>
        <w:t xml:space="preserve">        if s.preferred_doctor_id:</w:t>
        <w:br/>
        <w:t xml:space="preserve">            doc = db.query(Doctor).filter(Doctor.id == s.preferred_doctor_id).first()</w:t>
        <w:br/>
        <w:t xml:space="preserve">            if doc and doc.hospital:</w:t>
        <w:br/>
        <w:t xml:space="preserve">                hospitals.add(doc.hospital.strip().lower())</w:t>
        <w:br/>
        <w:t xml:space="preserve">                hospitals.add(normalize_hospital_name(doc.hospital))</w:t>
        <w:br/>
        <w:br/>
        <w:t xml:space="preserve">    # 2. Hospitals from appointment doctors</w:t>
        <w:br/>
        <w:t xml:space="preserve">    appts = db.query(Appointment).filter(Appointment.patient_id == patient_id).all()</w:t>
        <w:br/>
        <w:t xml:space="preserve">    for a in appts:</w:t>
        <w:br/>
        <w:t xml:space="preserve">        if a.doctor_id:</w:t>
        <w:br/>
        <w:t xml:space="preserve">            doc = db.query(Doctor).filter(Doctor.id == a.doctor_id).first()</w:t>
        <w:br/>
        <w:t xml:space="preserve">            if doc and doc.hospital:</w:t>
        <w:br/>
        <w:t xml:space="preserve">                hospitals.add(doc.hospital.strip().lower())</w:t>
        <w:br/>
        <w:t xml:space="preserve">                hospitals.add(normalize_hospital_name(doc.hospital))</w:t>
        <w:br/>
        <w:br/>
        <w:t xml:space="preserve">    return hospitals</w:t>
        <w:br/>
        <w:br/>
        <w:t>def verify_doctor_patient_access(</w:t>
        <w:br/>
        <w:t xml:space="preserve">    doctor: Optional[Doctor],</w:t>
        <w:br/>
        <w:t xml:space="preserve">    patient_id: int,</w:t>
        <w:br/>
        <w:t xml:space="preserve">    db: Session,</w:t>
        <w:br/>
        <w:t xml:space="preserve">    scan_id: Optional[int] = None</w:t>
        <w:br/>
        <w:t>) -&gt; bool:</w:t>
        <w:br/>
        <w:t xml:space="preserve">    """</w:t>
        <w:br/>
        <w:t xml:space="preserve">    Centralized Doctor -&gt; Patient Access Control Verification.</w:t>
        <w:br/>
        <w:t xml:space="preserve">    Doctor access allowed IF ANY of the following is true:</w:t>
        <w:br/>
        <w:t xml:space="preserve">      Rule 1: doctor is assigned to the patient's MRI scan (preferred_doctor_id == doctor.id)</w:t>
        <w:br/>
        <w:t xml:space="preserve">      Rule 2: doctor has an appointment with the patient (Appointment.patient_id == patient_id AND Appointment.doctor_id == doctor.id)</w:t>
        <w:br/>
        <w:t xml:space="preserve">      Rule 3: doctor and patient belong to the SAME hospital (doctor.hospital matches patient's associated hospital).</w:t>
        <w:br/>
        <w:br/>
        <w:t xml:space="preserve">    Rule 5: Admin access is checked separately per endpoint.</w:t>
        <w:br/>
        <w:t xml:space="preserve">    Rule 6: Patient-to-patient privacy is enforced at endpoint level.</w:t>
        <w:br/>
        <w:t xml:space="preserve">    """</w:t>
        <w:br/>
        <w:t xml:space="preserve">    if not doctor or not patient_id:</w:t>
        <w:br/>
        <w:t xml:space="preserve">        return False</w:t>
        <w:br/>
        <w:br/>
        <w:t xml:space="preserve">    # Rule 1: Assigned Doctor on preferred_doctor_id</w:t>
        <w:br/>
        <w:t xml:space="preserve">    scan_query = db.query(MRIScan).filter(</w:t>
        <w:br/>
        <w:t xml:space="preserve">        MRIScan.patient_id == patient_id,</w:t>
        <w:br/>
        <w:t xml:space="preserve">        MRIScan.preferred_doctor_id == doctor.id</w:t>
        <w:br/>
        <w:t xml:space="preserve">    )</w:t>
        <w:br/>
        <w:t xml:space="preserve">    if scan_id is not None:</w:t>
        <w:br/>
        <w:t xml:space="preserve">        scan_query = scan_query.filter(MRIScan.id == scan_id)</w:t>
        <w:br/>
        <w:br/>
        <w:t xml:space="preserve">    if scan_query.first() is not None:</w:t>
        <w:br/>
        <w:t xml:space="preserve">        return True</w:t>
        <w:br/>
        <w:br/>
        <w:t xml:space="preserve">    # Rule 2: Appointment Relationship</w:t>
        <w:br/>
        <w:t xml:space="preserve">    appt = db.query(Appointment).filter(</w:t>
        <w:br/>
        <w:t xml:space="preserve">        Appointment.patient_id == patient_id,</w:t>
        <w:br/>
        <w:t xml:space="preserve">        Appointment.doctor_id == doctor.id</w:t>
        <w:br/>
        <w:t xml:space="preserve">    ).first()</w:t>
        <w:br/>
        <w:t xml:space="preserve">    if appt is not None:</w:t>
        <w:br/>
        <w:t xml:space="preserve">        return True</w:t>
        <w:br/>
        <w:br/>
        <w:t xml:space="preserve">    # Rule 3: Same Hospital Relationship (supports raw &amp; normalized matching)</w:t>
        <w:br/>
        <w:t xml:space="preserve">    if doctor.hospital:</w:t>
        <w:br/>
        <w:t xml:space="preserve">        doc_hosp = doctor.hospital.strip().lower()</w:t>
        <w:br/>
        <w:t xml:space="preserve">        doc_hosp_norm = normalize_hospital_name(doctor.hospital)</w:t>
        <w:br/>
        <w:t xml:space="preserve">        patient_hospitals = get_patient_hospitals(patient_id, db)</w:t>
        <w:br/>
        <w:t xml:space="preserve">        if doc_hosp in patient_hospitals or doc_hosp_norm in patient_hospitals:</w:t>
        <w:br/>
        <w:t xml:space="preserve">            return True</w:t>
        <w:br/>
        <w:br/>
        <w:t xml:space="preserve">    # Rule 4: Existing Messaging Relationship (Messages exchanged in DB)</w:t>
        <w:br/>
        <w:t xml:space="preserve">    try:</w:t>
        <w:br/>
        <w:t xml:space="preserve">        from app.models.models import Message</w:t>
        <w:br/>
        <w:t xml:space="preserve">        has_msg = db.query(Message).filter(</w:t>
        <w:br/>
        <w:t xml:space="preserve">            Message.patient_id == patient_id,</w:t>
        <w:br/>
        <w:t xml:space="preserve">            Message.doctor_id == doctor.id</w:t>
        <w:br/>
        <w:t xml:space="preserve">        ).first()</w:t>
        <w:br/>
        <w:t xml:space="preserve">        if has_msg is not None:</w:t>
        <w:br/>
        <w:t xml:space="preserve">            return True</w:t>
        <w:br/>
        <w:t xml:space="preserve">    except Exception:</w:t>
        <w:br/>
        <w:t xml:space="preserve">        pass</w:t>
        <w:br/>
        <w:br/>
        <w:t xml:space="preserve">    return False</w:t>
        <w:br/>
        <w:br/>
        <w:t>def get_doctor_authorized_patient_ids(doctor: Doctor, db: Session) -&gt; Set[int]:</w:t>
        <w:br/>
        <w:t xml:space="preserve">    """</w:t>
        <w:br/>
        <w:t xml:space="preserve">    High-performance pre-computation of all patient IDs authorized for a doctor.</w:t>
        <w:br/>
        <w:t xml:space="preserve">    Consolidates assigned scans, appointments, direct messaging, and hospital colleagues.</w:t>
        <w:br/>
        <w:t xml:space="preserve">    Reduces O(N*M) query loops down to targeted indexed queries.</w:t>
        <w:br/>
        <w:t xml:space="preserve">    """</w:t>
        <w:br/>
        <w:t xml:space="preserve">    if not doctor or not doctor.is_approved:</w:t>
        <w:br/>
        <w:t xml:space="preserve">        return set()</w:t>
        <w:br/>
        <w:br/>
        <w:t xml:space="preserve">    from app.models.models import MRIScan, Appointment, Message, Doctor</w:t>
        <w:br/>
        <w:br/>
        <w:t xml:space="preserve">    authorized_ids: Set[int] = set()</w:t>
        <w:br/>
        <w:br/>
        <w:t xml:space="preserve">    # 1. Patients with scans assigned directly to this doctor</w:t>
        <w:br/>
        <w:t xml:space="preserve">    assigned_pat</w:t>
      </w:r>
    </w:p>
    <w:p>
      <w:pPr>
        <w:keepNext/>
        <w:spacing w:before="240" w:after="80"/>
      </w:pPr>
      <w:r>
        <w:rPr>
          <w:b/>
          <w:color w:val="0F172A"/>
          <w:sz w:val="24"/>
        </w:rPr>
        <w:t>4.6 Coding Standards &amp; Engineering Practices</w:t>
      </w:r>
    </w:p>
    <w:p>
      <w:pPr>
        <w:spacing w:after="120" w:line="300" w:lineRule="auto"/>
        <w:jc w:val="both"/>
      </w:pPr>
      <w:r>
        <w:t>Development strictly followed PEP 8 Python style guidelines, strict typing via Pydantic schemas, ESLint standard rules for React, and modular directory separation between presentation, API gateway, business logic, and database persistence.</w:t>
      </w:r>
    </w:p>
    <w:p>
      <w:r>
        <w:br w:type="page"/>
      </w:r>
    </w:p>
    <w:p>
      <w:pPr>
        <w:keepNext/>
        <w:spacing w:before="320" w:after="120"/>
      </w:pPr>
      <w:r>
        <w:rPr>
          <w:b/>
          <w:color w:val="1E3A8A"/>
          <w:sz w:val="28"/>
        </w:rPr>
        <w:t>BIBLIOGRAPHY / ACADEMIC REFERENCES</w:t>
      </w:r>
    </w:p>
    <w:p>
      <w:pPr>
        <w:spacing w:after="120" w:line="300" w:lineRule="auto"/>
        <w:jc w:val="both"/>
      </w:pPr>
      <w:r>
        <w:rPr>
          <w:b/>
          <w:color w:val="0F172A"/>
        </w:rPr>
        <w:t xml:space="preserve">[1] </w:t>
      </w:r>
      <w:r>
        <w:t>Huang, G., Liu, Z., Van Der Maaten, L., &amp; Weinberger, K. Q. (2017). Densely connected convolutional networks. In Proceedings of the IEEE conference on computer vision and pattern recognition (CVPR) (pp. 4700-4708).</w:t>
      </w:r>
    </w:p>
    <w:p>
      <w:pPr>
        <w:spacing w:after="120" w:line="300" w:lineRule="auto"/>
        <w:jc w:val="both"/>
      </w:pPr>
      <w:r>
        <w:rPr>
          <w:b/>
          <w:color w:val="0F172A"/>
        </w:rPr>
        <w:t xml:space="preserve">[2] </w:t>
      </w:r>
      <w:r>
        <w:t>Selvaraju, R. R., Cogswell, M., Das, A., Vedaldi, A., Parikh, D., &amp; Batra, D. (2017). Grad-CAM: Visual explanations from deep networks via gradient-based localization. In Proceedings of the IEEE international conference on computer vision (ICCV) (pp. 618-626).</w:t>
      </w:r>
    </w:p>
    <w:p>
      <w:pPr>
        <w:spacing w:after="120" w:line="300" w:lineRule="auto"/>
        <w:jc w:val="both"/>
      </w:pPr>
      <w:r>
        <w:rPr>
          <w:b/>
          <w:color w:val="0F172A"/>
        </w:rPr>
        <w:t xml:space="preserve">[3] </w:t>
      </w:r>
      <w:r>
        <w:t>He, K., Zhang, X., Ren, S., &amp; Sun, J. (2016). Deep residual learning for image recognition. In Proceedings of the IEEE conference on computer vision and pattern recognition (CVPR) (pp. 770-778).</w:t>
      </w:r>
    </w:p>
    <w:p>
      <w:pPr>
        <w:spacing w:after="120" w:line="300" w:lineRule="auto"/>
        <w:jc w:val="both"/>
      </w:pPr>
      <w:r>
        <w:rPr>
          <w:b/>
          <w:color w:val="0F172A"/>
        </w:rPr>
        <w:t xml:space="preserve">[4] </w:t>
      </w:r>
      <w:r>
        <w:t>Simonyan, K., &amp; Zisserman, A. (2014). Very deep convolutional networks for large-scale image recognition. arXiv preprint arXiv:1409.1556.</w:t>
      </w:r>
    </w:p>
    <w:p>
      <w:pPr>
        <w:spacing w:after="120" w:line="300" w:lineRule="auto"/>
        <w:jc w:val="both"/>
      </w:pPr>
      <w:r>
        <w:rPr>
          <w:b/>
          <w:color w:val="0F172A"/>
        </w:rPr>
        <w:t xml:space="preserve">[5] </w:t>
      </w:r>
      <w:r>
        <w:t>Afshar, P., Plataniotis, K. N., &amp; Mohammadi, A. (2019). Capsule networks for brain tumor classification based on MRI images and coarse boundaries. In 2019 IEEE International Conference on Acoustics, Speech and Signal Processing (ICASSP) (pp. 1368-1372).</w:t>
      </w:r>
    </w:p>
    <w:p>
      <w:pPr>
        <w:spacing w:after="120" w:line="300" w:lineRule="auto"/>
        <w:jc w:val="both"/>
      </w:pPr>
      <w:r>
        <w:rPr>
          <w:b/>
          <w:color w:val="0F172A"/>
        </w:rPr>
        <w:t xml:space="preserve">[6] </w:t>
      </w:r>
      <w:r>
        <w:t>Abiwinanda, N., Hanif, M., Hesaputra, S. T., Handayani, A., &amp; Mengko, T. R. (2019). Brain tumor classification using convolutional neural network. In World Congress on Medical Physics and Biomedical Engineering 2018 (pp. 183-189). Springer, Singapore.</w:t>
      </w:r>
    </w:p>
    <w:p>
      <w:pPr>
        <w:spacing w:after="120" w:line="300" w:lineRule="auto"/>
        <w:jc w:val="both"/>
      </w:pPr>
      <w:r>
        <w:rPr>
          <w:b/>
          <w:color w:val="0F172A"/>
        </w:rPr>
        <w:t xml:space="preserve">[7] </w:t>
      </w:r>
      <w:r>
        <w:t>Sultan, H. H., Salem, N. M., &amp; Al-Atabany, W. (2020). Multi-classification of brain tumor images using deep neural network. IEEE Access, 7, 69215-69225.</w:t>
      </w:r>
    </w:p>
    <w:p>
      <w:pPr>
        <w:spacing w:after="120" w:line="300" w:lineRule="auto"/>
        <w:jc w:val="both"/>
      </w:pPr>
      <w:r>
        <w:rPr>
          <w:b/>
          <w:color w:val="0F172A"/>
        </w:rPr>
        <w:t xml:space="preserve">[8] </w:t>
      </w:r>
      <w:r>
        <w:t>Deepak, S., &amp; Ameer, P. M. (2020). Brain tumor classification using deep CNN features via transfer learning. Computers in Biology and Medicine, 111, 103345.</w:t>
      </w:r>
    </w:p>
    <w:p>
      <w:pPr>
        <w:spacing w:after="120" w:line="300" w:lineRule="auto"/>
        <w:jc w:val="both"/>
      </w:pPr>
      <w:r>
        <w:rPr>
          <w:b/>
          <w:color w:val="0F172A"/>
        </w:rPr>
        <w:t xml:space="preserve">[9] </w:t>
      </w:r>
      <w:r>
        <w:t>Bodalal, Z., Trebeschi, S., Nguyen-Kim, T. D., Schats, W., &amp; Beets-Tan, R. (2021). Radiogenomics: bridging imaging and genomics in neuro-oncology. Abdominal Radiology, 44(6), 1960-1984.</w:t>
      </w:r>
    </w:p>
    <w:p>
      <w:pPr>
        <w:spacing w:after="120" w:line="300" w:lineRule="auto"/>
        <w:jc w:val="both"/>
      </w:pPr>
      <w:r>
        <w:rPr>
          <w:b/>
          <w:color w:val="0F172A"/>
        </w:rPr>
        <w:t xml:space="preserve">[10] </w:t>
      </w:r>
      <w:r>
        <w:t>Ronneberger, O., Fischer, P., &amp; Brox, T. (2015). U-net: Convolutional networks for biomedical image segmentation. In International Conference on Medical Image Computing and Computer-Assisted Intervention (MICCAI) (pp. 234-241). Springer, Cham.</w:t>
      </w:r>
    </w:p>
    <w:p>
      <w:pPr>
        <w:spacing w:after="120" w:line="300" w:lineRule="auto"/>
        <w:jc w:val="both"/>
      </w:pPr>
      <w:r>
        <w:rPr>
          <w:b/>
          <w:color w:val="0F172A"/>
        </w:rPr>
        <w:t xml:space="preserve">[11] </w:t>
      </w:r>
      <w:r>
        <w:t>Esteva, A., Kuprel, B., Novoa, R. A., Ko, J., Swetter, S. M., Blau, H. M., &amp; Thrun, S. (2017). Dermatologist-level classification of skin cancer with deep neural networks. Nature, 542(7639), 115-118.</w:t>
      </w:r>
    </w:p>
    <w:p>
      <w:pPr>
        <w:spacing w:after="120" w:line="300" w:lineRule="auto"/>
        <w:jc w:val="both"/>
      </w:pPr>
      <w:r>
        <w:rPr>
          <w:b/>
          <w:color w:val="0F172A"/>
        </w:rPr>
        <w:t xml:space="preserve">[12] </w:t>
      </w:r>
      <w:r>
        <w:t>Rajpurkar, P., Irvin, J., Ball, R. L., Zhu, K., Yang, B., Mehta, H., ... &amp; Lungren, M. P. (2018). Deep learning for chest radiograph diagnosis: A retrospective comparison of the CheXNeXt algorithm to practicing radiologists. PLoS Medicine, 15(11), e1002686.</w:t>
      </w:r>
    </w:p>
    <w:p>
      <w:pPr>
        <w:spacing w:after="120" w:line="300" w:lineRule="auto"/>
        <w:jc w:val="both"/>
      </w:pPr>
      <w:r>
        <w:rPr>
          <w:b/>
          <w:color w:val="0F172A"/>
        </w:rPr>
        <w:t xml:space="preserve">[13] </w:t>
      </w:r>
      <w:r>
        <w:t>Paszke, A., Gross, S., Massa, F., Lerer, A., Bradbury, J., Chanan, G., ... &amp; Chintala, S. (2019). PyTorch: An imperative style, high-performance deep learning library. Advances in Neural Information Processing Systems (NeurIPS), 32.</w:t>
      </w:r>
    </w:p>
    <w:p>
      <w:pPr>
        <w:spacing w:after="120" w:line="300" w:lineRule="auto"/>
        <w:jc w:val="both"/>
      </w:pPr>
      <w:r>
        <w:rPr>
          <w:b/>
          <w:color w:val="0F172A"/>
        </w:rPr>
        <w:t xml:space="preserve">[14] </w:t>
      </w:r>
      <w:r>
        <w:t>Tiangolo, S. (2020). FastAPI: Modern, fast (high-performance), web framework for building APIs with Python 3.8+. GitHub repository: https://github.com/tiangolo/fastapi.</w:t>
      </w:r>
    </w:p>
    <w:p>
      <w:pPr>
        <w:spacing w:after="120" w:line="300" w:lineRule="auto"/>
        <w:jc w:val="both"/>
      </w:pPr>
      <w:r>
        <w:rPr>
          <w:b/>
          <w:color w:val="0F172A"/>
        </w:rPr>
        <w:t xml:space="preserve">[15] </w:t>
      </w:r>
      <w:r>
        <w:t>Bayer, M. (2020). SQLAlchemy: The Python SQL toolkit and Object Relational Mapper. Modern Data Architecture.</w:t>
      </w:r>
    </w:p>
    <w:p>
      <w:pPr>
        <w:spacing w:after="120" w:line="300" w:lineRule="auto"/>
        <w:jc w:val="both"/>
      </w:pPr>
      <w:r>
        <w:rPr>
          <w:b/>
          <w:color w:val="0F172A"/>
        </w:rPr>
        <w:t xml:space="preserve">[16] </w:t>
      </w:r>
      <w:r>
        <w:t>OpenCV Team. (2023). Open Source Computer Vision Library: Digital Image Processing Algorithms and Optimization. https://opencv.org.</w:t>
      </w:r>
    </w:p>
    <w:p>
      <w:pPr>
        <w:spacing w:after="120" w:line="300" w:lineRule="auto"/>
        <w:jc w:val="both"/>
      </w:pPr>
      <w:r>
        <w:rPr>
          <w:b/>
          <w:color w:val="0F172A"/>
        </w:rPr>
        <w:t xml:space="preserve">[17] </w:t>
      </w:r>
      <w:r>
        <w:t>Health Insurance Portability and Accountability Act (HIPAA) Security and Privacy Rules. 45 CFR Part 160 and Part 164, Subparts A, C, and E. US Department of Health and Human Services.</w:t>
      </w:r>
    </w:p>
    <w:p>
      <w:pPr>
        <w:spacing w:after="120" w:line="300" w:lineRule="auto"/>
        <w:jc w:val="both"/>
      </w:pPr>
      <w:r>
        <w:rPr>
          <w:b/>
          <w:color w:val="0F172A"/>
        </w:rPr>
        <w:t xml:space="preserve">[18] </w:t>
      </w:r>
      <w:r>
        <w:t>Bissell, D., &amp; Robinson, C. (2022). ReportLab PDF Generation Library: Professional Document Publishing. ReportLab Inc.</w:t>
      </w:r>
    </w:p>
    <w:p>
      <w:pPr>
        <w:spacing w:after="120" w:line="300" w:lineRule="auto"/>
        <w:jc w:val="both"/>
      </w:pPr>
      <w:r>
        <w:rPr>
          <w:b/>
          <w:color w:val="0F172A"/>
        </w:rPr>
        <w:t xml:space="preserve">[19] </w:t>
      </w:r>
      <w:r>
        <w:t>World Health Organization. (2021). WHO Classification of Tumours of the Central Nervous System. 5th edition, Volume 6. IARC Press, Lyon.</w:t>
      </w:r>
    </w:p>
    <w:p>
      <w:pPr>
        <w:spacing w:after="120" w:line="300" w:lineRule="auto"/>
        <w:jc w:val="both"/>
      </w:pPr>
      <w:r>
        <w:rPr>
          <w:b/>
          <w:color w:val="0F172A"/>
        </w:rPr>
        <w:t xml:space="preserve">[20] </w:t>
      </w:r>
      <w:r>
        <w:t>Louis, D. N., Perry, A., Wesseling, P., Brat, D. J., Cree, I. A., Figarella-Branger, D., ... &amp; Ellison, D. W. (2021). The 2021 WHO Classification of Tumors of the Central Nervous System: a summary. Neuro-oncology, 23(8), 1231-1251.</w:t>
      </w:r>
    </w:p>
    <w:p>
      <w:r>
        <w:br w:type="page"/>
      </w:r>
    </w:p>
    <w:p>
      <w:pPr>
        <w:keepNext/>
        <w:spacing w:before="320" w:after="120"/>
      </w:pPr>
      <w:r>
        <w:rPr>
          <w:b/>
          <w:color w:val="1E3A8A"/>
          <w:sz w:val="28"/>
        </w:rPr>
        <w:t>APPENDIX A: GLOSSARY OF TERMS &amp; CLINICAL ACRONYMS</w:t>
      </w:r>
    </w:p>
    <w:tbl>
      <w:tblPr>
        <w:tblW w:type="auto" w:w="0"/>
        <w:jc w:val="center"/>
        <w:tblLayout w:type="autofit"/>
        <w:tblLook w:firstColumn="1" w:firstRow="1" w:lastColumn="0" w:lastRow="0" w:noHBand="0" w:noVBand="1" w:val="04A0"/>
      </w:tblPr>
      <w:tblGrid>
        <w:gridCol w:w="3250"/>
        <w:gridCol w:w="3250"/>
        <w:gridCol w:w="3250"/>
      </w:tblGrid>
      <w:tr>
        <w:tc>
          <w:tcPr>
            <w:tcW w:type="dxa" w:w="3250"/>
            <w:shd w:fill="1E293B"/>
          </w:tcPr>
          <w:p>
            <w:pPr>
              <w:spacing w:line="276" w:lineRule="auto" w:after="40" w:before="40"/>
            </w:pPr>
            <w:r>
              <w:rPr>
                <w:b/>
                <w:color w:val="FFFFFF"/>
                <w:sz w:val="19"/>
              </w:rPr>
              <w:t>Acronym</w:t>
            </w:r>
          </w:p>
        </w:tc>
        <w:tc>
          <w:tcPr>
            <w:tcW w:type="dxa" w:w="3250"/>
            <w:shd w:fill="1E293B"/>
          </w:tcPr>
          <w:p>
            <w:pPr>
              <w:spacing w:line="276" w:lineRule="auto" w:after="40" w:before="40"/>
            </w:pPr>
            <w:r>
              <w:rPr>
                <w:b/>
                <w:color w:val="FFFFFF"/>
                <w:sz w:val="19"/>
              </w:rPr>
              <w:t>Full Terminology</w:t>
            </w:r>
          </w:p>
        </w:tc>
        <w:tc>
          <w:tcPr>
            <w:tcW w:type="dxa" w:w="3250"/>
            <w:shd w:fill="1E293B"/>
          </w:tcPr>
          <w:p>
            <w:pPr>
              <w:spacing w:line="276" w:lineRule="auto" w:after="40" w:before="40"/>
            </w:pPr>
            <w:r>
              <w:rPr>
                <w:b/>
                <w:color w:val="FFFFFF"/>
                <w:sz w:val="19"/>
              </w:rPr>
              <w:t>Clinical / Technical Operational Meaning</w:t>
            </w:r>
          </w:p>
        </w:tc>
      </w:tr>
      <w:tr>
        <w:tc>
          <w:tcPr>
            <w:tcW w:type="dxa" w:w="3250"/>
          </w:tcPr>
          <w:p>
            <w:pPr>
              <w:spacing w:line="276" w:lineRule="auto" w:after="40" w:before="40"/>
            </w:pPr>
            <w:r>
              <w:rPr>
                <w:sz w:val="18"/>
              </w:rPr>
              <w:t>CAD</w:t>
            </w:r>
          </w:p>
        </w:tc>
        <w:tc>
          <w:tcPr>
            <w:tcW w:type="dxa" w:w="3250"/>
          </w:tcPr>
          <w:p>
            <w:pPr>
              <w:spacing w:line="276" w:lineRule="auto" w:after="40" w:before="40"/>
            </w:pPr>
            <w:r>
              <w:rPr>
                <w:sz w:val="18"/>
              </w:rPr>
              <w:t>Computer-Aided Diagnostic</w:t>
            </w:r>
          </w:p>
        </w:tc>
        <w:tc>
          <w:tcPr>
            <w:tcW w:type="dxa" w:w="3250"/>
          </w:tcPr>
          <w:p>
            <w:pPr>
              <w:spacing w:line="276" w:lineRule="auto" w:after="40" w:before="40"/>
            </w:pPr>
            <w:r>
              <w:rPr>
                <w:sz w:val="18"/>
              </w:rPr>
              <w:t>Software tools that analyze medical images to suggest diagnostic possibilities to radiologists.</w:t>
            </w:r>
          </w:p>
        </w:tc>
      </w:tr>
      <w:tr>
        <w:tc>
          <w:tcPr>
            <w:tcW w:type="dxa" w:w="3250"/>
            <w:shd w:fill="F8FAFC"/>
          </w:tcPr>
          <w:p>
            <w:pPr>
              <w:spacing w:line="276" w:lineRule="auto" w:after="40" w:before="40"/>
            </w:pPr>
            <w:r>
              <w:rPr>
                <w:sz w:val="18"/>
              </w:rPr>
              <w:t>CAM</w:t>
            </w:r>
          </w:p>
        </w:tc>
        <w:tc>
          <w:tcPr>
            <w:tcW w:type="dxa" w:w="3250"/>
            <w:shd w:fill="F8FAFC"/>
          </w:tcPr>
          <w:p>
            <w:pPr>
              <w:spacing w:line="276" w:lineRule="auto" w:after="40" w:before="40"/>
            </w:pPr>
            <w:r>
              <w:rPr>
                <w:sz w:val="18"/>
              </w:rPr>
              <w:t>Class Activation Mapping</w:t>
            </w:r>
          </w:p>
        </w:tc>
        <w:tc>
          <w:tcPr>
            <w:tcW w:type="dxa" w:w="3250"/>
            <w:shd w:fill="F8FAFC"/>
          </w:tcPr>
          <w:p>
            <w:pPr>
              <w:spacing w:line="276" w:lineRule="auto" w:after="40" w:before="40"/>
            </w:pPr>
            <w:r>
              <w:rPr>
                <w:sz w:val="18"/>
              </w:rPr>
              <w:t>Technique for visualizing the discriminative regions used by a CNN to identify a specific class.</w:t>
            </w:r>
          </w:p>
        </w:tc>
      </w:tr>
      <w:tr>
        <w:tc>
          <w:tcPr>
            <w:tcW w:type="dxa" w:w="3250"/>
          </w:tcPr>
          <w:p>
            <w:pPr>
              <w:spacing w:line="276" w:lineRule="auto" w:after="40" w:before="40"/>
            </w:pPr>
            <w:r>
              <w:rPr>
                <w:sz w:val="18"/>
              </w:rPr>
              <w:t>CNN</w:t>
            </w:r>
          </w:p>
        </w:tc>
        <w:tc>
          <w:tcPr>
            <w:tcW w:type="dxa" w:w="3250"/>
          </w:tcPr>
          <w:p>
            <w:pPr>
              <w:spacing w:line="276" w:lineRule="auto" w:after="40" w:before="40"/>
            </w:pPr>
            <w:r>
              <w:rPr>
                <w:sz w:val="18"/>
              </w:rPr>
              <w:t>Convolutional Neural Network</w:t>
            </w:r>
          </w:p>
        </w:tc>
        <w:tc>
          <w:tcPr>
            <w:tcW w:type="dxa" w:w="3250"/>
          </w:tcPr>
          <w:p>
            <w:pPr>
              <w:spacing w:line="276" w:lineRule="auto" w:after="40" w:before="40"/>
            </w:pPr>
            <w:r>
              <w:rPr>
                <w:sz w:val="18"/>
              </w:rPr>
              <w:t>A deep learning neural network architecture specialized for grid-structured visual inputs.</w:t>
            </w:r>
          </w:p>
        </w:tc>
      </w:tr>
      <w:tr>
        <w:tc>
          <w:tcPr>
            <w:tcW w:type="dxa" w:w="3250"/>
            <w:shd w:fill="F8FAFC"/>
          </w:tcPr>
          <w:p>
            <w:pPr>
              <w:spacing w:line="276" w:lineRule="auto" w:after="40" w:before="40"/>
            </w:pPr>
            <w:r>
              <w:rPr>
                <w:sz w:val="18"/>
              </w:rPr>
              <w:t>DenseNet</w:t>
            </w:r>
          </w:p>
        </w:tc>
        <w:tc>
          <w:tcPr>
            <w:tcW w:type="dxa" w:w="3250"/>
            <w:shd w:fill="F8FAFC"/>
          </w:tcPr>
          <w:p>
            <w:pPr>
              <w:spacing w:line="276" w:lineRule="auto" w:after="40" w:before="40"/>
            </w:pPr>
            <w:r>
              <w:rPr>
                <w:sz w:val="18"/>
              </w:rPr>
              <w:t>Densely Connected Convolutional Network</w:t>
            </w:r>
          </w:p>
        </w:tc>
        <w:tc>
          <w:tcPr>
            <w:tcW w:type="dxa" w:w="3250"/>
            <w:shd w:fill="F8FAFC"/>
          </w:tcPr>
          <w:p>
            <w:pPr>
              <w:spacing w:line="276" w:lineRule="auto" w:after="40" w:before="40"/>
            </w:pPr>
            <w:r>
              <w:rPr>
                <w:sz w:val="18"/>
              </w:rPr>
              <w:t>A CNN topology where each layer receives concatenated feature maps from all prior layers.</w:t>
            </w:r>
          </w:p>
        </w:tc>
      </w:tr>
      <w:tr>
        <w:tc>
          <w:tcPr>
            <w:tcW w:type="dxa" w:w="3250"/>
          </w:tcPr>
          <w:p>
            <w:pPr>
              <w:spacing w:line="276" w:lineRule="auto" w:after="40" w:before="40"/>
            </w:pPr>
            <w:r>
              <w:rPr>
                <w:sz w:val="18"/>
              </w:rPr>
              <w:t>DFD</w:t>
            </w:r>
          </w:p>
        </w:tc>
        <w:tc>
          <w:tcPr>
            <w:tcW w:type="dxa" w:w="3250"/>
          </w:tcPr>
          <w:p>
            <w:pPr>
              <w:spacing w:line="276" w:lineRule="auto" w:after="40" w:before="40"/>
            </w:pPr>
            <w:r>
              <w:rPr>
                <w:sz w:val="18"/>
              </w:rPr>
              <w:t>Data Flow Diagram</w:t>
            </w:r>
          </w:p>
        </w:tc>
        <w:tc>
          <w:tcPr>
            <w:tcW w:type="dxa" w:w="3250"/>
          </w:tcPr>
          <w:p>
            <w:pPr>
              <w:spacing w:line="276" w:lineRule="auto" w:after="40" w:before="40"/>
            </w:pPr>
            <w:r>
              <w:rPr>
                <w:sz w:val="18"/>
              </w:rPr>
              <w:t>A graphical representation of the flow of data through an information system.</w:t>
            </w:r>
          </w:p>
        </w:tc>
      </w:tr>
      <w:tr>
        <w:tc>
          <w:tcPr>
            <w:tcW w:type="dxa" w:w="3250"/>
            <w:shd w:fill="F8FAFC"/>
          </w:tcPr>
          <w:p>
            <w:pPr>
              <w:spacing w:line="276" w:lineRule="auto" w:after="40" w:before="40"/>
            </w:pPr>
            <w:r>
              <w:rPr>
                <w:sz w:val="18"/>
              </w:rPr>
              <w:t>DICOM</w:t>
            </w:r>
          </w:p>
        </w:tc>
        <w:tc>
          <w:tcPr>
            <w:tcW w:type="dxa" w:w="3250"/>
            <w:shd w:fill="F8FAFC"/>
          </w:tcPr>
          <w:p>
            <w:pPr>
              <w:spacing w:line="276" w:lineRule="auto" w:after="40" w:before="40"/>
            </w:pPr>
            <w:r>
              <w:rPr>
                <w:sz w:val="18"/>
              </w:rPr>
              <w:t>Digital Imaging and Communications in Medicine</w:t>
            </w:r>
          </w:p>
        </w:tc>
        <w:tc>
          <w:tcPr>
            <w:tcW w:type="dxa" w:w="3250"/>
            <w:shd w:fill="F8FAFC"/>
          </w:tcPr>
          <w:p>
            <w:pPr>
              <w:spacing w:line="276" w:lineRule="auto" w:after="40" w:before="40"/>
            </w:pPr>
            <w:r>
              <w:rPr>
                <w:sz w:val="18"/>
              </w:rPr>
              <w:t>International standard for storing, transmitting, and displaying medical imaging information.</w:t>
            </w:r>
          </w:p>
        </w:tc>
      </w:tr>
      <w:tr>
        <w:tc>
          <w:tcPr>
            <w:tcW w:type="dxa" w:w="3250"/>
          </w:tcPr>
          <w:p>
            <w:pPr>
              <w:spacing w:line="276" w:lineRule="auto" w:after="40" w:before="40"/>
            </w:pPr>
            <w:r>
              <w:rPr>
                <w:sz w:val="18"/>
              </w:rPr>
              <w:t>ERD</w:t>
            </w:r>
          </w:p>
        </w:tc>
        <w:tc>
          <w:tcPr>
            <w:tcW w:type="dxa" w:w="3250"/>
          </w:tcPr>
          <w:p>
            <w:pPr>
              <w:spacing w:line="276" w:lineRule="auto" w:after="40" w:before="40"/>
            </w:pPr>
            <w:r>
              <w:rPr>
                <w:sz w:val="18"/>
              </w:rPr>
              <w:t>Entity-Relationship Diagram</w:t>
            </w:r>
          </w:p>
        </w:tc>
        <w:tc>
          <w:tcPr>
            <w:tcW w:type="dxa" w:w="3250"/>
          </w:tcPr>
          <w:p>
            <w:pPr>
              <w:spacing w:line="276" w:lineRule="auto" w:after="40" w:before="40"/>
            </w:pPr>
            <w:r>
              <w:rPr>
                <w:sz w:val="18"/>
              </w:rPr>
              <w:t>A graphical representation of entities and their relationships within a database schema.</w:t>
            </w:r>
          </w:p>
        </w:tc>
      </w:tr>
      <w:tr>
        <w:tc>
          <w:tcPr>
            <w:tcW w:type="dxa" w:w="3250"/>
            <w:shd w:fill="F8FAFC"/>
          </w:tcPr>
          <w:p>
            <w:pPr>
              <w:spacing w:line="276" w:lineRule="auto" w:after="40" w:before="40"/>
            </w:pPr>
            <w:r>
              <w:rPr>
                <w:sz w:val="18"/>
              </w:rPr>
              <w:t>FLAIR</w:t>
            </w:r>
          </w:p>
        </w:tc>
        <w:tc>
          <w:tcPr>
            <w:tcW w:type="dxa" w:w="3250"/>
            <w:shd w:fill="F8FAFC"/>
          </w:tcPr>
          <w:p>
            <w:pPr>
              <w:spacing w:line="276" w:lineRule="auto" w:after="40" w:before="40"/>
            </w:pPr>
            <w:r>
              <w:rPr>
                <w:sz w:val="18"/>
              </w:rPr>
              <w:t>Fluid-Attenuated Inversion Recovery</w:t>
            </w:r>
          </w:p>
        </w:tc>
        <w:tc>
          <w:tcPr>
            <w:tcW w:type="dxa" w:w="3250"/>
            <w:shd w:fill="F8FAFC"/>
          </w:tcPr>
          <w:p>
            <w:pPr>
              <w:spacing w:line="276" w:lineRule="auto" w:after="40" w:before="40"/>
            </w:pPr>
            <w:r>
              <w:rPr>
                <w:sz w:val="18"/>
              </w:rPr>
              <w:t>An MRI sequence that suppresses CSF fluid signal to highlight peritumoral brain edema.</w:t>
            </w:r>
          </w:p>
        </w:tc>
      </w:tr>
      <w:tr>
        <w:tc>
          <w:tcPr>
            <w:tcW w:type="dxa" w:w="3250"/>
          </w:tcPr>
          <w:p>
            <w:pPr>
              <w:spacing w:line="276" w:lineRule="auto" w:after="40" w:before="40"/>
            </w:pPr>
            <w:r>
              <w:rPr>
                <w:sz w:val="18"/>
              </w:rPr>
              <w:t>Grad-CAM</w:t>
            </w:r>
          </w:p>
        </w:tc>
        <w:tc>
          <w:tcPr>
            <w:tcW w:type="dxa" w:w="3250"/>
          </w:tcPr>
          <w:p>
            <w:pPr>
              <w:spacing w:line="276" w:lineRule="auto" w:after="40" w:before="40"/>
            </w:pPr>
            <w:r>
              <w:rPr>
                <w:sz w:val="18"/>
              </w:rPr>
              <w:t>Gradient-Weighted Class Activation Mapping</w:t>
            </w:r>
          </w:p>
        </w:tc>
        <w:tc>
          <w:tcPr>
            <w:tcW w:type="dxa" w:w="3250"/>
          </w:tcPr>
          <w:p>
            <w:pPr>
              <w:spacing w:line="276" w:lineRule="auto" w:after="40" w:before="40"/>
            </w:pPr>
            <w:r>
              <w:rPr>
                <w:sz w:val="18"/>
              </w:rPr>
              <w:t>Explainable AI method that weights feature maps using target class gradients.</w:t>
            </w:r>
          </w:p>
        </w:tc>
      </w:tr>
      <w:tr>
        <w:tc>
          <w:tcPr>
            <w:tcW w:type="dxa" w:w="3250"/>
            <w:shd w:fill="F8FAFC"/>
          </w:tcPr>
          <w:p>
            <w:pPr>
              <w:spacing w:line="276" w:lineRule="auto" w:after="40" w:before="40"/>
            </w:pPr>
            <w:r>
              <w:rPr>
                <w:sz w:val="18"/>
              </w:rPr>
              <w:t>HIPAA</w:t>
            </w:r>
          </w:p>
        </w:tc>
        <w:tc>
          <w:tcPr>
            <w:tcW w:type="dxa" w:w="3250"/>
            <w:shd w:fill="F8FAFC"/>
          </w:tcPr>
          <w:p>
            <w:pPr>
              <w:spacing w:line="276" w:lineRule="auto" w:after="40" w:before="40"/>
            </w:pPr>
            <w:r>
              <w:rPr>
                <w:sz w:val="18"/>
              </w:rPr>
              <w:t>Health Insurance Portability and Accountability Act</w:t>
            </w:r>
          </w:p>
        </w:tc>
        <w:tc>
          <w:tcPr>
            <w:tcW w:type="dxa" w:w="3250"/>
            <w:shd w:fill="F8FAFC"/>
          </w:tcPr>
          <w:p>
            <w:pPr>
              <w:spacing w:line="276" w:lineRule="auto" w:after="40" w:before="40"/>
            </w:pPr>
            <w:r>
              <w:rPr>
                <w:sz w:val="18"/>
              </w:rPr>
              <w:t>US federal statute providing strict data privacy and security provisions for safeguarding medical information.</w:t>
            </w:r>
          </w:p>
        </w:tc>
      </w:tr>
      <w:tr>
        <w:tc>
          <w:tcPr>
            <w:tcW w:type="dxa" w:w="3250"/>
          </w:tcPr>
          <w:p>
            <w:pPr>
              <w:spacing w:line="276" w:lineRule="auto" w:after="40" w:before="40"/>
            </w:pPr>
            <w:r>
              <w:rPr>
                <w:sz w:val="18"/>
              </w:rPr>
              <w:t>JWT</w:t>
            </w:r>
          </w:p>
        </w:tc>
        <w:tc>
          <w:tcPr>
            <w:tcW w:type="dxa" w:w="3250"/>
          </w:tcPr>
          <w:p>
            <w:pPr>
              <w:spacing w:line="276" w:lineRule="auto" w:after="40" w:before="40"/>
            </w:pPr>
            <w:r>
              <w:rPr>
                <w:sz w:val="18"/>
              </w:rPr>
              <w:t>JSON Web Token</w:t>
            </w:r>
          </w:p>
        </w:tc>
        <w:tc>
          <w:tcPr>
            <w:tcW w:type="dxa" w:w="3250"/>
          </w:tcPr>
          <w:p>
            <w:pPr>
              <w:spacing w:line="276" w:lineRule="auto" w:after="40" w:before="40"/>
            </w:pPr>
            <w:r>
              <w:rPr>
                <w:sz w:val="18"/>
              </w:rPr>
              <w:t>An open standard (RFC 7519) that defines a compact, self-contained way for securely transmitting information as a JSON object.</w:t>
            </w:r>
          </w:p>
        </w:tc>
      </w:tr>
      <w:tr>
        <w:tc>
          <w:tcPr>
            <w:tcW w:type="dxa" w:w="3250"/>
            <w:shd w:fill="F8FAFC"/>
          </w:tcPr>
          <w:p>
            <w:pPr>
              <w:spacing w:line="276" w:lineRule="auto" w:after="40" w:before="40"/>
            </w:pPr>
            <w:r>
              <w:rPr>
                <w:sz w:val="18"/>
              </w:rPr>
              <w:t>MRI</w:t>
            </w:r>
          </w:p>
        </w:tc>
        <w:tc>
          <w:tcPr>
            <w:tcW w:type="dxa" w:w="3250"/>
            <w:shd w:fill="F8FAFC"/>
          </w:tcPr>
          <w:p>
            <w:pPr>
              <w:spacing w:line="276" w:lineRule="auto" w:after="40" w:before="40"/>
            </w:pPr>
            <w:r>
              <w:rPr>
                <w:sz w:val="18"/>
              </w:rPr>
              <w:t>Magnetic Resonance Imaging</w:t>
            </w:r>
          </w:p>
        </w:tc>
        <w:tc>
          <w:tcPr>
            <w:tcW w:type="dxa" w:w="3250"/>
            <w:shd w:fill="F8FAFC"/>
          </w:tcPr>
          <w:p>
            <w:pPr>
              <w:spacing w:line="276" w:lineRule="auto" w:after="40" w:before="40"/>
            </w:pPr>
            <w:r>
              <w:rPr>
                <w:sz w:val="18"/>
              </w:rPr>
              <w:t>Non-invasive medical imaging technique that uses magnetic fields and radio waves to generate anatomical images.</w:t>
            </w:r>
          </w:p>
        </w:tc>
      </w:tr>
      <w:tr>
        <w:tc>
          <w:tcPr>
            <w:tcW w:type="dxa" w:w="3250"/>
          </w:tcPr>
          <w:p>
            <w:pPr>
              <w:spacing w:line="276" w:lineRule="auto" w:after="40" w:before="40"/>
            </w:pPr>
            <w:r>
              <w:rPr>
                <w:sz w:val="18"/>
              </w:rPr>
              <w:t>NFR</w:t>
            </w:r>
          </w:p>
        </w:tc>
        <w:tc>
          <w:tcPr>
            <w:tcW w:type="dxa" w:w="3250"/>
          </w:tcPr>
          <w:p>
            <w:pPr>
              <w:spacing w:line="276" w:lineRule="auto" w:after="40" w:before="40"/>
            </w:pPr>
            <w:r>
              <w:rPr>
                <w:sz w:val="18"/>
              </w:rPr>
              <w:t>Non-Functional Requirement</w:t>
            </w:r>
          </w:p>
        </w:tc>
        <w:tc>
          <w:tcPr>
            <w:tcW w:type="dxa" w:w="3250"/>
          </w:tcPr>
          <w:p>
            <w:pPr>
              <w:spacing w:line="276" w:lineRule="auto" w:after="40" w:before="40"/>
            </w:pPr>
            <w:r>
              <w:rPr>
                <w:sz w:val="18"/>
              </w:rPr>
              <w:t>A requirement that specifies criteria that can be used to judge the operation of a system, rather than specific behaviors.</w:t>
            </w:r>
          </w:p>
        </w:tc>
      </w:tr>
      <w:tr>
        <w:tc>
          <w:tcPr>
            <w:tcW w:type="dxa" w:w="3250"/>
            <w:shd w:fill="F8FAFC"/>
          </w:tcPr>
          <w:p>
            <w:pPr>
              <w:spacing w:line="276" w:lineRule="auto" w:after="40" w:before="40"/>
            </w:pPr>
            <w:r>
              <w:rPr>
                <w:sz w:val="18"/>
              </w:rPr>
              <w:t>OTP</w:t>
            </w:r>
          </w:p>
        </w:tc>
        <w:tc>
          <w:tcPr>
            <w:tcW w:type="dxa" w:w="3250"/>
            <w:shd w:fill="F8FAFC"/>
          </w:tcPr>
          <w:p>
            <w:pPr>
              <w:spacing w:line="276" w:lineRule="auto" w:after="40" w:before="40"/>
            </w:pPr>
            <w:r>
              <w:rPr>
                <w:sz w:val="18"/>
              </w:rPr>
              <w:t>One-Time Password</w:t>
            </w:r>
          </w:p>
        </w:tc>
        <w:tc>
          <w:tcPr>
            <w:tcW w:type="dxa" w:w="3250"/>
            <w:shd w:fill="F8FAFC"/>
          </w:tcPr>
          <w:p>
            <w:pPr>
              <w:spacing w:line="276" w:lineRule="auto" w:after="40" w:before="40"/>
            </w:pPr>
            <w:r>
              <w:rPr>
                <w:sz w:val="18"/>
              </w:rPr>
              <w:t>A dynamically generated cryptographic password that is valid for only one login session or transaction.</w:t>
            </w:r>
          </w:p>
        </w:tc>
      </w:tr>
      <w:tr>
        <w:tc>
          <w:tcPr>
            <w:tcW w:type="dxa" w:w="3250"/>
          </w:tcPr>
          <w:p>
            <w:pPr>
              <w:spacing w:line="276" w:lineRule="auto" w:after="40" w:before="40"/>
            </w:pPr>
            <w:r>
              <w:rPr>
                <w:sz w:val="18"/>
              </w:rPr>
              <w:t>PBKDF2</w:t>
            </w:r>
          </w:p>
        </w:tc>
        <w:tc>
          <w:tcPr>
            <w:tcW w:type="dxa" w:w="3250"/>
          </w:tcPr>
          <w:p>
            <w:pPr>
              <w:spacing w:line="276" w:lineRule="auto" w:after="40" w:before="40"/>
            </w:pPr>
            <w:r>
              <w:rPr>
                <w:sz w:val="18"/>
              </w:rPr>
              <w:t>Password-Based Key Derivation Function 2</w:t>
            </w:r>
          </w:p>
        </w:tc>
        <w:tc>
          <w:tcPr>
            <w:tcW w:type="dxa" w:w="3250"/>
          </w:tcPr>
          <w:p>
            <w:pPr>
              <w:spacing w:line="276" w:lineRule="auto" w:after="40" w:before="40"/>
            </w:pPr>
            <w:r>
              <w:rPr>
                <w:sz w:val="18"/>
              </w:rPr>
              <w:t>A key derivation function with a sliding computational cost used to thwart brute-force password cracking.</w:t>
            </w:r>
          </w:p>
        </w:tc>
      </w:tr>
      <w:tr>
        <w:tc>
          <w:tcPr>
            <w:tcW w:type="dxa" w:w="3250"/>
            <w:shd w:fill="F8FAFC"/>
          </w:tcPr>
          <w:p>
            <w:pPr>
              <w:spacing w:line="276" w:lineRule="auto" w:after="40" w:before="40"/>
            </w:pPr>
            <w:r>
              <w:rPr>
                <w:sz w:val="18"/>
              </w:rPr>
              <w:t>PHI</w:t>
            </w:r>
          </w:p>
        </w:tc>
        <w:tc>
          <w:tcPr>
            <w:tcW w:type="dxa" w:w="3250"/>
            <w:shd w:fill="F8FAFC"/>
          </w:tcPr>
          <w:p>
            <w:pPr>
              <w:spacing w:line="276" w:lineRule="auto" w:after="40" w:before="40"/>
            </w:pPr>
            <w:r>
              <w:rPr>
                <w:sz w:val="18"/>
              </w:rPr>
              <w:t>Protected Health Information</w:t>
            </w:r>
          </w:p>
        </w:tc>
        <w:tc>
          <w:tcPr>
            <w:tcW w:type="dxa" w:w="3250"/>
            <w:shd w:fill="F8FAFC"/>
          </w:tcPr>
          <w:p>
            <w:pPr>
              <w:spacing w:line="276" w:lineRule="auto" w:after="40" w:before="40"/>
            </w:pPr>
            <w:r>
              <w:rPr>
                <w:sz w:val="18"/>
              </w:rPr>
              <w:t>Individually identifiable health information held or transmitted by a covered entity.</w:t>
            </w:r>
          </w:p>
        </w:tc>
      </w:tr>
      <w:tr>
        <w:tc>
          <w:tcPr>
            <w:tcW w:type="dxa" w:w="3250"/>
          </w:tcPr>
          <w:p>
            <w:pPr>
              <w:spacing w:line="276" w:lineRule="auto" w:after="40" w:before="40"/>
            </w:pPr>
            <w:r>
              <w:rPr>
                <w:sz w:val="18"/>
              </w:rPr>
              <w:t>RBAC</w:t>
            </w:r>
          </w:p>
        </w:tc>
        <w:tc>
          <w:tcPr>
            <w:tcW w:type="dxa" w:w="3250"/>
          </w:tcPr>
          <w:p>
            <w:pPr>
              <w:spacing w:line="276" w:lineRule="auto" w:after="40" w:before="40"/>
            </w:pPr>
            <w:r>
              <w:rPr>
                <w:sz w:val="18"/>
              </w:rPr>
              <w:t>Role-Based Access Control</w:t>
            </w:r>
          </w:p>
        </w:tc>
        <w:tc>
          <w:tcPr>
            <w:tcW w:type="dxa" w:w="3250"/>
          </w:tcPr>
          <w:p>
            <w:pPr>
              <w:spacing w:line="276" w:lineRule="auto" w:after="40" w:before="40"/>
            </w:pPr>
            <w:r>
              <w:rPr>
                <w:sz w:val="18"/>
              </w:rPr>
              <w:t>An approach to restricting system access to authorized users based on their role in an organization.</w:t>
            </w:r>
          </w:p>
        </w:tc>
      </w:tr>
      <w:tr>
        <w:tc>
          <w:tcPr>
            <w:tcW w:type="dxa" w:w="3250"/>
            <w:shd w:fill="F8FAFC"/>
          </w:tcPr>
          <w:p>
            <w:pPr>
              <w:spacing w:line="276" w:lineRule="auto" w:after="40" w:before="40"/>
            </w:pPr>
            <w:r>
              <w:rPr>
                <w:sz w:val="18"/>
              </w:rPr>
              <w:t>SaMD</w:t>
            </w:r>
          </w:p>
        </w:tc>
        <w:tc>
          <w:tcPr>
            <w:tcW w:type="dxa" w:w="3250"/>
            <w:shd w:fill="F8FAFC"/>
          </w:tcPr>
          <w:p>
            <w:pPr>
              <w:spacing w:line="276" w:lineRule="auto" w:after="40" w:before="40"/>
            </w:pPr>
            <w:r>
              <w:rPr>
                <w:sz w:val="18"/>
              </w:rPr>
              <w:t>Software as a Medical Device</w:t>
            </w:r>
          </w:p>
        </w:tc>
        <w:tc>
          <w:tcPr>
            <w:tcW w:type="dxa" w:w="3250"/>
            <w:shd w:fill="F8FAFC"/>
          </w:tcPr>
          <w:p>
            <w:pPr>
              <w:spacing w:line="276" w:lineRule="auto" w:after="40" w:before="40"/>
            </w:pPr>
            <w:r>
              <w:rPr>
                <w:sz w:val="18"/>
              </w:rPr>
              <w:t>Software intended to be used for one or more medical purposes that perform these purposes without being part of a hardware medical device.</w:t>
            </w:r>
          </w:p>
        </w:tc>
      </w:tr>
      <w:tr>
        <w:tc>
          <w:tcPr>
            <w:tcW w:type="dxa" w:w="3250"/>
          </w:tcPr>
          <w:p>
            <w:pPr>
              <w:spacing w:line="276" w:lineRule="auto" w:after="40" w:before="40"/>
            </w:pPr>
            <w:r>
              <w:rPr>
                <w:sz w:val="18"/>
              </w:rPr>
              <w:t>SDLC</w:t>
            </w:r>
          </w:p>
        </w:tc>
        <w:tc>
          <w:tcPr>
            <w:tcW w:type="dxa" w:w="3250"/>
          </w:tcPr>
          <w:p>
            <w:pPr>
              <w:spacing w:line="276" w:lineRule="auto" w:after="40" w:before="40"/>
            </w:pPr>
            <w:r>
              <w:rPr>
                <w:sz w:val="18"/>
              </w:rPr>
              <w:t>Software Development Life Cycle</w:t>
            </w:r>
          </w:p>
        </w:tc>
        <w:tc>
          <w:tcPr>
            <w:tcW w:type="dxa" w:w="3250"/>
          </w:tcPr>
          <w:p>
            <w:pPr>
              <w:spacing w:line="276" w:lineRule="auto" w:after="40" w:before="40"/>
            </w:pPr>
            <w:r>
              <w:rPr>
                <w:sz w:val="18"/>
              </w:rPr>
              <w:t>A structured framework defining tasks performed at each step in the software development process.</w:t>
            </w:r>
          </w:p>
        </w:tc>
      </w:tr>
      <w:tr>
        <w:tc>
          <w:tcPr>
            <w:tcW w:type="dxa" w:w="3250"/>
            <w:shd w:fill="F8FAFC"/>
          </w:tcPr>
          <w:p>
            <w:pPr>
              <w:spacing w:line="276" w:lineRule="auto" w:after="40" w:before="40"/>
            </w:pPr>
            <w:r>
              <w:rPr>
                <w:sz w:val="18"/>
              </w:rPr>
              <w:t>SOCIS</w:t>
            </w:r>
          </w:p>
        </w:tc>
        <w:tc>
          <w:tcPr>
            <w:tcW w:type="dxa" w:w="3250"/>
            <w:shd w:fill="F8FAFC"/>
          </w:tcPr>
          <w:p>
            <w:pPr>
              <w:spacing w:line="276" w:lineRule="auto" w:after="40" w:before="40"/>
            </w:pPr>
            <w:r>
              <w:rPr>
                <w:sz w:val="18"/>
              </w:rPr>
              <w:t>School of Computer and Information Sciences</w:t>
            </w:r>
          </w:p>
        </w:tc>
        <w:tc>
          <w:tcPr>
            <w:tcW w:type="dxa" w:w="3250"/>
            <w:shd w:fill="F8FAFC"/>
          </w:tcPr>
          <w:p>
            <w:pPr>
              <w:spacing w:line="276" w:lineRule="auto" w:after="40" w:before="40"/>
            </w:pPr>
            <w:r>
              <w:rPr>
                <w:sz w:val="18"/>
              </w:rPr>
              <w:t>The academic division within IGNOU responsible for computer science degree programmes.</w:t>
            </w:r>
          </w:p>
        </w:tc>
      </w:tr>
      <w:tr>
        <w:tc>
          <w:tcPr>
            <w:tcW w:type="dxa" w:w="3250"/>
          </w:tcPr>
          <w:p>
            <w:pPr>
              <w:spacing w:line="276" w:lineRule="auto" w:after="40" w:before="40"/>
            </w:pPr>
            <w:r>
              <w:rPr>
                <w:sz w:val="18"/>
              </w:rPr>
              <w:t>SRS</w:t>
            </w:r>
          </w:p>
        </w:tc>
        <w:tc>
          <w:tcPr>
            <w:tcW w:type="dxa" w:w="3250"/>
          </w:tcPr>
          <w:p>
            <w:pPr>
              <w:spacing w:line="276" w:lineRule="auto" w:after="40" w:before="40"/>
            </w:pPr>
            <w:r>
              <w:rPr>
                <w:sz w:val="18"/>
              </w:rPr>
              <w:t>Software Requirements Specification</w:t>
            </w:r>
          </w:p>
        </w:tc>
        <w:tc>
          <w:tcPr>
            <w:tcW w:type="dxa" w:w="3250"/>
          </w:tcPr>
          <w:p>
            <w:pPr>
              <w:spacing w:line="276" w:lineRule="auto" w:after="40" w:before="40"/>
            </w:pPr>
            <w:r>
              <w:rPr>
                <w:sz w:val="18"/>
              </w:rPr>
              <w:t>A comprehensive description of the intended purpose and environment for software under development.</w:t>
            </w:r>
          </w:p>
        </w:tc>
      </w:tr>
      <w:tr>
        <w:tc>
          <w:tcPr>
            <w:tcW w:type="dxa" w:w="3250"/>
            <w:shd w:fill="F8FAFC"/>
          </w:tcPr>
          <w:p>
            <w:pPr>
              <w:spacing w:line="276" w:lineRule="auto" w:after="40" w:before="40"/>
            </w:pPr>
            <w:r>
              <w:rPr>
                <w:sz w:val="18"/>
              </w:rPr>
              <w:t>T1-Gd</w:t>
            </w:r>
          </w:p>
        </w:tc>
        <w:tc>
          <w:tcPr>
            <w:tcW w:type="dxa" w:w="3250"/>
            <w:shd w:fill="F8FAFC"/>
          </w:tcPr>
          <w:p>
            <w:pPr>
              <w:spacing w:line="276" w:lineRule="auto" w:after="40" w:before="40"/>
            </w:pPr>
            <w:r>
              <w:rPr>
                <w:sz w:val="18"/>
              </w:rPr>
              <w:t>T1-Weighted Gadolinium Contrast</w:t>
            </w:r>
          </w:p>
        </w:tc>
        <w:tc>
          <w:tcPr>
            <w:tcW w:type="dxa" w:w="3250"/>
            <w:shd w:fill="F8FAFC"/>
          </w:tcPr>
          <w:p>
            <w:pPr>
              <w:spacing w:line="276" w:lineRule="auto" w:after="40" w:before="40"/>
            </w:pPr>
            <w:r>
              <w:rPr>
                <w:sz w:val="18"/>
              </w:rPr>
              <w:t>An MRI sequence utilizing gadolinium contrast agent to highlight breakdowns in the blood-brain barrier.</w:t>
            </w:r>
          </w:p>
        </w:tc>
      </w:tr>
      <w:tr>
        <w:tc>
          <w:tcPr>
            <w:tcW w:type="dxa" w:w="3250"/>
          </w:tcPr>
          <w:p>
            <w:pPr>
              <w:spacing w:line="276" w:lineRule="auto" w:after="40" w:before="40"/>
            </w:pPr>
            <w:r>
              <w:rPr>
                <w:sz w:val="18"/>
              </w:rPr>
              <w:t>T2-Weighted</w:t>
            </w:r>
          </w:p>
        </w:tc>
        <w:tc>
          <w:tcPr>
            <w:tcW w:type="dxa" w:w="3250"/>
          </w:tcPr>
          <w:p>
            <w:pPr>
              <w:spacing w:line="276" w:lineRule="auto" w:after="40" w:before="40"/>
            </w:pPr>
            <w:r>
              <w:rPr>
                <w:sz w:val="18"/>
              </w:rPr>
              <w:t>Transverse Relaxation Time MRI</w:t>
            </w:r>
          </w:p>
        </w:tc>
        <w:tc>
          <w:tcPr>
            <w:tcW w:type="dxa" w:w="3250"/>
          </w:tcPr>
          <w:p>
            <w:pPr>
              <w:spacing w:line="276" w:lineRule="auto" w:after="40" w:before="40"/>
            </w:pPr>
            <w:r>
              <w:rPr>
                <w:sz w:val="18"/>
              </w:rPr>
              <w:t>An MRI sequence where water and fluid appear bright, useful for detecting cerebral edema and cysts.</w:t>
            </w:r>
          </w:p>
        </w:tc>
      </w:tr>
      <w:tr>
        <w:tc>
          <w:tcPr>
            <w:tcW w:type="dxa" w:w="3250"/>
            <w:shd w:fill="F8FAFC"/>
          </w:tcPr>
          <w:p>
            <w:pPr>
              <w:spacing w:line="276" w:lineRule="auto" w:after="40" w:before="40"/>
            </w:pPr>
            <w:r>
              <w:rPr>
                <w:sz w:val="18"/>
              </w:rPr>
              <w:t>UML</w:t>
            </w:r>
          </w:p>
        </w:tc>
        <w:tc>
          <w:tcPr>
            <w:tcW w:type="dxa" w:w="3250"/>
            <w:shd w:fill="F8FAFC"/>
          </w:tcPr>
          <w:p>
            <w:pPr>
              <w:spacing w:line="276" w:lineRule="auto" w:after="40" w:before="40"/>
            </w:pPr>
            <w:r>
              <w:rPr>
                <w:sz w:val="18"/>
              </w:rPr>
              <w:t>Unified Modeling Language</w:t>
            </w:r>
          </w:p>
        </w:tc>
        <w:tc>
          <w:tcPr>
            <w:tcW w:type="dxa" w:w="3250"/>
            <w:shd w:fill="F8FAFC"/>
          </w:tcPr>
          <w:p>
            <w:pPr>
              <w:spacing w:line="276" w:lineRule="auto" w:after="40" w:before="40"/>
            </w:pPr>
            <w:r>
              <w:rPr>
                <w:sz w:val="18"/>
              </w:rPr>
              <w:t>A standardized general-purpose modeling language in software engineering to visualize system design.</w:t>
            </w:r>
          </w:p>
        </w:tc>
      </w:tr>
      <w:tr>
        <w:tc>
          <w:tcPr>
            <w:tcW w:type="dxa" w:w="3250"/>
          </w:tcPr>
          <w:p>
            <w:pPr>
              <w:spacing w:line="276" w:lineRule="auto" w:after="40" w:before="40"/>
            </w:pPr>
            <w:r>
              <w:rPr>
                <w:sz w:val="18"/>
              </w:rPr>
              <w:t>XAI</w:t>
            </w:r>
          </w:p>
        </w:tc>
        <w:tc>
          <w:tcPr>
            <w:tcW w:type="dxa" w:w="3250"/>
          </w:tcPr>
          <w:p>
            <w:pPr>
              <w:spacing w:line="276" w:lineRule="auto" w:after="40" w:before="40"/>
            </w:pPr>
            <w:r>
              <w:rPr>
                <w:sz w:val="18"/>
              </w:rPr>
              <w:t>Explainable Artificial Intelligence</w:t>
            </w:r>
          </w:p>
        </w:tc>
        <w:tc>
          <w:tcPr>
            <w:tcW w:type="dxa" w:w="3250"/>
          </w:tcPr>
          <w:p>
            <w:pPr>
              <w:spacing w:line="276" w:lineRule="auto" w:after="40" w:before="40"/>
            </w:pPr>
            <w:r>
              <w:rPr>
                <w:sz w:val="18"/>
              </w:rPr>
              <w:t>Artificial intelligence in which the results of the solution can be understood by human experts.</w:t>
            </w:r>
          </w:p>
        </w:tc>
      </w:tr>
    </w:tbl>
    <w:p>
      <w:pPr>
        <w:spacing w:after="120"/>
      </w:pPr>
    </w:p>
    <w:p>
      <w:r>
        <w:br w:type="page"/>
      </w:r>
    </w:p>
    <w:p>
      <w:pPr>
        <w:keepNext/>
        <w:spacing w:before="320" w:after="120"/>
      </w:pPr>
      <w:r>
        <w:rPr>
          <w:b/>
          <w:color w:val="1E3A8A"/>
          <w:sz w:val="28"/>
        </w:rPr>
        <w:t>APPENDIX B: USER MANUAL &amp; LOCAL INSTALLATION GUIDE</w:t>
      </w:r>
    </w:p>
    <w:p>
      <w:pPr>
        <w:spacing w:before="60" w:after="80" w:line="252" w:lineRule="auto"/>
        <w:ind w:left="288" w:right="288"/>
      </w:pPr>
      <w:r>
        <w:rPr>
          <w:rFonts w:ascii="Consolas" w:hAnsi="Consolas"/>
          <w:color w:val="0F172A"/>
          <w:sz w:val="17"/>
        </w:rPr>
        <w:t>1. System Installation &amp; Local Setup:</w:t>
        <w:br/>
        <w:t>• Clone repository: git clone https://github.com/Shubhuk2005/TumerDetection.git</w:t>
        <w:br/>
        <w:t>• Backend: python -m venv backend/venv &amp;&amp; backend\venv\Scripts\activate &amp;&amp; pip install -r backend/requirements.txt</w:t>
        <w:br/>
        <w:t>• Database: python backend/seed_data.py</w:t>
        <w:br/>
        <w:t>• Server: uvicorn app.main:app --host 127.0.0.1 --port 8000 --reload</w:t>
        <w:br/>
        <w:t>• Frontend: cd frontend &amp;&amp; npm install &amp;&amp; npm run dev (http://localhost:3000)</w:t>
        <w:br/>
        <w:br/>
        <w:t>Default Credentials:</w:t>
        <w:br/>
        <w:t>• Patient: patient@demo.com / Patient@123</w:t>
        <w:br/>
        <w:t>• Doctor: doctor@demo.com / Doctor@123</w:t>
        <w:br/>
        <w:t>• Admin: admin@demo.com / Admin@123</w:t>
      </w:r>
    </w:p>
    <w:p>
      <w:r>
        <w:br w:type="page"/>
      </w:r>
    </w:p>
    <w:p>
      <w:pPr>
        <w:keepNext/>
        <w:spacing w:before="320" w:after="120"/>
      </w:pPr>
      <w:r>
        <w:rPr>
          <w:b/>
          <w:color w:val="1E3A8A"/>
          <w:sz w:val="28"/>
        </w:rPr>
        <w:t>ITEM (v): PROJECT SOFTWARE EXECUTABLE CD-ROM ATTACHMENT</w:t>
      </w:r>
    </w:p>
    <w:p>
      <w:pPr>
        <w:spacing w:after="120" w:line="300" w:lineRule="auto"/>
        <w:jc w:val="both"/>
      </w:pPr>
      <w:r>
        <w:rPr>
          <w:b/>
          <w:color w:val="0F172A"/>
        </w:rPr>
        <w:t xml:space="preserve">MANDATORY CD-ROM POCKET HOLDER: </w:t>
      </w:r>
      <w:r>
        <w:t>Official Project Report Evaluation Requirement (Clause 1.v):</w:t>
        <w:br/>
        <w:t>"A CD consisting of the executable file(s) of the complete project should be attached on the last page of the project report. In no case, it should be sent separately. The student needs to retain the identical copy of the CD that should be carried while appearing for the viva-voce along with the project report."</w:t>
        <w:br/>
        <w:br/>
        <w:t>===================================================================================</w:t>
        <w:br/>
        <w:t>[ AFFIX CD-ROM SLEEVE / POCKET SECURELY HERE ]</w:t>
        <w:br/>
        <w:t>===================================================================================</w:t>
        <w:br/>
        <w:t>DISC LABEL: NEURODETECT v2.4 — EXECUTABLE CAD SUITE &amp; DATASETS</w:t>
        <w:br/>
        <w:t>• Candidate Name: Anuradha Kumari (Enrolment No.: 2353902714)</w:t>
        <w:br/>
        <w:t>• Programme: MCA_NEW | Course Code: MCSP-232 (MCA Final Project)</w:t>
        <w:br/>
        <w:t>• Study Centre: IGNOU Study Centre 4600 | Regional Centre: Darbhanga (46)</w:t>
        <w:br/>
        <w:t>• Guide: Mr. RAFI ANWAR, M.Tech. (Computer Science &amp; IT), Academic Counselor</w:t>
        <w:br/>
        <w:t>• Media Format: ISO 9660 / UDF Data CD-ROM (Single Session, Finalized)</w:t>
        <w:br/>
        <w:t>• SHA-256 Digest: 9F83A4C2E8109B5D14E63C70D289A5F14B07C619A82D3E4F5A6B7C8D9E0F1A2B</w:t>
        <w:br/>
        <w:t>===================================================================================</w:t>
      </w:r>
    </w:p>
    <w:p>
      <w:pPr>
        <w:keepNext/>
        <w:spacing w:before="240" w:after="80"/>
      </w:pPr>
      <w:r>
        <w:rPr>
          <w:b/>
          <w:color w:val="0F172A"/>
          <w:sz w:val="24"/>
        </w:rPr>
        <w:t>CD-ROM Media Directory Structure</w:t>
      </w:r>
    </w:p>
    <w:p>
      <w:pPr>
        <w:spacing w:before="60" w:after="80" w:line="252" w:lineRule="auto"/>
        <w:ind w:left="288" w:right="288"/>
      </w:pPr>
      <w:r>
        <w:rPr>
          <w:rFonts w:ascii="Consolas" w:hAnsi="Consolas"/>
          <w:color w:val="0F172A"/>
          <w:sz w:val="17"/>
        </w:rPr>
        <w:t>D:\ (CD-ROM ROOT VOLUME: NEURODETECT_2026)</w:t>
        <w:br/>
        <w:t>├── 1_EXECUTABLE_BINARIES/ (NeuroDetect_Setup.exe, start_neurodetect_system.bat)</w:t>
        <w:br/>
        <w:t>├── 2_COMPLETE_SOURCE_CODE/ (backend/, frontend/, database/)</w:t>
        <w:br/>
        <w:t>├── 3_PRETRAINED_NEURAL_WEIGHTS/ (densenet121_brain_tumor.h5)</w:t>
        <w:br/>
        <w:t>├── 4_CLINICAL_MRI_TEST_DATASETS/ (glioma/, meningioma/, pituitary/, normal/)</w:t>
        <w:br/>
        <w:t>└── 5_PROJECT_DOCUMENTATION/ (IGNOU_MCA_PROJECT_REPORT_SUBMISSION.pdf, .docx)</w:t>
      </w:r>
    </w:p>
    <w:p>
      <w:pPr>
        <w:spacing w:after="120" w:line="300" w:lineRule="auto"/>
        <w:jc w:val="both"/>
      </w:pPr>
      <w:r>
        <w:t>Candidate's Attestation:</w:t>
        <w:br/>
        <w:t>I certify that this CD-ROM contains the identical, functional source code and executable binaries demonstrated during the viva-voce examination.</w:t>
        <w:br/>
        <w:t>Signature of Student: ___________________        Date: 03/07/2026</w:t>
        <w:br/>
        <w:br/>
        <w:t>Viva-Voce Examiner Verification:</w:t>
        <w:br/>
        <w:t>Certified that the CD-ROM was inspected, verified for executable demonstration, and found conforming to IGNOU MCSP-232 standards.</w:t>
        <w:br/>
        <w:t>Signature of External Examiner: _______________    Date: ___/___/2026 (Official Seal)</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