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00"/>
        <w:jc w:val="center"/>
      </w:pPr>
      <w:r>
        <w:t xml:space="preserve">CASE STUDY: CLOUD INFRASTRUCTURE AUTOMATION &amp; MONITORING SUITE</w:t>
      </w:r>
    </w:p>
    <w:p>
      <w:pPr>
        <w:spacing w:after="600"/>
        <w:jc w:val="center"/>
      </w:pPr>
      <w:r>
        <w:t xml:space="preserve">Built with Node.js and AWS SDK v3</w:t>
      </w:r>
      <w:r>
        <w:rPr>
          <w:i/>
          <w:iCs/>
          <w:color w:val="555555"/>
          <w:sz w:val="28"/>
          <w:szCs w:val="28"/>
        </w:rPr>
        <w:t xml:space="preserve">Built with Node.js and AWS SDK v3</w:t>
      </w:r>
    </w:p>
    <w:p>
      <w:pPr>
        <w:pStyle w:val="Heading1"/>
        <w:pBdr>
          <w:bottom w:color="000000" w:sz="6" w:space="1"/>
        </w:pBdr>
        <w:spacing w:after="150" w:before="300"/>
      </w:pPr>
      <w:r>
        <w:t xml:space="preserve">1. Executive Summary</w:t>
      </w:r>
    </w:p>
    <w:p>
      <w:pPr>
        <w:spacing w:after="200"/>
      </w:pPr>
      <w:r>
        <w:rPr>
          <w:sz w:val="24"/>
          <w:szCs w:val="24"/>
        </w:rPr>
        <w:t xml:space="preserve">This project is a custom-built, end-to-end AWS infrastructure monitoring console. Designed to replace heavy web frameworks with a lightning-fast terminal dashboard, it automatically provisions EC2 instances, establishes CloudWatch metric streams, and configures SNS threat alerting entirely through code using the modern AWS SDK v3 for Node.js.</w:t>
      </w:r>
    </w:p>
    <w:p>
      <w:pPr>
        <w:pStyle w:val="Heading1"/>
        <w:pBdr>
          <w:bottom w:color="000000" w:sz="6" w:space="1"/>
        </w:pBdr>
        <w:spacing w:after="150" w:before="300"/>
      </w:pPr>
      <w:r>
        <w:t xml:space="preserve">2. Tech Stack &amp; Architecture</w:t>
      </w:r>
    </w:p>
    <w:p>
      <w:pPr>
        <w:pStyle w:val="ListParagraph"/>
        <w:numPr>
          <w:ilvl w:val="0"/>
          <w:numId w:val="1"/>
        </w:numPr>
      </w:pPr>
      <w:r>
        <w:t xml:space="preserve">• Core Language: Node.js</w:t>
      </w:r>
    </w:p>
    <w:p>
      <w:pPr>
        <w:pStyle w:val="ListParagraph"/>
        <w:numPr>
          <w:ilvl w:val="0"/>
          <w:numId w:val="1"/>
        </w:numPr>
      </w:pPr>
      <w:r>
        <w:t xml:space="preserve">• Cloud Provider: Amazon Web Services (AWS)</w:t>
      </w:r>
    </w:p>
    <w:p>
      <w:pPr>
        <w:pStyle w:val="ListParagraph"/>
        <w:numPr>
          <w:ilvl w:val="0"/>
          <w:numId w:val="1"/>
        </w:numPr>
      </w:pPr>
      <w:r>
        <w:t xml:space="preserve">• SDK: @aws-sdk (v3) modular clients (EC2, CloudWatch, SNS, SSM)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Interface: Terminal User Interface (TUI) via blessed &amp; blessed-contrib</w:t>
      </w:r>
    </w:p>
    <w:p>
      <w:pPr>
        <w:pStyle w:val="Heading1"/>
        <w:pBdr>
          <w:bottom w:color="000000" w:sz="6" w:space="1"/>
        </w:pBdr>
        <w:spacing w:after="150" w:before="300"/>
      </w:pPr>
      <w:r>
        <w:t xml:space="preserve">3. Engineering Implementation</w:t>
      </w:r>
    </w:p>
    <w:p>
      <w:pPr>
        <w:pStyle w:val="Heading2"/>
        <w:spacing w:after="50" w:before="100"/>
      </w:pPr>
      <w:r>
        <w:t xml:space="preserve">Phase 1: Dynamic EC2 Provisioning &amp; Network Fallbacks</w:t>
      </w:r>
    </w:p>
    <w:p>
      <w:pPr>
        <w:spacing w:after="150"/>
      </w:pPr>
      <w:r>
        <w:t xml:space="preserve">Instead of relying on hardcoded variables, the system queries the AWS SSM Parameter Store to dynamically resolve the latest Amazon Linux 2023 AMI. Furthermore, a robust network-fallback logic was implemented: if an account lacks a Default VPC, the script intercepts the failure, auto-generates a Default VPC via the SDK, and seamlessly retries the t3.micro server launch.</w:t>
      </w:r>
    </w:p>
    <w:p>
      <w:pPr>
        <w:pStyle w:val="Heading2"/>
        <w:spacing w:after="50" w:before="100"/>
      </w:pPr>
      <w:r>
        <w:t xml:space="preserve">Phase 2: CloudWatch Metrics &amp; SNS Alert Pipelines</w:t>
      </w:r>
    </w:p>
    <w:p>
      <w:pPr>
        <w:spacing w:after="150"/>
      </w:pPr>
      <w:r>
        <w:t xml:space="preserve">For infrastructure health, the suite fetches 1-hour timelines of CPU, Memory, and Disk networking data. It simultaneously registers an SNS Topic and attaches a programmatic CloudWatch Metric Alarm. If compute load exceeds 80% for 5 minutes, email alerts are dispatched to the operations team.</w:t>
      </w:r>
    </w:p>
    <w:p>
      <w:pPr>
        <w:pStyle w:val="Heading2"/>
        <w:spacing w:after="50" w:before="100"/>
      </w:pPr>
      <w:r>
        <w:t xml:space="preserve">Phase 3: The Terminal Dashboard (TUI)</w:t>
      </w:r>
    </w:p>
    <w:p>
      <w:pPr>
        <w:spacing w:after="300"/>
      </w:pPr>
      <w:r>
        <w:t xml:space="preserve">The entire system is visualized in the terminal grid layout featuring live EC2 Instance status tables, an animated CPU line chart, and real-time backend action logs to monitor the asynchronous AWS interactions.</w:t>
      </w:r>
    </w:p>
    <w:p>
      <w:pPr>
        <w:pStyle w:val="Heading1"/>
        <w:pBdr>
          <w:bottom w:color="000000" w:sz="6" w:space="1"/>
        </w:pBdr>
        <w:spacing w:after="150" w:before="300"/>
      </w:pPr>
      <w:r>
        <w:t xml:space="preserve">4. Project Results &amp; Visuals</w:t>
      </w:r>
    </w:p>
    <w:p>
      <w:pPr>
        <w:spacing w:after="200"/>
      </w:pPr>
      <w:r>
        <w:t xml:space="preserve">The screenshots below demonstrate the application compiling successfully on Windows, successfully making authenticated API requests to AWS, and rendering the TUI matrix.</w:t>
      </w:r>
    </w:p>
    <w:p>
      <w:pPr>
        <w:spacing w:after="1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t xml:space="preserve">Figure 1: The Initial Dashboard Matrix connecting to the AWS Region.</w:t>
      </w:r>
      <w:r>
        <w:rPr>
          <w:i/>
          <w:iCs/>
          <w:color w:val="555555"/>
        </w:rPr>
        <w:t xml:space="preserve">Figure 1: The Initial Dashboard Matrix connecting to the AWS Region.</w:t>
      </w:r>
    </w:p>
    <w:p>
      <w:pPr>
        <w:spacing w:after="1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Figure 2: Execution Log showing the provisioning of the t3.micro EC2 Instance.</w:t>
      </w:r>
      <w:r>
        <w:rPr>
          <w:i/>
          <w:iCs/>
          <w:color w:val="555555"/>
        </w:rPr>
        <w:t xml:space="preserve">Figure 2: Active execution trace auto-provisioning the t3.micro server.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037e0f2470c748ce84a81ae89632dfbedeb939.undefined"/><Relationship Id="rId8" Type="http://schemas.openxmlformats.org/officeDocument/2006/relationships/image" Target="media/29f6fe0886f794e26e1cb66f7dd8a80cfd031989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2026-03-15T07:37:31.594Z</dcterms:created>
  <dcterms:modified xsi:type="dcterms:W3CDTF">2026-03-15T07:37:31.663Z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