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7440" w14:textId="77777777" w:rsidR="000602B3" w:rsidRDefault="000602B3" w:rsidP="000602B3">
      <w:pPr>
        <w:spacing w:after="0" w:line="240" w:lineRule="auto"/>
        <w:outlineLvl w:val="0"/>
        <w:rPr>
          <w:rFonts w:ascii="Times New Roman" w:eastAsia="Times New Roman" w:hAnsi="Times New Roman" w:cs="Times New Roman"/>
          <w:b/>
          <w:bCs/>
          <w:kern w:val="36"/>
          <w:sz w:val="48"/>
          <w:szCs w:val="48"/>
          <w:lang w:eastAsia="en-IN"/>
          <w14:ligatures w14:val="none"/>
        </w:rPr>
      </w:pPr>
      <w:r w:rsidRPr="000602B3">
        <w:rPr>
          <w:rFonts w:ascii="Times New Roman" w:eastAsia="Times New Roman" w:hAnsi="Times New Roman" w:cs="Times New Roman"/>
          <w:b/>
          <w:bCs/>
          <w:kern w:val="36"/>
          <w:sz w:val="48"/>
          <w:szCs w:val="48"/>
          <w:lang w:eastAsia="en-IN"/>
          <w14:ligatures w14:val="none"/>
        </w:rPr>
        <w:t>Course 2 overview</w:t>
      </w:r>
    </w:p>
    <w:p w14:paraId="77395847" w14:textId="77777777" w:rsidR="000602B3" w:rsidRPr="000602B3" w:rsidRDefault="000602B3" w:rsidP="000602B3">
      <w:pPr>
        <w:spacing w:after="0" w:line="240" w:lineRule="auto"/>
        <w:outlineLvl w:val="0"/>
        <w:rPr>
          <w:rFonts w:ascii="Times New Roman" w:eastAsia="Times New Roman" w:hAnsi="Times New Roman" w:cs="Times New Roman"/>
          <w:b/>
          <w:bCs/>
          <w:kern w:val="36"/>
          <w:sz w:val="48"/>
          <w:szCs w:val="48"/>
          <w:lang w:eastAsia="en-IN"/>
          <w14:ligatures w14:val="none"/>
        </w:rPr>
      </w:pPr>
    </w:p>
    <w:p w14:paraId="74916D86" w14:textId="09F8B50A" w:rsidR="000602B3" w:rsidRPr="000602B3" w:rsidRDefault="000602B3" w:rsidP="000602B3">
      <w:pPr>
        <w:shd w:val="clear" w:color="auto" w:fill="FFFFFF"/>
        <w:spacing w:after="0" w:line="240" w:lineRule="auto"/>
        <w:rPr>
          <w:rFonts w:ascii="Arial" w:eastAsia="Times New Roman" w:hAnsi="Arial" w:cs="Arial"/>
          <w:color w:val="1F1F1F"/>
          <w:kern w:val="0"/>
          <w:sz w:val="21"/>
          <w:szCs w:val="21"/>
          <w:lang w:eastAsia="en-IN"/>
          <w14:ligatures w14:val="none"/>
        </w:rPr>
      </w:pPr>
      <w:r w:rsidRPr="000602B3">
        <w:rPr>
          <w:rFonts w:ascii="Arial" w:eastAsia="Times New Roman" w:hAnsi="Arial" w:cs="Arial"/>
          <w:noProof/>
          <w:color w:val="1F1F1F"/>
          <w:kern w:val="0"/>
          <w:sz w:val="21"/>
          <w:szCs w:val="21"/>
          <w:lang w:eastAsia="en-IN"/>
          <w14:ligatures w14:val="none"/>
        </w:rPr>
        <w:drawing>
          <wp:inline distT="0" distB="0" distL="0" distR="0" wp14:anchorId="4E39298D" wp14:editId="4C612AF6">
            <wp:extent cx="5731510" cy="1544955"/>
            <wp:effectExtent l="0" t="0" r="0" b="0"/>
            <wp:docPr id="334123136" name="Picture 6" descr="Imag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upd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0A23A951"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 xml:space="preserve">Hello, and welcome to </w:t>
      </w:r>
      <w:r w:rsidRPr="000602B3">
        <w:rPr>
          <w:rFonts w:ascii="unset" w:eastAsia="Times New Roman" w:hAnsi="unset" w:cs="Times New Roman"/>
          <w:b/>
          <w:bCs/>
          <w:color w:val="1F1F1F"/>
          <w:kern w:val="0"/>
          <w:sz w:val="24"/>
          <w:szCs w:val="24"/>
          <w:lang w:eastAsia="en-IN"/>
          <w14:ligatures w14:val="none"/>
        </w:rPr>
        <w:t>Play It Safe: Manage Security Risks</w:t>
      </w:r>
      <w:r w:rsidRPr="000602B3">
        <w:rPr>
          <w:rFonts w:ascii="Times New Roman" w:eastAsia="Times New Roman" w:hAnsi="Times New Roman" w:cs="Times New Roman"/>
          <w:color w:val="1F1F1F"/>
          <w:kern w:val="0"/>
          <w:sz w:val="24"/>
          <w:szCs w:val="24"/>
          <w:lang w:eastAsia="en-IN"/>
          <w14:ligatures w14:val="none"/>
        </w:rPr>
        <w:t>, the second course in the Google Cybersecurity Certificate. You’re on an exciting journey!</w:t>
      </w:r>
    </w:p>
    <w:p w14:paraId="152330D1"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By the end of this course, you will develop a greater understanding of the eight Certified Information Systems Security Professional (CISSP) security domains, as well as specific security frameworks and controls. You’ll also be introduced to how to use security tools and audits to help protect assets and data. These are key concepts in the cybersecurity field, and understanding them will help you keep organizations, and the people they serve, safe from threats, risks, and vulnerabilities.</w:t>
      </w:r>
    </w:p>
    <w:p w14:paraId="021471BC" w14:textId="77777777" w:rsidR="000602B3" w:rsidRPr="000602B3" w:rsidRDefault="000602B3" w:rsidP="000602B3">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602B3">
        <w:rPr>
          <w:rFonts w:ascii="Times New Roman" w:eastAsia="Times New Roman" w:hAnsi="Times New Roman" w:cs="Times New Roman"/>
          <w:b/>
          <w:bCs/>
          <w:color w:val="1F1F1F"/>
          <w:kern w:val="0"/>
          <w:sz w:val="36"/>
          <w:szCs w:val="36"/>
          <w:lang w:eastAsia="en-IN"/>
          <w14:ligatures w14:val="none"/>
        </w:rPr>
        <w:t>Certificate program progress</w:t>
      </w:r>
    </w:p>
    <w:p w14:paraId="655BE86D"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 xml:space="preserve">The Google Cybersecurity Certificate program has eight courses. </w:t>
      </w:r>
      <w:r w:rsidRPr="000602B3">
        <w:rPr>
          <w:rFonts w:ascii="unset" w:eastAsia="Times New Roman" w:hAnsi="unset" w:cs="Times New Roman"/>
          <w:b/>
          <w:bCs/>
          <w:color w:val="1F1F1F"/>
          <w:kern w:val="0"/>
          <w:sz w:val="24"/>
          <w:szCs w:val="24"/>
          <w:lang w:eastAsia="en-IN"/>
          <w14:ligatures w14:val="none"/>
        </w:rPr>
        <w:t>Play It Safe: Manage Security Risks</w:t>
      </w:r>
      <w:r w:rsidRPr="000602B3">
        <w:rPr>
          <w:rFonts w:ascii="Times New Roman" w:eastAsia="Times New Roman" w:hAnsi="Times New Roman" w:cs="Times New Roman"/>
          <w:color w:val="1F1F1F"/>
          <w:kern w:val="0"/>
          <w:sz w:val="24"/>
          <w:szCs w:val="24"/>
          <w:lang w:eastAsia="en-IN"/>
          <w14:ligatures w14:val="none"/>
        </w:rPr>
        <w:t xml:space="preserve"> is the second course.</w:t>
      </w:r>
    </w:p>
    <w:p w14:paraId="11F0811C" w14:textId="1F71DF57" w:rsidR="000602B3" w:rsidRPr="000602B3" w:rsidRDefault="000602B3" w:rsidP="000602B3">
      <w:pPr>
        <w:shd w:val="clear" w:color="auto" w:fill="FFFFFF"/>
        <w:spacing w:after="0" w:line="240" w:lineRule="auto"/>
        <w:rPr>
          <w:rFonts w:ascii="Arial" w:eastAsia="Times New Roman" w:hAnsi="Arial" w:cs="Arial"/>
          <w:color w:val="1F1F1F"/>
          <w:kern w:val="0"/>
          <w:sz w:val="21"/>
          <w:szCs w:val="21"/>
          <w:lang w:eastAsia="en-IN"/>
          <w14:ligatures w14:val="none"/>
        </w:rPr>
      </w:pPr>
      <w:r w:rsidRPr="000602B3">
        <w:rPr>
          <w:rFonts w:ascii="Arial" w:eastAsia="Times New Roman" w:hAnsi="Arial" w:cs="Arial"/>
          <w:noProof/>
          <w:color w:val="1F1F1F"/>
          <w:kern w:val="0"/>
          <w:sz w:val="21"/>
          <w:szCs w:val="21"/>
          <w:lang w:eastAsia="en-IN"/>
          <w14:ligatures w14:val="none"/>
        </w:rPr>
        <w:drawing>
          <wp:inline distT="0" distB="0" distL="0" distR="0" wp14:anchorId="01FBEA7B" wp14:editId="220246C1">
            <wp:extent cx="5731510" cy="956945"/>
            <wp:effectExtent l="0" t="0" r="0" b="0"/>
            <wp:docPr id="1956513135" name="Picture 5" descr="Eight icons show courses from left to right. The second icon is a different color to indicate cours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ght icons show courses from left to right. The second icon is a different color to indicate course comple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5295BBAE"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0602B3">
          <w:rPr>
            <w:rFonts w:ascii="unset" w:eastAsia="Times New Roman" w:hAnsi="unset" w:cs="Times New Roman"/>
            <w:b/>
            <w:bCs/>
            <w:color w:val="0000FF"/>
            <w:kern w:val="0"/>
            <w:sz w:val="24"/>
            <w:szCs w:val="24"/>
            <w:u w:val="single"/>
            <w:lang w:eastAsia="en-IN"/>
            <w14:ligatures w14:val="none"/>
          </w:rPr>
          <w:t>Foundations of Cybersecurity</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554DD801"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0602B3">
          <w:rPr>
            <w:rFonts w:ascii="unset" w:eastAsia="Times New Roman" w:hAnsi="unset" w:cs="Times New Roman"/>
            <w:b/>
            <w:bCs/>
            <w:color w:val="0000FF"/>
            <w:kern w:val="0"/>
            <w:sz w:val="24"/>
            <w:szCs w:val="24"/>
            <w:u w:val="single"/>
            <w:lang w:eastAsia="en-IN"/>
            <w14:ligatures w14:val="none"/>
          </w:rPr>
          <w:t>Play It Safe: Manage Security Risks</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xml:space="preserve">— </w:t>
      </w:r>
      <w:r w:rsidRPr="000602B3">
        <w:rPr>
          <w:rFonts w:ascii="Times New Roman" w:eastAsia="Times New Roman" w:hAnsi="Times New Roman" w:cs="Times New Roman"/>
          <w:i/>
          <w:iCs/>
          <w:color w:val="1F1F1F"/>
          <w:kern w:val="0"/>
          <w:sz w:val="24"/>
          <w:szCs w:val="24"/>
          <w:lang w:eastAsia="en-IN"/>
          <w14:ligatures w14:val="none"/>
        </w:rPr>
        <w:t xml:space="preserve">(current course) </w:t>
      </w:r>
      <w:r w:rsidRPr="000602B3">
        <w:rPr>
          <w:rFonts w:ascii="Times New Roman" w:eastAsia="Times New Roman" w:hAnsi="Times New Roman" w:cs="Times New Roman"/>
          <w:color w:val="1F1F1F"/>
          <w:kern w:val="0"/>
          <w:sz w:val="24"/>
          <w:szCs w:val="24"/>
          <w:lang w:eastAsia="en-IN"/>
          <w14:ligatures w14:val="none"/>
        </w:rPr>
        <w:t xml:space="preserve">Identify how cybersecurity professionals use frameworks and controls to protect business </w:t>
      </w:r>
      <w:proofErr w:type="gramStart"/>
      <w:r w:rsidRPr="000602B3">
        <w:rPr>
          <w:rFonts w:ascii="Times New Roman" w:eastAsia="Times New Roman" w:hAnsi="Times New Roman" w:cs="Times New Roman"/>
          <w:color w:val="1F1F1F"/>
          <w:kern w:val="0"/>
          <w:sz w:val="24"/>
          <w:szCs w:val="24"/>
          <w:lang w:eastAsia="en-IN"/>
          <w14:ligatures w14:val="none"/>
        </w:rPr>
        <w:t>operations, and</w:t>
      </w:r>
      <w:proofErr w:type="gramEnd"/>
      <w:r w:rsidRPr="000602B3">
        <w:rPr>
          <w:rFonts w:ascii="Times New Roman" w:eastAsia="Times New Roman" w:hAnsi="Times New Roman" w:cs="Times New Roman"/>
          <w:color w:val="1F1F1F"/>
          <w:kern w:val="0"/>
          <w:sz w:val="24"/>
          <w:szCs w:val="24"/>
          <w:lang w:eastAsia="en-IN"/>
          <w14:ligatures w14:val="none"/>
        </w:rPr>
        <w:t xml:space="preserve"> explore common cybersecurity tools.</w:t>
      </w:r>
    </w:p>
    <w:p w14:paraId="26647761"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9" w:tgtFrame="_blank" w:history="1">
        <w:r w:rsidRPr="000602B3">
          <w:rPr>
            <w:rFonts w:ascii="unset" w:eastAsia="Times New Roman" w:hAnsi="unset" w:cs="Times New Roman"/>
            <w:b/>
            <w:bCs/>
            <w:color w:val="0000FF"/>
            <w:kern w:val="0"/>
            <w:sz w:val="24"/>
            <w:szCs w:val="24"/>
            <w:u w:val="single"/>
            <w:lang w:eastAsia="en-IN"/>
            <w14:ligatures w14:val="none"/>
          </w:rPr>
          <w:t>Connect and Protect: Networks and Network Security</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Gain an understanding of network-level vulnerabilities and how to secure networks.</w:t>
      </w:r>
    </w:p>
    <w:p w14:paraId="774495FB"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0" w:tgtFrame="_blank" w:history="1">
        <w:r w:rsidRPr="000602B3">
          <w:rPr>
            <w:rFonts w:ascii="unset" w:eastAsia="Times New Roman" w:hAnsi="unset" w:cs="Times New Roman"/>
            <w:b/>
            <w:bCs/>
            <w:color w:val="0000FF"/>
            <w:kern w:val="0"/>
            <w:sz w:val="24"/>
            <w:szCs w:val="24"/>
            <w:u w:val="single"/>
            <w:lang w:eastAsia="en-IN"/>
            <w14:ligatures w14:val="none"/>
          </w:rPr>
          <w:t>Tools of the Trade: Linux and SQL</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Explore foundational computing skills, including communicating with the Linux operating system through the command line and querying databases with SQL.</w:t>
      </w:r>
    </w:p>
    <w:p w14:paraId="1D3AC4E8"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1" w:tgtFrame="_blank" w:history="1">
        <w:r w:rsidRPr="000602B3">
          <w:rPr>
            <w:rFonts w:ascii="unset" w:eastAsia="Times New Roman" w:hAnsi="unset" w:cs="Times New Roman"/>
            <w:b/>
            <w:bCs/>
            <w:color w:val="0000FF"/>
            <w:kern w:val="0"/>
            <w:sz w:val="24"/>
            <w:szCs w:val="24"/>
            <w:u w:val="single"/>
            <w:lang w:eastAsia="en-IN"/>
            <w14:ligatures w14:val="none"/>
          </w:rPr>
          <w:t>Assets, Threats, and Vulnerabilities</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Learn about the importance of security controls and developing a threat actor mindset to protect and defend an organization’s assets from various threats, risks, and vulnerabilities.</w:t>
      </w:r>
    </w:p>
    <w:p w14:paraId="72A0C288"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0602B3">
          <w:rPr>
            <w:rFonts w:ascii="unset" w:eastAsia="Times New Roman" w:hAnsi="unset" w:cs="Times New Roman"/>
            <w:b/>
            <w:bCs/>
            <w:color w:val="0000FF"/>
            <w:kern w:val="0"/>
            <w:sz w:val="24"/>
            <w:szCs w:val="24"/>
            <w:u w:val="single"/>
            <w:lang w:eastAsia="en-IN"/>
            <w14:ligatures w14:val="none"/>
          </w:rPr>
          <w:t>Sound the Alarm: Detection and Response</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Understand the incident response lifecycle and practice using tools to detect and respond to cybersecurity incidents.</w:t>
      </w:r>
    </w:p>
    <w:p w14:paraId="1C53DBD6"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3" w:tgtFrame="_blank" w:history="1">
        <w:r w:rsidRPr="000602B3">
          <w:rPr>
            <w:rFonts w:ascii="unset" w:eastAsia="Times New Roman" w:hAnsi="unset" w:cs="Times New Roman"/>
            <w:b/>
            <w:bCs/>
            <w:color w:val="0000FF"/>
            <w:kern w:val="0"/>
            <w:sz w:val="24"/>
            <w:szCs w:val="24"/>
            <w:u w:val="single"/>
            <w:lang w:eastAsia="en-IN"/>
            <w14:ligatures w14:val="none"/>
          </w:rPr>
          <w:t>Automate Cybersecurity Tasks with Python</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Explore the Python programming language and write code to automate cybersecurity tasks.</w:t>
      </w:r>
    </w:p>
    <w:p w14:paraId="5825611B" w14:textId="77777777" w:rsidR="000602B3" w:rsidRPr="000602B3" w:rsidRDefault="000602B3" w:rsidP="000602B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4" w:tgtFrame="_blank" w:history="1">
        <w:r w:rsidRPr="000602B3">
          <w:rPr>
            <w:rFonts w:ascii="unset" w:eastAsia="Times New Roman" w:hAnsi="unset" w:cs="Times New Roman"/>
            <w:b/>
            <w:bCs/>
            <w:color w:val="0000FF"/>
            <w:kern w:val="0"/>
            <w:sz w:val="24"/>
            <w:szCs w:val="24"/>
            <w:u w:val="single"/>
            <w:lang w:eastAsia="en-IN"/>
            <w14:ligatures w14:val="none"/>
          </w:rPr>
          <w:t>Put It to Work: Prepare for Cybersecurity Jobs</w:t>
        </w:r>
      </w:hyperlink>
      <w:r w:rsidRPr="000602B3">
        <w:rPr>
          <w:rFonts w:ascii="unset" w:eastAsia="Times New Roman" w:hAnsi="unset" w:cs="Times New Roman"/>
          <w:b/>
          <w:bCs/>
          <w:color w:val="1F1F1F"/>
          <w:kern w:val="0"/>
          <w:sz w:val="24"/>
          <w:szCs w:val="24"/>
          <w:lang w:eastAsia="en-IN"/>
          <w14:ligatures w14:val="none"/>
        </w:rPr>
        <w:t xml:space="preserve"> </w:t>
      </w:r>
      <w:r w:rsidRPr="000602B3">
        <w:rPr>
          <w:rFonts w:ascii="Times New Roman" w:eastAsia="Times New Roman" w:hAnsi="Times New Roman" w:cs="Times New Roman"/>
          <w:color w:val="1F1F1F"/>
          <w:kern w:val="0"/>
          <w:sz w:val="24"/>
          <w:szCs w:val="24"/>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2D0B23C6" w14:textId="77777777" w:rsidR="000602B3" w:rsidRPr="000602B3" w:rsidRDefault="000602B3" w:rsidP="000602B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602B3">
        <w:rPr>
          <w:rFonts w:ascii="Times New Roman" w:eastAsia="Times New Roman" w:hAnsi="Times New Roman" w:cs="Times New Roman"/>
          <w:b/>
          <w:bCs/>
          <w:color w:val="1F1F1F"/>
          <w:kern w:val="0"/>
          <w:sz w:val="36"/>
          <w:szCs w:val="36"/>
          <w:lang w:eastAsia="en-IN"/>
          <w14:ligatures w14:val="none"/>
        </w:rPr>
        <w:t>Course 2 content</w:t>
      </w:r>
    </w:p>
    <w:p w14:paraId="1F682A0A"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Each course of this certificate program is broken into modules. You can complete courses at your own pace, but the module breakdowns are designed to help you finish the entire Google Cybersecurity Certificate in about six months.</w:t>
      </w:r>
    </w:p>
    <w:p w14:paraId="7A218391"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What’s to come? Here’s a quick overview of the skills you’ll learn in each module of this course.</w:t>
      </w:r>
    </w:p>
    <w:p w14:paraId="72C14BE2" w14:textId="77777777" w:rsidR="000602B3" w:rsidRPr="000602B3" w:rsidRDefault="000602B3" w:rsidP="000602B3">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602B3">
        <w:rPr>
          <w:rFonts w:ascii="unset" w:eastAsia="Times New Roman" w:hAnsi="unset" w:cs="Times New Roman"/>
          <w:b/>
          <w:bCs/>
          <w:color w:val="1F1F1F"/>
          <w:kern w:val="0"/>
          <w:sz w:val="27"/>
          <w:szCs w:val="27"/>
          <w:lang w:eastAsia="en-IN"/>
          <w14:ligatures w14:val="none"/>
        </w:rPr>
        <w:t>Module 1: Security domains</w:t>
      </w:r>
    </w:p>
    <w:p w14:paraId="7C8900D4" w14:textId="4DA403D0" w:rsidR="000602B3" w:rsidRPr="000602B3" w:rsidRDefault="000602B3" w:rsidP="000602B3">
      <w:pPr>
        <w:shd w:val="clear" w:color="auto" w:fill="FFFFFF"/>
        <w:spacing w:after="0" w:line="240" w:lineRule="auto"/>
        <w:rPr>
          <w:rFonts w:ascii="Arial" w:eastAsia="Times New Roman" w:hAnsi="Arial" w:cs="Arial"/>
          <w:color w:val="1F1F1F"/>
          <w:kern w:val="0"/>
          <w:sz w:val="21"/>
          <w:szCs w:val="21"/>
          <w:lang w:eastAsia="en-IN"/>
          <w14:ligatures w14:val="none"/>
        </w:rPr>
      </w:pPr>
      <w:r w:rsidRPr="000602B3">
        <w:rPr>
          <w:rFonts w:ascii="Arial" w:eastAsia="Times New Roman" w:hAnsi="Arial" w:cs="Arial"/>
          <w:noProof/>
          <w:color w:val="1F1F1F"/>
          <w:kern w:val="0"/>
          <w:sz w:val="21"/>
          <w:szCs w:val="21"/>
          <w:lang w:eastAsia="en-IN"/>
          <w14:ligatures w14:val="none"/>
        </w:rPr>
        <w:drawing>
          <wp:inline distT="0" distB="0" distL="0" distR="0" wp14:anchorId="385F2582" wp14:editId="1CC3E3AE">
            <wp:extent cx="5731510" cy="1492885"/>
            <wp:effectExtent l="0" t="0" r="0" b="0"/>
            <wp:docPr id="1280537313" name="Picture 4" descr="Five icons show the course followed by the four weeks sequentially from left to right with week 1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icons show the course followed by the four weeks sequentially from left to right with week 1 highligh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2EF1BC3A"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You will gain understanding of the CISSP’s eight security domains. Then, you'll learn about primary threats, risks, and vulnerabilities to business operations. In addition, you'll explore the National Institute of Standards and Technology’s (NIST) Risk Management Framework and the steps of risk management.</w:t>
      </w:r>
    </w:p>
    <w:p w14:paraId="0ACED69D" w14:textId="77777777" w:rsidR="000602B3" w:rsidRPr="000602B3" w:rsidRDefault="000602B3" w:rsidP="000602B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602B3">
        <w:rPr>
          <w:rFonts w:ascii="unset" w:eastAsia="Times New Roman" w:hAnsi="unset" w:cs="Times New Roman"/>
          <w:b/>
          <w:bCs/>
          <w:color w:val="1F1F1F"/>
          <w:kern w:val="0"/>
          <w:sz w:val="27"/>
          <w:szCs w:val="27"/>
          <w:lang w:eastAsia="en-IN"/>
          <w14:ligatures w14:val="none"/>
        </w:rPr>
        <w:t>Module 2: Security frameworks and controls </w:t>
      </w:r>
    </w:p>
    <w:p w14:paraId="3C0BFAD6" w14:textId="77483347" w:rsidR="000602B3" w:rsidRPr="000602B3" w:rsidRDefault="000602B3" w:rsidP="000602B3">
      <w:pPr>
        <w:shd w:val="clear" w:color="auto" w:fill="FFFFFF"/>
        <w:spacing w:after="0" w:line="240" w:lineRule="auto"/>
        <w:rPr>
          <w:rFonts w:ascii="Arial" w:eastAsia="Times New Roman" w:hAnsi="Arial" w:cs="Arial"/>
          <w:color w:val="1F1F1F"/>
          <w:kern w:val="0"/>
          <w:sz w:val="21"/>
          <w:szCs w:val="21"/>
          <w:lang w:eastAsia="en-IN"/>
          <w14:ligatures w14:val="none"/>
        </w:rPr>
      </w:pPr>
      <w:r w:rsidRPr="000602B3">
        <w:rPr>
          <w:rFonts w:ascii="Arial" w:eastAsia="Times New Roman" w:hAnsi="Arial" w:cs="Arial"/>
          <w:noProof/>
          <w:color w:val="1F1F1F"/>
          <w:kern w:val="0"/>
          <w:sz w:val="21"/>
          <w:szCs w:val="21"/>
          <w:lang w:eastAsia="en-IN"/>
          <w14:ligatures w14:val="none"/>
        </w:rPr>
        <w:drawing>
          <wp:inline distT="0" distB="0" distL="0" distR="0" wp14:anchorId="352EC83E" wp14:editId="466E9E83">
            <wp:extent cx="5731510" cy="1492885"/>
            <wp:effectExtent l="0" t="0" r="0" b="0"/>
            <wp:docPr id="1320160084" name="Picture 3" descr="Five icons show the course followed by the four weeks sequentially from left to right with week 2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ve icons show the course followed by the four weeks sequentially from left to right with week 2 highligh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92885"/>
                    </a:xfrm>
                    <a:prstGeom prst="rect">
                      <a:avLst/>
                    </a:prstGeom>
                    <a:noFill/>
                    <a:ln>
                      <a:noFill/>
                    </a:ln>
                  </pic:spPr>
                </pic:pic>
              </a:graphicData>
            </a:graphic>
          </wp:inline>
        </w:drawing>
      </w:r>
    </w:p>
    <w:p w14:paraId="32A2A741"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You will focus on security frameworks and controls, along with the core components of the confidentiality, integrity, and availability (CIA) triad. You'll learn about Open Web Application Security Project (OWASP) security principles and security audits.</w:t>
      </w:r>
    </w:p>
    <w:p w14:paraId="0C19787F" w14:textId="77777777" w:rsidR="000602B3" w:rsidRDefault="000602B3" w:rsidP="000602B3">
      <w:pPr>
        <w:shd w:val="clear" w:color="auto" w:fill="FFFFFF"/>
        <w:spacing w:before="100" w:beforeAutospacing="1" w:after="100" w:afterAutospacing="1" w:line="240" w:lineRule="auto"/>
        <w:outlineLvl w:val="2"/>
        <w:rPr>
          <w:rFonts w:ascii="unset" w:eastAsia="Times New Roman" w:hAnsi="unset" w:cs="Times New Roman"/>
          <w:b/>
          <w:bCs/>
          <w:color w:val="1F1F1F"/>
          <w:kern w:val="0"/>
          <w:sz w:val="27"/>
          <w:szCs w:val="27"/>
          <w:lang w:eastAsia="en-IN"/>
          <w14:ligatures w14:val="none"/>
        </w:rPr>
      </w:pPr>
    </w:p>
    <w:p w14:paraId="24F73558" w14:textId="6DFC88D0" w:rsidR="000602B3" w:rsidRPr="000602B3" w:rsidRDefault="000602B3" w:rsidP="000602B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602B3">
        <w:rPr>
          <w:rFonts w:ascii="unset" w:eastAsia="Times New Roman" w:hAnsi="unset" w:cs="Times New Roman"/>
          <w:b/>
          <w:bCs/>
          <w:color w:val="1F1F1F"/>
          <w:kern w:val="0"/>
          <w:sz w:val="27"/>
          <w:szCs w:val="27"/>
          <w:lang w:eastAsia="en-IN"/>
          <w14:ligatures w14:val="none"/>
        </w:rPr>
        <w:t>Module 3: Introduction to cybersecurity tools</w:t>
      </w:r>
    </w:p>
    <w:p w14:paraId="3AC62472" w14:textId="67010F82" w:rsidR="000602B3" w:rsidRPr="000602B3" w:rsidRDefault="000602B3" w:rsidP="000602B3">
      <w:pPr>
        <w:shd w:val="clear" w:color="auto" w:fill="FFFFFF"/>
        <w:spacing w:after="0" w:line="240" w:lineRule="auto"/>
        <w:rPr>
          <w:rFonts w:ascii="Arial" w:eastAsia="Times New Roman" w:hAnsi="Arial" w:cs="Arial"/>
          <w:color w:val="1F1F1F"/>
          <w:kern w:val="0"/>
          <w:sz w:val="21"/>
          <w:szCs w:val="21"/>
          <w:lang w:eastAsia="en-IN"/>
          <w14:ligatures w14:val="none"/>
        </w:rPr>
      </w:pPr>
      <w:r w:rsidRPr="000602B3">
        <w:rPr>
          <w:rFonts w:ascii="Arial" w:eastAsia="Times New Roman" w:hAnsi="Arial" w:cs="Arial"/>
          <w:noProof/>
          <w:color w:val="1F1F1F"/>
          <w:kern w:val="0"/>
          <w:sz w:val="21"/>
          <w:szCs w:val="21"/>
          <w:lang w:eastAsia="en-IN"/>
          <w14:ligatures w14:val="none"/>
        </w:rPr>
        <w:drawing>
          <wp:inline distT="0" distB="0" distL="0" distR="0" wp14:anchorId="5EC4BF19" wp14:editId="7F21956E">
            <wp:extent cx="5731510" cy="1493520"/>
            <wp:effectExtent l="0" t="0" r="0" b="0"/>
            <wp:docPr id="1450716310" name="Picture 2" descr="Five icons show the course followed by the four weeks sequentially from left to right with week 3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icons show the course followed by the four weeks sequentially from left to right with week 3 highligh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5E70FB16"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 xml:space="preserve">You will explore industry leading security information and event management (SIEM) tools that are used by security professionals to protect business operations. You'll learn how entry-level security analysts use SIEM dashboards as part of their </w:t>
      </w:r>
      <w:proofErr w:type="spellStart"/>
      <w:proofErr w:type="gramStart"/>
      <w:r w:rsidRPr="000602B3">
        <w:rPr>
          <w:rFonts w:ascii="Times New Roman" w:eastAsia="Times New Roman" w:hAnsi="Times New Roman" w:cs="Times New Roman"/>
          <w:color w:val="1F1F1F"/>
          <w:kern w:val="0"/>
          <w:sz w:val="24"/>
          <w:szCs w:val="24"/>
          <w:lang w:eastAsia="en-IN"/>
          <w14:ligatures w14:val="none"/>
        </w:rPr>
        <w:t>every day</w:t>
      </w:r>
      <w:proofErr w:type="spellEnd"/>
      <w:proofErr w:type="gramEnd"/>
      <w:r w:rsidRPr="000602B3">
        <w:rPr>
          <w:rFonts w:ascii="Times New Roman" w:eastAsia="Times New Roman" w:hAnsi="Times New Roman" w:cs="Times New Roman"/>
          <w:color w:val="1F1F1F"/>
          <w:kern w:val="0"/>
          <w:sz w:val="24"/>
          <w:szCs w:val="24"/>
          <w:lang w:eastAsia="en-IN"/>
          <w14:ligatures w14:val="none"/>
        </w:rPr>
        <w:t xml:space="preserve"> work. </w:t>
      </w:r>
    </w:p>
    <w:p w14:paraId="2F5D5462" w14:textId="77777777" w:rsidR="000602B3" w:rsidRPr="000602B3" w:rsidRDefault="000602B3" w:rsidP="000602B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0602B3">
        <w:rPr>
          <w:rFonts w:ascii="unset" w:eastAsia="Times New Roman" w:hAnsi="unset" w:cs="Times New Roman"/>
          <w:b/>
          <w:bCs/>
          <w:color w:val="1F1F1F"/>
          <w:kern w:val="0"/>
          <w:sz w:val="27"/>
          <w:szCs w:val="27"/>
          <w:lang w:eastAsia="en-IN"/>
          <w14:ligatures w14:val="none"/>
        </w:rPr>
        <w:t xml:space="preserve">Module 4: Use playbooks to respond to </w:t>
      </w:r>
      <w:proofErr w:type="gramStart"/>
      <w:r w:rsidRPr="000602B3">
        <w:rPr>
          <w:rFonts w:ascii="unset" w:eastAsia="Times New Roman" w:hAnsi="unset" w:cs="Times New Roman"/>
          <w:b/>
          <w:bCs/>
          <w:color w:val="1F1F1F"/>
          <w:kern w:val="0"/>
          <w:sz w:val="27"/>
          <w:szCs w:val="27"/>
          <w:lang w:eastAsia="en-IN"/>
          <w14:ligatures w14:val="none"/>
        </w:rPr>
        <w:t>incidents</w:t>
      </w:r>
      <w:proofErr w:type="gramEnd"/>
    </w:p>
    <w:p w14:paraId="2A7B01D4" w14:textId="1D0C4843" w:rsidR="000602B3" w:rsidRPr="000602B3" w:rsidRDefault="000602B3" w:rsidP="000602B3">
      <w:pPr>
        <w:shd w:val="clear" w:color="auto" w:fill="FFFFFF"/>
        <w:spacing w:after="0" w:line="240" w:lineRule="auto"/>
        <w:rPr>
          <w:rFonts w:ascii="Arial" w:eastAsia="Times New Roman" w:hAnsi="Arial" w:cs="Arial"/>
          <w:color w:val="1F1F1F"/>
          <w:kern w:val="0"/>
          <w:sz w:val="21"/>
          <w:szCs w:val="21"/>
          <w:lang w:eastAsia="en-IN"/>
          <w14:ligatures w14:val="none"/>
        </w:rPr>
      </w:pPr>
      <w:r w:rsidRPr="000602B3">
        <w:rPr>
          <w:rFonts w:ascii="Arial" w:eastAsia="Times New Roman" w:hAnsi="Arial" w:cs="Arial"/>
          <w:noProof/>
          <w:color w:val="1F1F1F"/>
          <w:kern w:val="0"/>
          <w:sz w:val="21"/>
          <w:szCs w:val="21"/>
          <w:lang w:eastAsia="en-IN"/>
          <w14:ligatures w14:val="none"/>
        </w:rPr>
        <w:drawing>
          <wp:inline distT="0" distB="0" distL="0" distR="0" wp14:anchorId="3CE41459" wp14:editId="48304706">
            <wp:extent cx="5731510" cy="1493520"/>
            <wp:effectExtent l="0" t="0" r="0" b="0"/>
            <wp:docPr id="1957974803" name="Picture 1" descr="Five icons show the course followed by the four weeks sequentially from left to right with week 4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ve icons show the course followed by the four weeks sequentially from left to right with week 4 highligh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4C01EDC5"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You'll learn about the purposes and common uses of playbooks. You'll also explore how cybersecurity professionals use playbooks to respond to identified threats, risks, and vulnerabilities.</w:t>
      </w:r>
    </w:p>
    <w:p w14:paraId="010B6A8C" w14:textId="77777777" w:rsidR="000602B3" w:rsidRPr="000602B3" w:rsidRDefault="000602B3" w:rsidP="000602B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602B3">
        <w:rPr>
          <w:rFonts w:ascii="Times New Roman" w:eastAsia="Times New Roman" w:hAnsi="Times New Roman" w:cs="Times New Roman"/>
          <w:b/>
          <w:bCs/>
          <w:color w:val="1F1F1F"/>
          <w:kern w:val="0"/>
          <w:sz w:val="36"/>
          <w:szCs w:val="36"/>
          <w:lang w:eastAsia="en-IN"/>
          <w14:ligatures w14:val="none"/>
        </w:rPr>
        <w:t>What to expect</w:t>
      </w:r>
    </w:p>
    <w:p w14:paraId="2E033761" w14:textId="77777777" w:rsidR="000602B3" w:rsidRPr="000602B3" w:rsidRDefault="000602B3" w:rsidP="000602B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Each course offers many types of learning opportunities:</w:t>
      </w:r>
    </w:p>
    <w:p w14:paraId="4C7058C2"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 xml:space="preserve">Videos </w:t>
      </w:r>
      <w:r w:rsidRPr="000602B3">
        <w:rPr>
          <w:rFonts w:ascii="Times New Roman" w:eastAsia="Times New Roman" w:hAnsi="Times New Roman" w:cs="Times New Roman"/>
          <w:color w:val="1F1F1F"/>
          <w:kern w:val="0"/>
          <w:sz w:val="24"/>
          <w:szCs w:val="24"/>
          <w:lang w:eastAsia="en-IN"/>
          <w14:ligatures w14:val="none"/>
        </w:rPr>
        <w:t>led by Google instructors teach new concepts, introduce the use of relevant tools, offer career support, and provide inspirational personal stories. </w:t>
      </w:r>
    </w:p>
    <w:p w14:paraId="0D09EBA0"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 xml:space="preserve">Readings </w:t>
      </w:r>
      <w:r w:rsidRPr="000602B3">
        <w:rPr>
          <w:rFonts w:ascii="Times New Roman" w:eastAsia="Times New Roman" w:hAnsi="Times New Roman" w:cs="Times New Roman"/>
          <w:color w:val="1F1F1F"/>
          <w:kern w:val="0"/>
          <w:sz w:val="24"/>
          <w:szCs w:val="24"/>
          <w:lang w:eastAsia="en-IN"/>
          <w14:ligatures w14:val="none"/>
        </w:rPr>
        <w:t>build on the topics discussed in the videos, introduce related concepts, share useful resources, and describe case studies.</w:t>
      </w:r>
    </w:p>
    <w:p w14:paraId="50A10C86"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 xml:space="preserve">Discussion prompts </w:t>
      </w:r>
      <w:r w:rsidRPr="000602B3">
        <w:rPr>
          <w:rFonts w:ascii="Times New Roman" w:eastAsia="Times New Roman" w:hAnsi="Times New Roman" w:cs="Times New Roman"/>
          <w:color w:val="1F1F1F"/>
          <w:kern w:val="0"/>
          <w:sz w:val="24"/>
          <w:szCs w:val="24"/>
          <w:lang w:eastAsia="en-IN"/>
          <w14:ligatures w14:val="none"/>
        </w:rPr>
        <w:t xml:space="preserve">explore course topics for better understanding and allow you to chat and exchange ideas with other learners in the </w:t>
      </w:r>
      <w:hyperlink r:id="rId19" w:tgtFrame="_blank" w:history="1">
        <w:r w:rsidRPr="000602B3">
          <w:rPr>
            <w:rFonts w:ascii="Times New Roman" w:eastAsia="Times New Roman" w:hAnsi="Times New Roman" w:cs="Times New Roman"/>
            <w:color w:val="0000FF"/>
            <w:kern w:val="0"/>
            <w:sz w:val="24"/>
            <w:szCs w:val="24"/>
            <w:u w:val="single"/>
            <w:lang w:eastAsia="en-IN"/>
            <w14:ligatures w14:val="none"/>
          </w:rPr>
          <w:t>discussion forums</w:t>
        </w:r>
      </w:hyperlink>
      <w:r w:rsidRPr="000602B3">
        <w:rPr>
          <w:rFonts w:ascii="unset" w:eastAsia="Times New Roman" w:hAnsi="unset" w:cs="Times New Roman"/>
          <w:b/>
          <w:bCs/>
          <w:color w:val="1F1F1F"/>
          <w:kern w:val="0"/>
          <w:sz w:val="24"/>
          <w:szCs w:val="24"/>
          <w:lang w:eastAsia="en-IN"/>
          <w14:ligatures w14:val="none"/>
        </w:rPr>
        <w:t>.</w:t>
      </w:r>
    </w:p>
    <w:p w14:paraId="4D6A61BF"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 xml:space="preserve">Self-review activities </w:t>
      </w:r>
      <w:r w:rsidRPr="000602B3">
        <w:rPr>
          <w:rFonts w:ascii="Times New Roman" w:eastAsia="Times New Roman" w:hAnsi="Times New Roman" w:cs="Times New Roman"/>
          <w:color w:val="1F1F1F"/>
          <w:kern w:val="0"/>
          <w:sz w:val="24"/>
          <w:szCs w:val="24"/>
          <w:lang w:eastAsia="en-IN"/>
          <w14:ligatures w14:val="none"/>
        </w:rPr>
        <w:t>and</w:t>
      </w:r>
      <w:r w:rsidRPr="000602B3">
        <w:rPr>
          <w:rFonts w:ascii="unset" w:eastAsia="Times New Roman" w:hAnsi="unset" w:cs="Times New Roman"/>
          <w:b/>
          <w:bCs/>
          <w:color w:val="1F1F1F"/>
          <w:kern w:val="0"/>
          <w:sz w:val="24"/>
          <w:szCs w:val="24"/>
          <w:lang w:eastAsia="en-IN"/>
          <w14:ligatures w14:val="none"/>
        </w:rPr>
        <w:t xml:space="preserve"> labs </w:t>
      </w:r>
      <w:r w:rsidRPr="000602B3">
        <w:rPr>
          <w:rFonts w:ascii="Times New Roman" w:eastAsia="Times New Roman" w:hAnsi="Times New Roman" w:cs="Times New Roman"/>
          <w:color w:val="1F1F1F"/>
          <w:kern w:val="0"/>
          <w:sz w:val="24"/>
          <w:szCs w:val="24"/>
          <w:lang w:eastAsia="en-IN"/>
          <w14:ligatures w14:val="none"/>
        </w:rPr>
        <w:t>give you hands-on practice in applying the skills you are learning and allow you to assess your own work by comparing it to a completed example.</w:t>
      </w:r>
    </w:p>
    <w:p w14:paraId="0534B9E7"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 xml:space="preserve">Interactive plug-ins </w:t>
      </w:r>
      <w:r w:rsidRPr="000602B3">
        <w:rPr>
          <w:rFonts w:ascii="Times New Roman" w:eastAsia="Times New Roman" w:hAnsi="Times New Roman" w:cs="Times New Roman"/>
          <w:color w:val="1F1F1F"/>
          <w:kern w:val="0"/>
          <w:sz w:val="24"/>
          <w:szCs w:val="24"/>
          <w:lang w:eastAsia="en-IN"/>
          <w14:ligatures w14:val="none"/>
        </w:rPr>
        <w:t>encourage you to practice specific tasks and help you integrate knowledge you have gained in the course.</w:t>
      </w:r>
    </w:p>
    <w:p w14:paraId="52CC7A68"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In-video quizzes</w:t>
      </w:r>
      <w:r w:rsidRPr="000602B3">
        <w:rPr>
          <w:rFonts w:ascii="Times New Roman" w:eastAsia="Times New Roman" w:hAnsi="Times New Roman" w:cs="Times New Roman"/>
          <w:color w:val="1F1F1F"/>
          <w:kern w:val="0"/>
          <w:sz w:val="24"/>
          <w:szCs w:val="24"/>
          <w:lang w:eastAsia="en-IN"/>
          <w14:ligatures w14:val="none"/>
        </w:rPr>
        <w:t xml:space="preserve"> help you check your comprehension as you progress through each video.</w:t>
      </w:r>
    </w:p>
    <w:p w14:paraId="0980B70F"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 xml:space="preserve">Practice quizzes </w:t>
      </w:r>
      <w:r w:rsidRPr="000602B3">
        <w:rPr>
          <w:rFonts w:ascii="Times New Roman" w:eastAsia="Times New Roman" w:hAnsi="Times New Roman" w:cs="Times New Roman"/>
          <w:color w:val="1F1F1F"/>
          <w:kern w:val="0"/>
          <w:sz w:val="24"/>
          <w:szCs w:val="24"/>
          <w:lang w:eastAsia="en-IN"/>
          <w14:ligatures w14:val="none"/>
        </w:rPr>
        <w:t>allow you to check your understanding of key concepts and provide valuable feedback.</w:t>
      </w:r>
    </w:p>
    <w:p w14:paraId="29FB74AC" w14:textId="77777777" w:rsidR="000602B3" w:rsidRPr="000602B3" w:rsidRDefault="000602B3" w:rsidP="000602B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unset" w:eastAsia="Times New Roman" w:hAnsi="unset" w:cs="Times New Roman"/>
          <w:b/>
          <w:bCs/>
          <w:color w:val="1F1F1F"/>
          <w:kern w:val="0"/>
          <w:sz w:val="24"/>
          <w:szCs w:val="24"/>
          <w:lang w:eastAsia="en-IN"/>
          <w14:ligatures w14:val="none"/>
        </w:rPr>
        <w:t xml:space="preserve">Graded quizzes </w:t>
      </w:r>
      <w:r w:rsidRPr="000602B3">
        <w:rPr>
          <w:rFonts w:ascii="Times New Roman" w:eastAsia="Times New Roman" w:hAnsi="Times New Roman" w:cs="Times New Roman"/>
          <w:color w:val="1F1F1F"/>
          <w:kern w:val="0"/>
          <w:sz w:val="24"/>
          <w:szCs w:val="24"/>
          <w:lang w:eastAsia="en-IN"/>
          <w14:ligatures w14:val="none"/>
        </w:rPr>
        <w:t>demonstrate your understanding of the main concepts of a course. You must score 80% or higher on each graded quiz to obtain a certificate, and you can take a graded quiz multiple times to achieve a passing score.</w:t>
      </w:r>
    </w:p>
    <w:p w14:paraId="2EB7A322" w14:textId="77777777" w:rsidR="000602B3" w:rsidRPr="000602B3" w:rsidRDefault="000602B3" w:rsidP="000602B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0602B3">
        <w:rPr>
          <w:rFonts w:ascii="Times New Roman" w:eastAsia="Times New Roman" w:hAnsi="Times New Roman" w:cs="Times New Roman"/>
          <w:b/>
          <w:bCs/>
          <w:color w:val="1F1F1F"/>
          <w:kern w:val="0"/>
          <w:sz w:val="36"/>
          <w:szCs w:val="36"/>
          <w:lang w:eastAsia="en-IN"/>
          <w14:ligatures w14:val="none"/>
        </w:rPr>
        <w:t>Tips for success</w:t>
      </w:r>
    </w:p>
    <w:p w14:paraId="55FA0F1D" w14:textId="77777777" w:rsidR="000602B3" w:rsidRPr="000602B3" w:rsidRDefault="000602B3" w:rsidP="000602B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It is strongly recommended that you go through the items in each lesson in the order they appear because new information and concepts build on previous knowledge.</w:t>
      </w:r>
    </w:p>
    <w:p w14:paraId="7522BB7A" w14:textId="77777777" w:rsidR="000602B3" w:rsidRPr="000602B3" w:rsidRDefault="000602B3" w:rsidP="000602B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Participate in all learning opportunities to gain as much knowledge and experience as possible.</w:t>
      </w:r>
    </w:p>
    <w:p w14:paraId="507F1F65" w14:textId="77777777" w:rsidR="000602B3" w:rsidRPr="000602B3" w:rsidRDefault="000602B3" w:rsidP="000602B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If something is confusing, don’t hesitate to replay a video, review a reading, or repeat a self-review activity.</w:t>
      </w:r>
    </w:p>
    <w:p w14:paraId="37E44B12" w14:textId="77777777" w:rsidR="000602B3" w:rsidRPr="000602B3" w:rsidRDefault="000602B3" w:rsidP="000602B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 xml:space="preserve">Use the additional resources that are referenced in this course. They are designed to support your learning. You can find all of these resources in the </w:t>
      </w:r>
      <w:hyperlink r:id="rId20" w:tgtFrame="_blank" w:history="1">
        <w:r w:rsidRPr="000602B3">
          <w:rPr>
            <w:rFonts w:ascii="Times New Roman" w:eastAsia="Times New Roman" w:hAnsi="Times New Roman" w:cs="Times New Roman"/>
            <w:color w:val="0000FF"/>
            <w:kern w:val="0"/>
            <w:sz w:val="24"/>
            <w:szCs w:val="24"/>
            <w:u w:val="single"/>
            <w:lang w:eastAsia="en-IN"/>
            <w14:ligatures w14:val="none"/>
          </w:rPr>
          <w:t>Resources</w:t>
        </w:r>
      </w:hyperlink>
      <w:r w:rsidRPr="000602B3">
        <w:rPr>
          <w:rFonts w:ascii="Times New Roman" w:eastAsia="Times New Roman" w:hAnsi="Times New Roman" w:cs="Times New Roman"/>
          <w:color w:val="1F1F1F"/>
          <w:kern w:val="0"/>
          <w:sz w:val="24"/>
          <w:szCs w:val="24"/>
          <w:lang w:eastAsia="en-IN"/>
          <w14:ligatures w14:val="none"/>
        </w:rPr>
        <w:t xml:space="preserve"> tab.</w:t>
      </w:r>
    </w:p>
    <w:p w14:paraId="4C20C229" w14:textId="77777777" w:rsidR="000602B3" w:rsidRPr="000602B3" w:rsidRDefault="000602B3" w:rsidP="000602B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When you encounter useful links in this course, bookmark them so you can refer to the information later for study or review.</w:t>
      </w:r>
    </w:p>
    <w:p w14:paraId="1FC589D2" w14:textId="77777777" w:rsidR="000602B3" w:rsidRPr="000602B3" w:rsidRDefault="000602B3" w:rsidP="000602B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0602B3">
        <w:rPr>
          <w:rFonts w:ascii="Times New Roman" w:eastAsia="Times New Roman" w:hAnsi="Times New Roman" w:cs="Times New Roman"/>
          <w:color w:val="1F1F1F"/>
          <w:kern w:val="0"/>
          <w:sz w:val="24"/>
          <w:szCs w:val="24"/>
          <w:lang w:eastAsia="en-IN"/>
          <w14:ligatures w14:val="none"/>
        </w:rPr>
        <w:t xml:space="preserve">Understand and follow the </w:t>
      </w:r>
      <w:hyperlink r:id="rId21" w:tgtFrame="_blank" w:history="1">
        <w:r w:rsidRPr="000602B3">
          <w:rPr>
            <w:rFonts w:ascii="Times New Roman" w:eastAsia="Times New Roman" w:hAnsi="Times New Roman" w:cs="Times New Roman"/>
            <w:color w:val="0000FF"/>
            <w:kern w:val="0"/>
            <w:sz w:val="24"/>
            <w:szCs w:val="24"/>
            <w:u w:val="single"/>
            <w:lang w:eastAsia="en-IN"/>
            <w14:ligatures w14:val="none"/>
          </w:rPr>
          <w:t>Coursera Code of Conduct</w:t>
        </w:r>
      </w:hyperlink>
      <w:r w:rsidRPr="000602B3">
        <w:rPr>
          <w:rFonts w:ascii="Times New Roman" w:eastAsia="Times New Roman" w:hAnsi="Times New Roman" w:cs="Times New Roman"/>
          <w:color w:val="1F1F1F"/>
          <w:kern w:val="0"/>
          <w:sz w:val="24"/>
          <w:szCs w:val="24"/>
          <w:lang w:eastAsia="en-IN"/>
          <w14:ligatures w14:val="none"/>
        </w:rPr>
        <w:t xml:space="preserve"> to ensure that the learning community remains a welcoming, friendly, and supportive place for all members.</w:t>
      </w:r>
    </w:p>
    <w:p w14:paraId="5CCA210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3403"/>
    <w:multiLevelType w:val="multilevel"/>
    <w:tmpl w:val="4102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A2343"/>
    <w:multiLevelType w:val="multilevel"/>
    <w:tmpl w:val="DF4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7E602B"/>
    <w:multiLevelType w:val="multilevel"/>
    <w:tmpl w:val="29C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261882">
    <w:abstractNumId w:val="0"/>
  </w:num>
  <w:num w:numId="2" w16cid:durableId="829322042">
    <w:abstractNumId w:val="2"/>
  </w:num>
  <w:num w:numId="3" w16cid:durableId="778379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B3"/>
    <w:rsid w:val="000602B3"/>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827"/>
  <w15:chartTrackingRefBased/>
  <w15:docId w15:val="{4AE538E6-D288-4118-96CC-FA9B4FAD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2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02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602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2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02B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602B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0602B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602B3"/>
    <w:rPr>
      <w:b/>
      <w:bCs/>
    </w:rPr>
  </w:style>
  <w:style w:type="character" w:styleId="Hyperlink">
    <w:name w:val="Hyperlink"/>
    <w:basedOn w:val="DefaultParagraphFont"/>
    <w:uiPriority w:val="99"/>
    <w:semiHidden/>
    <w:unhideWhenUsed/>
    <w:rsid w:val="000602B3"/>
    <w:rPr>
      <w:color w:val="0000FF"/>
      <w:u w:val="single"/>
    </w:rPr>
  </w:style>
  <w:style w:type="character" w:styleId="Emphasis">
    <w:name w:val="Emphasis"/>
    <w:basedOn w:val="DefaultParagraphFont"/>
    <w:uiPriority w:val="20"/>
    <w:qFormat/>
    <w:rsid w:val="000602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5620">
      <w:bodyDiv w:val="1"/>
      <w:marLeft w:val="0"/>
      <w:marRight w:val="0"/>
      <w:marTop w:val="0"/>
      <w:marBottom w:val="0"/>
      <w:divBdr>
        <w:top w:val="none" w:sz="0" w:space="0" w:color="auto"/>
        <w:left w:val="none" w:sz="0" w:space="0" w:color="auto"/>
        <w:bottom w:val="none" w:sz="0" w:space="0" w:color="auto"/>
        <w:right w:val="none" w:sz="0" w:space="0" w:color="auto"/>
      </w:divBdr>
      <w:divsChild>
        <w:div w:id="1248462287">
          <w:marLeft w:val="0"/>
          <w:marRight w:val="0"/>
          <w:marTop w:val="0"/>
          <w:marBottom w:val="0"/>
          <w:divBdr>
            <w:top w:val="none" w:sz="0" w:space="0" w:color="auto"/>
            <w:left w:val="none" w:sz="0" w:space="0" w:color="auto"/>
            <w:bottom w:val="none" w:sz="0" w:space="0" w:color="auto"/>
            <w:right w:val="none" w:sz="0" w:space="0" w:color="auto"/>
          </w:divBdr>
        </w:div>
        <w:div w:id="1051345291">
          <w:marLeft w:val="0"/>
          <w:marRight w:val="0"/>
          <w:marTop w:val="0"/>
          <w:marBottom w:val="0"/>
          <w:divBdr>
            <w:top w:val="none" w:sz="0" w:space="0" w:color="auto"/>
            <w:left w:val="none" w:sz="0" w:space="0" w:color="auto"/>
            <w:bottom w:val="none" w:sz="0" w:space="0" w:color="auto"/>
            <w:right w:val="none" w:sz="0" w:space="0" w:color="auto"/>
          </w:divBdr>
          <w:divsChild>
            <w:div w:id="2134864999">
              <w:marLeft w:val="0"/>
              <w:marRight w:val="0"/>
              <w:marTop w:val="0"/>
              <w:marBottom w:val="0"/>
              <w:divBdr>
                <w:top w:val="none" w:sz="0" w:space="0" w:color="auto"/>
                <w:left w:val="none" w:sz="0" w:space="0" w:color="auto"/>
                <w:bottom w:val="none" w:sz="0" w:space="0" w:color="auto"/>
                <w:right w:val="none" w:sz="0" w:space="0" w:color="auto"/>
              </w:divBdr>
              <w:divsChild>
                <w:div w:id="1215851601">
                  <w:marLeft w:val="0"/>
                  <w:marRight w:val="0"/>
                  <w:marTop w:val="0"/>
                  <w:marBottom w:val="0"/>
                  <w:divBdr>
                    <w:top w:val="none" w:sz="0" w:space="0" w:color="auto"/>
                    <w:left w:val="none" w:sz="0" w:space="0" w:color="auto"/>
                    <w:bottom w:val="none" w:sz="0" w:space="0" w:color="auto"/>
                    <w:right w:val="none" w:sz="0" w:space="0" w:color="auto"/>
                  </w:divBdr>
                  <w:divsChild>
                    <w:div w:id="481586319">
                      <w:marLeft w:val="0"/>
                      <w:marRight w:val="0"/>
                      <w:marTop w:val="0"/>
                      <w:marBottom w:val="0"/>
                      <w:divBdr>
                        <w:top w:val="none" w:sz="0" w:space="0" w:color="auto"/>
                        <w:left w:val="none" w:sz="0" w:space="0" w:color="auto"/>
                        <w:bottom w:val="none" w:sz="0" w:space="0" w:color="auto"/>
                        <w:right w:val="none" w:sz="0" w:space="0" w:color="auto"/>
                      </w:divBdr>
                      <w:divsChild>
                        <w:div w:id="2079666283">
                          <w:marLeft w:val="0"/>
                          <w:marRight w:val="0"/>
                          <w:marTop w:val="0"/>
                          <w:marBottom w:val="0"/>
                          <w:divBdr>
                            <w:top w:val="none" w:sz="0" w:space="0" w:color="auto"/>
                            <w:left w:val="none" w:sz="0" w:space="0" w:color="auto"/>
                            <w:bottom w:val="none" w:sz="0" w:space="0" w:color="auto"/>
                            <w:right w:val="none" w:sz="0" w:space="0" w:color="auto"/>
                          </w:divBdr>
                          <w:divsChild>
                            <w:div w:id="1568608225">
                              <w:marLeft w:val="0"/>
                              <w:marRight w:val="0"/>
                              <w:marTop w:val="0"/>
                              <w:marBottom w:val="0"/>
                              <w:divBdr>
                                <w:top w:val="none" w:sz="0" w:space="0" w:color="auto"/>
                                <w:left w:val="none" w:sz="0" w:space="0" w:color="auto"/>
                                <w:bottom w:val="none" w:sz="0" w:space="0" w:color="auto"/>
                                <w:right w:val="none" w:sz="0" w:space="0" w:color="auto"/>
                              </w:divBdr>
                            </w:div>
                            <w:div w:id="1084254799">
                              <w:marLeft w:val="0"/>
                              <w:marRight w:val="0"/>
                              <w:marTop w:val="0"/>
                              <w:marBottom w:val="0"/>
                              <w:divBdr>
                                <w:top w:val="none" w:sz="0" w:space="0" w:color="auto"/>
                                <w:left w:val="none" w:sz="0" w:space="0" w:color="auto"/>
                                <w:bottom w:val="none" w:sz="0" w:space="0" w:color="auto"/>
                                <w:right w:val="none" w:sz="0" w:space="0" w:color="auto"/>
                              </w:divBdr>
                            </w:div>
                            <w:div w:id="390421437">
                              <w:marLeft w:val="0"/>
                              <w:marRight w:val="0"/>
                              <w:marTop w:val="0"/>
                              <w:marBottom w:val="0"/>
                              <w:divBdr>
                                <w:top w:val="none" w:sz="0" w:space="0" w:color="auto"/>
                                <w:left w:val="none" w:sz="0" w:space="0" w:color="auto"/>
                                <w:bottom w:val="none" w:sz="0" w:space="0" w:color="auto"/>
                                <w:right w:val="none" w:sz="0" w:space="0" w:color="auto"/>
                              </w:divBdr>
                            </w:div>
                            <w:div w:id="2111192464">
                              <w:marLeft w:val="0"/>
                              <w:marRight w:val="0"/>
                              <w:marTop w:val="0"/>
                              <w:marBottom w:val="0"/>
                              <w:divBdr>
                                <w:top w:val="none" w:sz="0" w:space="0" w:color="auto"/>
                                <w:left w:val="none" w:sz="0" w:space="0" w:color="auto"/>
                                <w:bottom w:val="none" w:sz="0" w:space="0" w:color="auto"/>
                                <w:right w:val="none" w:sz="0" w:space="0" w:color="auto"/>
                              </w:divBdr>
                            </w:div>
                            <w:div w:id="1313176395">
                              <w:marLeft w:val="0"/>
                              <w:marRight w:val="0"/>
                              <w:marTop w:val="0"/>
                              <w:marBottom w:val="0"/>
                              <w:divBdr>
                                <w:top w:val="none" w:sz="0" w:space="0" w:color="auto"/>
                                <w:left w:val="none" w:sz="0" w:space="0" w:color="auto"/>
                                <w:bottom w:val="none" w:sz="0" w:space="0" w:color="auto"/>
                                <w:right w:val="none" w:sz="0" w:space="0" w:color="auto"/>
                              </w:divBdr>
                            </w:div>
                            <w:div w:id="6258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home/week/1" TargetMode="External"/><Relationship Id="rId13" Type="http://schemas.openxmlformats.org/officeDocument/2006/relationships/hyperlink" Target="https://www.coursera.org/learn/automate-cybersecurity-tasks-with-python/home/week/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coursera.support/s/article/208280036-Coursera-Code-of-Conduct?" TargetMode="External"/><Relationship Id="rId7" Type="http://schemas.openxmlformats.org/officeDocument/2006/relationships/hyperlink" Target="https://www.coursera.org/learn/foundations-of-cybersecurity/home/week/1" TargetMode="External"/><Relationship Id="rId12" Type="http://schemas.openxmlformats.org/officeDocument/2006/relationships/hyperlink" Target="https://www.coursera.org/learn/detection-and-response/home/week/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ursera.org/learn/manage-security-risks/resources/jvwz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assets-threats-and-vulnerabilities/home/week/1"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coursera.org/learn/linux-and-sql/home/week/1" TargetMode="External"/><Relationship Id="rId19" Type="http://schemas.openxmlformats.org/officeDocument/2006/relationships/hyperlink" Target="https://www.coursera.org/learn/manage-security-risks/discussions" TargetMode="External"/><Relationship Id="rId4" Type="http://schemas.openxmlformats.org/officeDocument/2006/relationships/webSettings" Target="webSettings.xml"/><Relationship Id="rId9" Type="http://schemas.openxmlformats.org/officeDocument/2006/relationships/hyperlink" Target="https://www.coursera.org/learn/networks-and-network-security/home/week/1" TargetMode="External"/><Relationship Id="rId14" Type="http://schemas.openxmlformats.org/officeDocument/2006/relationships/hyperlink" Target="https://www.coursera.org/learn/prepare-for-cybersecurity-jobs/home/wee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2023-11-19T09:15:00Z</dcterms:created>
  <dcterms:modified xsi:type="dcterms:W3CDTF">2023-11-19T09:16:00Z</dcterms:modified>
</cp:coreProperties>
</file>