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2">
      <w:pPr>
        <w:pStyle w:val="Heading1"/>
        <w:spacing w:line="360" w:lineRule="auto"/>
        <w:rPr>
          <w:rFonts w:ascii="Google Sans" w:cs="Google Sans" w:eastAsia="Google Sans" w:hAnsi="Google Sans"/>
        </w:rPr>
      </w:pPr>
      <w:bookmarkStart w:colFirst="0" w:colLast="0" w:name="_dbtvy89kym5g" w:id="0"/>
      <w:bookmarkEnd w:id="0"/>
      <w:r w:rsidDel="00000000" w:rsidR="00000000" w:rsidRPr="00000000">
        <w:rPr>
          <w:rtl w:val="0"/>
        </w:rPr>
        <w:t xml:space="preserve">    </w:t>
      </w:r>
      <w:r w:rsidDel="00000000" w:rsidR="00000000" w:rsidRPr="00000000">
        <w:rPr/>
        <w:drawing>
          <wp:inline distB="19050" distT="19050" distL="19050" distR="19050">
            <wp:extent cx="2314901" cy="746100"/>
            <wp:effectExtent b="0" l="0" r="0" t="0"/>
            <wp:docPr id="1" name="image1.png"/>
            <a:graphic>
              <a:graphicData uri="http://schemas.openxmlformats.org/drawingml/2006/picture">
                <pic:pic>
                  <pic:nvPicPr>
                    <pic:cNvPr id="0" name="image1.png"/>
                    <pic:cNvPicPr preferRelativeResize="0"/>
                  </pic:nvPicPr>
                  <pic:blipFill>
                    <a:blip r:embed="rId6"/>
                    <a:srcRect b="0" l="0" r="0" t="-25660"/>
                    <a:stretch>
                      <a:fillRect/>
                    </a:stretch>
                  </pic:blipFill>
                  <pic:spPr>
                    <a:xfrm>
                      <a:off x="0" y="0"/>
                      <a:ext cx="2314901" cy="746100"/>
                    </a:xfrm>
                    <a:prstGeom prst="rect"/>
                    <a:ln/>
                  </pic:spPr>
                </pic:pic>
              </a:graphicData>
            </a:graphic>
          </wp:inline>
        </w:drawing>
      </w:r>
      <w:r w:rsidDel="00000000" w:rsidR="00000000" w:rsidRPr="00000000">
        <w:rPr>
          <w:rtl w:val="0"/>
        </w:rPr>
        <w:t xml:space="preserve">       </w:t>
      </w:r>
      <w:r w:rsidDel="00000000" w:rsidR="00000000" w:rsidRPr="00000000">
        <w:rPr>
          <w:rFonts w:ascii="Google Sans" w:cs="Google Sans" w:eastAsia="Google Sans" w:hAnsi="Google Sans"/>
          <w:rtl w:val="0"/>
        </w:rPr>
        <w:t xml:space="preserve">Security Incident Report</w:t>
      </w:r>
    </w:p>
    <w:p w:rsidR="00000000" w:rsidDel="00000000" w:rsidP="00000000" w:rsidRDefault="00000000" w:rsidRPr="00000000" w14:paraId="00000003">
      <w:pPr>
        <w:widowControl w:val="0"/>
        <w:spacing w:line="360" w:lineRule="auto"/>
        <w:rPr>
          <w:sz w:val="20"/>
          <w:szCs w:val="20"/>
        </w:rPr>
      </w:pPr>
      <w:r w:rsidDel="00000000" w:rsidR="00000000" w:rsidRPr="00000000">
        <w:rPr>
          <w:rtl w:val="0"/>
        </w:rPr>
      </w:r>
    </w:p>
    <w:p w:rsidR="00000000" w:rsidDel="00000000" w:rsidP="00000000" w:rsidRDefault="00000000" w:rsidRPr="00000000" w14:paraId="00000004">
      <w:pPr>
        <w:pStyle w:val="Heading3"/>
        <w:spacing w:before="120" w:line="360" w:lineRule="auto"/>
        <w:rPr>
          <w:rFonts w:ascii="Google Sans" w:cs="Google Sans" w:eastAsia="Google Sans" w:hAnsi="Google Sans"/>
          <w:b w:val="1"/>
          <w:bCs w:val="1"/>
        </w:rPr>
      </w:pPr>
      <w:bookmarkStart w:colFirst="0" w:colLast="0" w:name="_84fn8jlt75f" w:id="1"/>
      <w:bookmarkEnd w:id="1"/>
      <w:r w:rsidDel="00000000" w:rsidR="00000000" w:rsidRPr="00000000">
        <w:rPr>
          <w:rFonts w:ascii="Google Sans" w:cs="Google Sans" w:eastAsia="Google Sans" w:hAnsi="Google Sans"/>
          <w:b w:val="1"/>
          <w:bCs w:val="1"/>
          <w:rtl w:val="0"/>
        </w:rPr>
        <w:t xml:space="preserve">Table of contents</w:t>
      </w:r>
    </w:p>
    <w:sdt>
      <w:sdtPr>
        <w:id w:val="11494093"/>
        <w:docPartObj>
          <w:docPartGallery w:val="Table of Contents"/>
          <w:docPartUnique w:val="1"/>
        </w:docPartObj>
      </w:sdtPr>
      <w:sdtContent>
        <w:p w:rsidR="00000000" w:rsidDel="00000000" w:rsidP="00000000" w:rsidRDefault="00000000" w:rsidRPr="00000000" w14:paraId="00000005">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dbtvy89kym5g">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Security Incident Report</w:t>
              <w:tab/>
              <w:t xml:space="preserve">1</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84fn8jlt75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Table of contents</w:t>
              <w:tab/>
              <w:t xml:space="preserve">1</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dm3upcf4e1a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Executive summary</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fw1443nz7ho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Investigation</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mx5wrkz49q1m">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Response and remediation</w:t>
              <w:tab/>
              <w:t xml:space="preserve">4</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qtbjymcaulcs">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Containment and </w:t>
            </w:r>
          </w:hyperlink>
          <w:hyperlink w:anchor="_qtbjymcaulcs">
            <w:r w:rsidDel="00000000" w:rsidR="00000000" w:rsidRPr="00000000">
              <w:rPr>
                <w:color w:val="1155cc"/>
                <w:u w:val="single"/>
                <w:rtl w:val="0"/>
              </w:rPr>
              <w:t xml:space="preserve">e</w:t>
            </w:r>
          </w:hyperlink>
          <w:hyperlink w:anchor="_qtbjymcaulcs">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radication </w:t>
            </w:r>
          </w:hyperlink>
          <w:hyperlink w:anchor="_qtbjymcaulcs">
            <w:r w:rsidDel="00000000" w:rsidR="00000000" w:rsidRPr="00000000">
              <w:rPr>
                <w:color w:val="1155cc"/>
                <w:u w:val="single"/>
                <w:rtl w:val="0"/>
              </w:rPr>
              <w:t xml:space="preserve">m</w:t>
            </w:r>
          </w:hyperlink>
          <w:hyperlink w:anchor="_qtbjymcaulcs">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easures</w:t>
              <w:tab/>
              <w:t xml:space="preserve">4</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rmxa5l8tmq3c">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Recovery </w:t>
            </w:r>
          </w:hyperlink>
          <w:hyperlink w:anchor="_rmxa5l8tmq3c">
            <w:r w:rsidDel="00000000" w:rsidR="00000000" w:rsidRPr="00000000">
              <w:rPr>
                <w:color w:val="1155cc"/>
                <w:u w:val="single"/>
                <w:rtl w:val="0"/>
              </w:rPr>
              <w:t xml:space="preserve">m</w:t>
            </w:r>
          </w:hyperlink>
          <w:hyperlink w:anchor="_rmxa5l8tmq3c">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easures</w:t>
              <w:tab/>
              <w:t xml:space="preserve">4</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6jmo3y214mnl">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Recommendations</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D">
      <w:pPr>
        <w:spacing w:before="160" w:line="36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E">
      <w:pPr>
        <w:spacing w:before="160" w:line="360" w:lineRule="auto"/>
        <w:rPr>
          <w:rFonts w:ascii="Google Sans" w:cs="Google Sans" w:eastAsia="Google Sans" w:hAnsi="Google Sans"/>
          <w:b w:val="1"/>
          <w:bCs w:val="1"/>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spacing w:before="160" w:line="276" w:lineRule="auto"/>
        <w:rPr>
          <w:rFonts w:ascii="Google Sans" w:cs="Google Sans" w:eastAsia="Google Sans" w:hAnsi="Google Sans"/>
          <w:b w:val="1"/>
          <w:bCs w:val="1"/>
        </w:rPr>
      </w:pPr>
      <w:bookmarkStart w:colFirst="0" w:colLast="0" w:name="_dm3upcf4e1aq" w:id="2"/>
      <w:bookmarkEnd w:id="2"/>
      <w:r w:rsidDel="00000000" w:rsidR="00000000" w:rsidRPr="00000000">
        <w:rPr>
          <w:rFonts w:ascii="Google Sans" w:cs="Google Sans" w:eastAsia="Google Sans" w:hAnsi="Google Sans"/>
          <w:b w:val="1"/>
          <w:bCs w:val="1"/>
          <w:rtl w:val="0"/>
        </w:rPr>
        <w:t xml:space="preserve">Executive summary</w:t>
      </w:r>
    </w:p>
    <w:p w:rsidR="00000000" w:rsidDel="00000000" w:rsidP="00000000" w:rsidRDefault="00000000" w:rsidRPr="00000000" w14:paraId="00000010">
      <w:pPr>
        <w:spacing w:line="276" w:lineRule="auto"/>
        <w:jc w:val="both"/>
        <w:rPr>
          <w:rFonts w:ascii="Google Sans" w:cs="Google Sans" w:eastAsia="Google Sans" w:hAnsi="Google Sans"/>
          <w:color w:val="666666"/>
        </w:rPr>
      </w:pPr>
      <w:r w:rsidDel="00000000" w:rsidR="00000000" w:rsidRPr="00000000">
        <w:rPr>
          <w:rFonts w:ascii="Google Sans" w:cs="Google Sans" w:eastAsia="Google Sans" w:hAnsi="Google Sans"/>
          <w:color w:val="666666"/>
          <w:rtl w:val="0"/>
        </w:rPr>
        <w:t xml:space="preserve">A data breach at Cymbal Retail resulted in the unauthorized exposure of sensitive credit card information—including card numbers, user names, and associated locations—from the company’s cloud environment. The malicious actor exploited multiple insecurely configured cloud resources, including a virtual machine (cc-app-01) with open SSH and RDP ports and a publicly accessible storage bucket. Through a combination of brute-force credential attacks, malware deployment, and privilege escalation via a compromised default service account, the attacker gained unauthorized access to BigQuery, where the sensitive credit card data was stored, and subsequently exfiltrated it using the publicly accessible storage bucket. Upon discovery, the security team swiftly initiated containment and remediation efforts, including shutting down and replacing the compromised VM, restricting firewall rules, and removing public access from the affected storage bucket. This report details the investigation findings, remediation actions taken, and recommendations to prevent recurrence.</w:t>
      </w:r>
    </w:p>
    <w:p w:rsidR="00000000" w:rsidDel="00000000" w:rsidP="00000000" w:rsidRDefault="00000000" w:rsidRPr="00000000" w14:paraId="00000011">
      <w:pPr>
        <w:spacing w:before="160"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2">
      <w:pPr>
        <w:pStyle w:val="Heading1"/>
        <w:spacing w:before="160" w:line="276" w:lineRule="auto"/>
        <w:rPr>
          <w:rFonts w:ascii="Google Sans" w:cs="Google Sans" w:eastAsia="Google Sans" w:hAnsi="Google Sans"/>
          <w:b w:val="1"/>
          <w:bCs w:val="1"/>
        </w:rPr>
      </w:pPr>
      <w:bookmarkStart w:colFirst="0" w:colLast="0" w:name="_14s1j0b0kpfv" w:id="3"/>
      <w:bookmarkEnd w:id="3"/>
      <w:r w:rsidDel="00000000" w:rsidR="00000000" w:rsidRPr="00000000">
        <w:rPr>
          <w:rtl w:val="0"/>
        </w:rPr>
      </w:r>
    </w:p>
    <w:p w:rsidR="00000000" w:rsidDel="00000000" w:rsidP="00000000" w:rsidRDefault="00000000" w:rsidRPr="00000000" w14:paraId="00000013">
      <w:pPr>
        <w:pStyle w:val="Heading1"/>
        <w:spacing w:before="160" w:line="276" w:lineRule="auto"/>
        <w:rPr>
          <w:rFonts w:ascii="Google Sans" w:cs="Google Sans" w:eastAsia="Google Sans" w:hAnsi="Google Sans"/>
          <w:b w:val="1"/>
          <w:bCs w:val="1"/>
        </w:rPr>
      </w:pPr>
      <w:bookmarkStart w:colFirst="0" w:colLast="0" w:name="_x5abj5ivse8v" w:id="4"/>
      <w:bookmarkEnd w:id="4"/>
      <w:r w:rsidDel="00000000" w:rsidR="00000000" w:rsidRPr="00000000">
        <w:rPr>
          <w:rtl w:val="0"/>
        </w:rPr>
      </w:r>
    </w:p>
    <w:p w:rsidR="00000000" w:rsidDel="00000000" w:rsidP="00000000" w:rsidRDefault="00000000" w:rsidRPr="00000000" w14:paraId="00000014">
      <w:pPr>
        <w:pStyle w:val="Heading1"/>
        <w:spacing w:before="160" w:line="276" w:lineRule="auto"/>
        <w:rPr>
          <w:rFonts w:ascii="Google Sans" w:cs="Google Sans" w:eastAsia="Google Sans" w:hAnsi="Google Sans"/>
          <w:b w:val="1"/>
          <w:bCs w:val="1"/>
        </w:rPr>
      </w:pPr>
      <w:bookmarkStart w:colFirst="0" w:colLast="0" w:name="_ifrfkznbe0eq" w:id="5"/>
      <w:bookmarkEnd w:id="5"/>
      <w:r w:rsidDel="00000000" w:rsidR="00000000" w:rsidRPr="00000000">
        <w:rPr>
          <w:rtl w:val="0"/>
        </w:rPr>
      </w:r>
    </w:p>
    <w:p w:rsidR="00000000" w:rsidDel="00000000" w:rsidP="00000000" w:rsidRDefault="00000000" w:rsidRPr="00000000" w14:paraId="00000015">
      <w:pPr>
        <w:pStyle w:val="Heading1"/>
        <w:spacing w:before="160" w:line="276" w:lineRule="auto"/>
        <w:rPr>
          <w:rFonts w:ascii="Google Sans" w:cs="Google Sans" w:eastAsia="Google Sans" w:hAnsi="Google Sans"/>
          <w:b w:val="1"/>
          <w:bCs w:val="1"/>
        </w:rPr>
      </w:pPr>
      <w:bookmarkStart w:colFirst="0" w:colLast="0" w:name="_57librikhmh4" w:id="6"/>
      <w:bookmarkEnd w:id="6"/>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1"/>
        <w:spacing w:before="160" w:line="276" w:lineRule="auto"/>
        <w:rPr>
          <w:rFonts w:ascii="Google Sans" w:cs="Google Sans" w:eastAsia="Google Sans" w:hAnsi="Google Sans"/>
          <w:b w:val="1"/>
          <w:bCs w:val="1"/>
        </w:rPr>
      </w:pPr>
      <w:bookmarkStart w:colFirst="0" w:colLast="0" w:name="_dfxvkct4v2xl" w:id="7"/>
      <w:bookmarkEnd w:id="7"/>
      <w:r w:rsidDel="00000000" w:rsidR="00000000" w:rsidRPr="00000000">
        <w:rPr>
          <w:rtl w:val="0"/>
        </w:rPr>
      </w:r>
    </w:p>
    <w:p w:rsidR="00000000" w:rsidDel="00000000" w:rsidP="00000000" w:rsidRDefault="00000000" w:rsidRPr="00000000" w14:paraId="0000001C">
      <w:pPr>
        <w:pStyle w:val="Heading1"/>
        <w:spacing w:before="160" w:line="276" w:lineRule="auto"/>
        <w:rPr>
          <w:rFonts w:ascii="Google Sans" w:cs="Google Sans" w:eastAsia="Google Sans" w:hAnsi="Google Sans"/>
          <w:b w:val="1"/>
          <w:bCs w:val="1"/>
        </w:rPr>
      </w:pPr>
      <w:bookmarkStart w:colFirst="0" w:colLast="0" w:name="_ory5st1duq4k" w:id="8"/>
      <w:bookmarkEnd w:id="8"/>
      <w:r w:rsidDel="00000000" w:rsidR="00000000" w:rsidRPr="00000000">
        <w:rPr>
          <w:rtl w:val="0"/>
        </w:rPr>
      </w:r>
    </w:p>
    <w:p w:rsidR="00000000" w:rsidDel="00000000" w:rsidP="00000000" w:rsidRDefault="00000000" w:rsidRPr="00000000" w14:paraId="0000001D">
      <w:pPr>
        <w:spacing w:line="276" w:lineRule="auto"/>
        <w:rPr/>
      </w:pPr>
      <w:r w:rsidDel="00000000" w:rsidR="00000000" w:rsidRPr="00000000">
        <w:rPr>
          <w:rtl w:val="0"/>
        </w:rPr>
      </w:r>
    </w:p>
    <w:p w:rsidR="00000000" w:rsidDel="00000000" w:rsidP="00000000" w:rsidRDefault="00000000" w:rsidRPr="00000000" w14:paraId="0000001E">
      <w:pPr>
        <w:spacing w:line="276" w:lineRule="auto"/>
        <w:rPr/>
      </w:pPr>
      <w:r w:rsidDel="00000000" w:rsidR="00000000" w:rsidRPr="00000000">
        <w:rPr>
          <w:rtl w:val="0"/>
        </w:rPr>
      </w:r>
    </w:p>
    <w:p w:rsidR="00000000" w:rsidDel="00000000" w:rsidP="00000000" w:rsidRDefault="00000000" w:rsidRPr="00000000" w14:paraId="0000001F">
      <w:pPr>
        <w:pStyle w:val="Heading1"/>
        <w:spacing w:before="160" w:line="276" w:lineRule="auto"/>
        <w:jc w:val="both"/>
        <w:rPr>
          <w:rFonts w:ascii="Google Sans" w:cs="Google Sans" w:eastAsia="Google Sans" w:hAnsi="Google Sans"/>
        </w:rPr>
      </w:pPr>
      <w:bookmarkStart w:colFirst="0" w:colLast="0" w:name="_fw1443nz7ho3" w:id="9"/>
      <w:bookmarkEnd w:id="9"/>
      <w:r w:rsidDel="00000000" w:rsidR="00000000" w:rsidRPr="00000000">
        <w:rPr>
          <w:rFonts w:ascii="Google Sans" w:cs="Google Sans" w:eastAsia="Google Sans" w:hAnsi="Google Sans"/>
          <w:b w:val="1"/>
          <w:bCs w:val="1"/>
          <w:rtl w:val="0"/>
        </w:rPr>
        <w:t xml:space="preserve">Investigation</w:t>
      </w:r>
      <w:r w:rsidDel="00000000" w:rsidR="00000000" w:rsidRPr="00000000">
        <w:rPr>
          <w:rtl w:val="0"/>
        </w:rPr>
      </w:r>
    </w:p>
    <w:p w:rsidR="00000000" w:rsidDel="00000000" w:rsidP="00000000" w:rsidRDefault="00000000" w:rsidRPr="00000000" w14:paraId="00000020">
      <w:pPr>
        <w:spacing w:before="160" w:line="276"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A comprehensive investigation was conducted to determine the nature and extent of the compromise. The following findings were identified:</w:t>
      </w:r>
    </w:p>
    <w:p w:rsidR="00000000" w:rsidDel="00000000" w:rsidP="00000000" w:rsidRDefault="00000000" w:rsidRPr="00000000" w14:paraId="00000021">
      <w:pPr>
        <w:spacing w:before="160" w:line="276"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1. </w:t>
      </w:r>
      <w:r w:rsidDel="00000000" w:rsidR="00000000" w:rsidRPr="00000000">
        <w:rPr>
          <w:rFonts w:ascii="Google Sans" w:cs="Google Sans" w:eastAsia="Google Sans" w:hAnsi="Google Sans"/>
          <w:b w:val="1"/>
          <w:bCs w:val="1"/>
          <w:rtl w:val="0"/>
        </w:rPr>
        <w:t xml:space="preserve">Malware infection</w:t>
      </w:r>
      <w:r w:rsidDel="00000000" w:rsidR="00000000" w:rsidRPr="00000000">
        <w:rPr>
          <w:rFonts w:ascii="Google Sans" w:cs="Google Sans" w:eastAsia="Google Sans" w:hAnsi="Google Sans"/>
          <w:rtl w:val="0"/>
        </w:rPr>
        <w:t xml:space="preserve">: Forensic analysis confirmed the presence of malware on the compromised VM. The specific type and variant of the malware were identified through in-depth analysis, providing insights into the attacker's techniques and potential motivations.</w:t>
      </w:r>
    </w:p>
    <w:p w:rsidR="00000000" w:rsidDel="00000000" w:rsidP="00000000" w:rsidRDefault="00000000" w:rsidRPr="00000000" w14:paraId="00000022">
      <w:pPr>
        <w:spacing w:before="160" w:line="276"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2. </w:t>
      </w:r>
      <w:r w:rsidDel="00000000" w:rsidR="00000000" w:rsidRPr="00000000">
        <w:rPr>
          <w:rFonts w:ascii="Google Sans" w:cs="Google Sans" w:eastAsia="Google Sans" w:hAnsi="Google Sans"/>
          <w:b w:val="1"/>
          <w:bCs w:val="1"/>
          <w:rtl w:val="0"/>
        </w:rPr>
        <w:t xml:space="preserve">Unauthorized access</w:t>
      </w:r>
      <w:r w:rsidDel="00000000" w:rsidR="00000000" w:rsidRPr="00000000">
        <w:rPr>
          <w:rFonts w:ascii="Google Sans" w:cs="Google Sans" w:eastAsia="Google Sans" w:hAnsi="Google Sans"/>
          <w:rtl w:val="0"/>
        </w:rPr>
        <w:t xml:space="preserve">: Evidence revealed that the attacker gained unauthorized access to the compromised VM by exploiting open RDP and SSH services. The access logs and network traffic analysis provided crucial insights into the attacker's entry point and their subsequent activities.</w:t>
      </w:r>
    </w:p>
    <w:p w:rsidR="00000000" w:rsidDel="00000000" w:rsidP="00000000" w:rsidRDefault="00000000" w:rsidRPr="00000000" w14:paraId="00000023">
      <w:pPr>
        <w:spacing w:before="160" w:line="276"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3. </w:t>
      </w:r>
      <w:r w:rsidDel="00000000" w:rsidR="00000000" w:rsidRPr="00000000">
        <w:rPr>
          <w:rFonts w:ascii="Google Sans" w:cs="Google Sans" w:eastAsia="Google Sans" w:hAnsi="Google Sans"/>
          <w:b w:val="1"/>
          <w:bCs w:val="1"/>
          <w:rtl w:val="0"/>
        </w:rPr>
        <w:t xml:space="preserve">Privilege escalation</w:t>
      </w:r>
      <w:r w:rsidDel="00000000" w:rsidR="00000000" w:rsidRPr="00000000">
        <w:rPr>
          <w:rFonts w:ascii="Google Sans" w:cs="Google Sans" w:eastAsia="Google Sans" w:hAnsi="Google Sans"/>
          <w:rtl w:val="0"/>
        </w:rPr>
        <w:t xml:space="preserve">: The forensic examination indicated that the attacker leveraged the compromised VM to escalate privileges and gain access to sensitive systems and resources. Through the exploitation of user and service account credentials, the attacker was able to move laterally within the network and target additional services; in particular gaining unauthorized access to BigQuery.</w:t>
      </w:r>
    </w:p>
    <w:p w:rsidR="00000000" w:rsidDel="00000000" w:rsidP="00000000" w:rsidRDefault="00000000" w:rsidRPr="00000000" w14:paraId="00000024">
      <w:pPr>
        <w:spacing w:before="160" w:line="276"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4. </w:t>
      </w:r>
      <w:r w:rsidDel="00000000" w:rsidR="00000000" w:rsidRPr="00000000">
        <w:rPr>
          <w:rFonts w:ascii="Google Sans" w:cs="Google Sans" w:eastAsia="Google Sans" w:hAnsi="Google Sans"/>
          <w:b w:val="1"/>
          <w:bCs w:val="1"/>
          <w:rtl w:val="0"/>
        </w:rPr>
        <w:t xml:space="preserve">Data exfiltration</w:t>
      </w:r>
      <w:r w:rsidDel="00000000" w:rsidR="00000000" w:rsidRPr="00000000">
        <w:rPr>
          <w:rFonts w:ascii="Google Sans" w:cs="Google Sans" w:eastAsia="Google Sans" w:hAnsi="Google Sans"/>
          <w:rtl w:val="0"/>
        </w:rPr>
        <w:t xml:space="preserve">: The forensic analysis confirmed the exfiltration of credit card information, including card numbers, user names, and associated locations. The attacker utilized a storage bucket with public internet access to initiate and facilitate the exfiltration, exporting the compromised data for later remote retrieval.</w:t>
      </w:r>
    </w:p>
    <w:p w:rsidR="00000000" w:rsidDel="00000000" w:rsidP="00000000" w:rsidRDefault="00000000" w:rsidRPr="00000000" w14:paraId="00000025">
      <w:pPr>
        <w:spacing w:before="160" w:line="276"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The findings provide valuable insights into the attack, enabling the incident response team to understand the attack vector, the attacker's actions, and the compromised data. These findings will serve as crucial evidence for further investigations, remediation efforts, and future cybersecurity enhancements.</w:t>
      </w:r>
    </w:p>
    <w:p w:rsidR="00000000" w:rsidDel="00000000" w:rsidP="00000000" w:rsidRDefault="00000000" w:rsidRPr="00000000" w14:paraId="00000026">
      <w:pPr>
        <w:pStyle w:val="Heading1"/>
        <w:spacing w:before="160" w:line="276" w:lineRule="auto"/>
        <w:jc w:val="both"/>
        <w:rPr>
          <w:rFonts w:ascii="Google Sans" w:cs="Google Sans" w:eastAsia="Google Sans" w:hAnsi="Google Sans"/>
          <w:b w:val="1"/>
          <w:bCs w:val="1"/>
        </w:rPr>
      </w:pPr>
      <w:bookmarkStart w:colFirst="0" w:colLast="0" w:name="_n4xvbxbfx8fo" w:id="10"/>
      <w:bookmarkEnd w:id="10"/>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spacing w:before="160" w:line="276" w:lineRule="auto"/>
        <w:jc w:val="both"/>
        <w:rPr>
          <w:rFonts w:ascii="Google Sans" w:cs="Google Sans" w:eastAsia="Google Sans" w:hAnsi="Google Sans"/>
          <w:b w:val="1"/>
          <w:bCs w:val="1"/>
        </w:rPr>
      </w:pPr>
      <w:bookmarkStart w:colFirst="0" w:colLast="0" w:name="_mx5wrkz49q1m" w:id="11"/>
      <w:bookmarkEnd w:id="11"/>
      <w:r w:rsidDel="00000000" w:rsidR="00000000" w:rsidRPr="00000000">
        <w:rPr>
          <w:rFonts w:ascii="Google Sans" w:cs="Google Sans" w:eastAsia="Google Sans" w:hAnsi="Google Sans"/>
          <w:b w:val="1"/>
          <w:bCs w:val="1"/>
          <w:rtl w:val="0"/>
        </w:rPr>
        <w:t xml:space="preserve">Response and remediation</w:t>
      </w:r>
    </w:p>
    <w:p w:rsidR="00000000" w:rsidDel="00000000" w:rsidP="00000000" w:rsidRDefault="00000000" w:rsidRPr="00000000" w14:paraId="00000028">
      <w:pPr>
        <w:spacing w:line="276"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To effectively remediate the incident, a series of actions were taken in alignment with industry best practices. The following outlines the containment, eradication, and recovery measures implemented:</w:t>
        <w:br w:type="textWrapping"/>
      </w:r>
    </w:p>
    <w:p w:rsidR="00000000" w:rsidDel="00000000" w:rsidP="00000000" w:rsidRDefault="00000000" w:rsidRPr="00000000" w14:paraId="00000029">
      <w:pPr>
        <w:spacing w:line="276" w:lineRule="auto"/>
        <w:jc w:val="both"/>
        <w:rPr>
          <w:rFonts w:ascii="Google Sans" w:cs="Google Sans" w:eastAsia="Google Sans" w:hAnsi="Google Sans"/>
          <w:color w:val="666666"/>
        </w:rPr>
      </w:pPr>
      <w:r w:rsidDel="00000000" w:rsidR="00000000" w:rsidRPr="00000000">
        <w:rPr>
          <w:rFonts w:ascii="Google Sans" w:cs="Google Sans" w:eastAsia="Google Sans" w:hAnsi="Google Sans"/>
          <w:color w:val="666666"/>
          <w:rtl w:val="0"/>
        </w:rPr>
        <w:t xml:space="preserve">Upon discovery of the breach, the incident response team immediately initiated a structured remediation process targeting the three affected components: the virtual machine cc-app-01, the insecurely configured storage bucket, and the overly permissive firewall rules. Actions were taken in alignment with industry best practices to contain the attacker’s access, eradicate malicious presence, and restore affected systems to a secure operational state.</w:t>
      </w:r>
    </w:p>
    <w:p w:rsidR="00000000" w:rsidDel="00000000" w:rsidP="00000000" w:rsidRDefault="00000000" w:rsidRPr="00000000" w14:paraId="0000002A">
      <w:pPr>
        <w:pStyle w:val="Heading3"/>
        <w:spacing w:line="276" w:lineRule="auto"/>
        <w:jc w:val="both"/>
        <w:rPr>
          <w:rFonts w:ascii="Google Sans" w:cs="Google Sans" w:eastAsia="Google Sans" w:hAnsi="Google Sans"/>
          <w:b w:val="1"/>
          <w:bCs w:val="1"/>
        </w:rPr>
      </w:pPr>
      <w:bookmarkStart w:colFirst="0" w:colLast="0" w:name="_qtbjymcaulcs" w:id="12"/>
      <w:bookmarkEnd w:id="12"/>
      <w:r w:rsidDel="00000000" w:rsidR="00000000" w:rsidRPr="00000000">
        <w:rPr>
          <w:rFonts w:ascii="Google Sans" w:cs="Google Sans" w:eastAsia="Google Sans" w:hAnsi="Google Sans"/>
          <w:b w:val="1"/>
          <w:bCs w:val="1"/>
          <w:rtl w:val="0"/>
        </w:rPr>
        <w:t xml:space="preserve">Containment and eradication measures</w:t>
      </w:r>
    </w:p>
    <w:p w:rsidR="00000000" w:rsidDel="00000000" w:rsidP="00000000" w:rsidRDefault="00000000" w:rsidRPr="00000000" w14:paraId="0000002B">
      <w:pPr>
        <w:numPr>
          <w:ilvl w:val="0"/>
          <w:numId w:val="2"/>
        </w:numPr>
        <w:spacing w:line="276" w:lineRule="auto"/>
        <w:ind w:left="720" w:hanging="360"/>
        <w:jc w:val="both"/>
        <w:rPr>
          <w:rFonts w:ascii="Google Sans" w:cs="Google Sans" w:eastAsia="Google Sans" w:hAnsi="Google Sans"/>
          <w:color w:val="666666"/>
        </w:rPr>
      </w:pPr>
      <w:r w:rsidDel="00000000" w:rsidR="00000000" w:rsidRPr="00000000">
        <w:rPr>
          <w:rFonts w:ascii="Google Sans" w:cs="Google Sans" w:eastAsia="Google Sans" w:hAnsi="Google Sans"/>
          <w:color w:val="666666"/>
          <w:rtl w:val="0"/>
        </w:rPr>
        <w:t xml:space="preserve">Shut down and deleted the infected VM cc-app-01 to eliminate malware persistence and remove the attacker’s foothold within the cloud environment.</w:t>
      </w:r>
      <w:r w:rsidDel="00000000" w:rsidR="00000000" w:rsidRPr="00000000">
        <w:rPr>
          <w:rtl w:val="0"/>
        </w:rPr>
      </w:r>
    </w:p>
    <w:p w:rsidR="00000000" w:rsidDel="00000000" w:rsidP="00000000" w:rsidRDefault="00000000" w:rsidRPr="00000000" w14:paraId="0000002C">
      <w:pPr>
        <w:numPr>
          <w:ilvl w:val="0"/>
          <w:numId w:val="2"/>
        </w:numPr>
        <w:spacing w:line="276" w:lineRule="auto"/>
        <w:ind w:left="720" w:hanging="360"/>
        <w:jc w:val="both"/>
        <w:rPr>
          <w:rFonts w:ascii="Google Sans" w:cs="Google Sans" w:eastAsia="Google Sans" w:hAnsi="Google Sans"/>
          <w:color w:val="666666"/>
        </w:rPr>
      </w:pPr>
      <w:r w:rsidDel="00000000" w:rsidR="00000000" w:rsidRPr="00000000">
        <w:rPr>
          <w:rFonts w:ascii="Google Sans" w:cs="Google Sans" w:eastAsia="Google Sans" w:hAnsi="Google Sans"/>
          <w:color w:val="666666"/>
          <w:rtl w:val="0"/>
        </w:rPr>
        <w:t xml:space="preserve">Revoked all compromised user and service account credentials to prevent further unauthorized access to cloud resources and services.</w:t>
      </w:r>
      <w:r w:rsidDel="00000000" w:rsidR="00000000" w:rsidRPr="00000000">
        <w:rPr>
          <w:rtl w:val="0"/>
        </w:rPr>
      </w:r>
    </w:p>
    <w:p w:rsidR="00000000" w:rsidDel="00000000" w:rsidP="00000000" w:rsidRDefault="00000000" w:rsidRPr="00000000" w14:paraId="0000002D">
      <w:pPr>
        <w:numPr>
          <w:ilvl w:val="0"/>
          <w:numId w:val="2"/>
        </w:numPr>
        <w:spacing w:line="276" w:lineRule="auto"/>
        <w:ind w:left="720" w:hanging="360"/>
        <w:jc w:val="both"/>
        <w:rPr>
          <w:rFonts w:ascii="Google Sans" w:cs="Google Sans" w:eastAsia="Google Sans" w:hAnsi="Google Sans"/>
          <w:color w:val="666666"/>
        </w:rPr>
      </w:pPr>
      <w:r w:rsidDel="00000000" w:rsidR="00000000" w:rsidRPr="00000000">
        <w:rPr>
          <w:rFonts w:ascii="Google Sans" w:cs="Google Sans" w:eastAsia="Google Sans" w:hAnsi="Google Sans"/>
          <w:color w:val="666666"/>
          <w:rtl w:val="0"/>
        </w:rPr>
        <w:t xml:space="preserve">Removed public access from the storage bucket and replaced fine-grained access controls with uniform bucket-level access to eliminate unauthorized external exposure.</w:t>
      </w:r>
      <w:r w:rsidDel="00000000" w:rsidR="00000000" w:rsidRPr="00000000">
        <w:rPr>
          <w:rtl w:val="0"/>
        </w:rPr>
      </w:r>
    </w:p>
    <w:p w:rsidR="00000000" w:rsidDel="00000000" w:rsidP="00000000" w:rsidRDefault="00000000" w:rsidRPr="00000000" w14:paraId="0000002E">
      <w:pPr>
        <w:numPr>
          <w:ilvl w:val="0"/>
          <w:numId w:val="2"/>
        </w:numPr>
        <w:spacing w:line="276" w:lineRule="auto"/>
        <w:ind w:left="720" w:hanging="360"/>
        <w:jc w:val="both"/>
        <w:rPr>
          <w:rFonts w:ascii="Google Sans" w:cs="Google Sans" w:eastAsia="Google Sans" w:hAnsi="Google Sans"/>
          <w:color w:val="666666"/>
        </w:rPr>
      </w:pPr>
      <w:r w:rsidDel="00000000" w:rsidR="00000000" w:rsidRPr="00000000">
        <w:rPr>
          <w:rFonts w:ascii="Google Sans" w:cs="Google Sans" w:eastAsia="Google Sans" w:hAnsi="Google Sans"/>
          <w:color w:val="666666"/>
          <w:rtl w:val="0"/>
        </w:rPr>
        <w:t xml:space="preserve">Adjusted firewall rules to restrict SSH access to the internal IP range 35.235.240.0/20 and restricted RDP access, eliminating unrestricted remote access via previously open ports.</w:t>
      </w:r>
      <w:r w:rsidDel="00000000" w:rsidR="00000000" w:rsidRPr="00000000">
        <w:rPr>
          <w:rtl w:val="0"/>
        </w:rPr>
      </w:r>
    </w:p>
    <w:p w:rsidR="00000000" w:rsidDel="00000000" w:rsidP="00000000" w:rsidRDefault="00000000" w:rsidRPr="00000000" w14:paraId="0000002F">
      <w:pPr>
        <w:numPr>
          <w:ilvl w:val="0"/>
          <w:numId w:val="2"/>
        </w:numPr>
        <w:spacing w:line="276" w:lineRule="auto"/>
        <w:ind w:left="720" w:hanging="360"/>
        <w:jc w:val="both"/>
        <w:rPr>
          <w:rFonts w:ascii="Google Sans" w:cs="Google Sans" w:eastAsia="Google Sans" w:hAnsi="Google Sans"/>
          <w:color w:val="666666"/>
        </w:rPr>
      </w:pPr>
      <w:r w:rsidDel="00000000" w:rsidR="00000000" w:rsidRPr="00000000">
        <w:rPr>
          <w:rFonts w:ascii="Google Sans" w:cs="Google Sans" w:eastAsia="Google Sans" w:hAnsi="Google Sans"/>
          <w:color w:val="666666"/>
          <w:rtl w:val="0"/>
        </w:rPr>
        <w:t xml:space="preserve">Enabled firewall logging to capture and audit all network connection activity going forward.</w:t>
      </w:r>
      <w:r w:rsidDel="00000000" w:rsidR="00000000" w:rsidRPr="00000000">
        <w:rPr>
          <w:rtl w:val="0"/>
        </w:rPr>
      </w:r>
    </w:p>
    <w:p w:rsidR="00000000" w:rsidDel="00000000" w:rsidP="00000000" w:rsidRDefault="00000000" w:rsidRPr="00000000" w14:paraId="00000030">
      <w:pPr>
        <w:spacing w:line="276" w:lineRule="auto"/>
        <w:jc w:val="both"/>
        <w:rPr/>
      </w:pPr>
      <w:r w:rsidDel="00000000" w:rsidR="00000000" w:rsidRPr="00000000">
        <w:rPr>
          <w:rtl w:val="0"/>
        </w:rPr>
      </w:r>
    </w:p>
    <w:p w:rsidR="00000000" w:rsidDel="00000000" w:rsidP="00000000" w:rsidRDefault="00000000" w:rsidRPr="00000000" w14:paraId="00000031">
      <w:pPr>
        <w:pStyle w:val="Heading3"/>
        <w:spacing w:line="276" w:lineRule="auto"/>
        <w:jc w:val="both"/>
        <w:rPr>
          <w:rFonts w:ascii="Google Sans" w:cs="Google Sans" w:eastAsia="Google Sans" w:hAnsi="Google Sans"/>
          <w:b w:val="1"/>
          <w:bCs w:val="1"/>
        </w:rPr>
      </w:pPr>
      <w:bookmarkStart w:colFirst="0" w:colLast="0" w:name="_rmxa5l8tmq3c" w:id="13"/>
      <w:bookmarkEnd w:id="13"/>
      <w:r w:rsidDel="00000000" w:rsidR="00000000" w:rsidRPr="00000000">
        <w:rPr>
          <w:rFonts w:ascii="Google Sans" w:cs="Google Sans" w:eastAsia="Google Sans" w:hAnsi="Google Sans"/>
          <w:b w:val="1"/>
          <w:bCs w:val="1"/>
          <w:rtl w:val="0"/>
        </w:rPr>
        <w:t xml:space="preserve">Recovery measures</w:t>
      </w:r>
    </w:p>
    <w:p w:rsidR="00000000" w:rsidDel="00000000" w:rsidP="00000000" w:rsidRDefault="00000000" w:rsidRPr="00000000" w14:paraId="00000032">
      <w:pPr>
        <w:numPr>
          <w:ilvl w:val="0"/>
          <w:numId w:val="1"/>
        </w:numPr>
        <w:spacing w:line="276" w:lineRule="auto"/>
        <w:ind w:left="720" w:hanging="360"/>
        <w:jc w:val="both"/>
        <w:rPr/>
      </w:pPr>
      <w:r w:rsidDel="00000000" w:rsidR="00000000" w:rsidRPr="00000000">
        <w:rPr>
          <w:rFonts w:ascii="Google Sans" w:cs="Google Sans" w:eastAsia="Google Sans" w:hAnsi="Google Sans"/>
          <w:color w:val="666666"/>
          <w:rtl w:val="0"/>
        </w:rPr>
        <w:t xml:space="preserve">Created a new VM, cc-app-02, from a known and trusted snapshot, configured with a private IP address and secure boot enabled to replace the compromised cc-app-01.</w:t>
      </w:r>
      <w:r w:rsidDel="00000000" w:rsidR="00000000" w:rsidRPr="00000000">
        <w:rPr>
          <w:rtl w:val="0"/>
        </w:rPr>
      </w:r>
    </w:p>
    <w:p w:rsidR="00000000" w:rsidDel="00000000" w:rsidP="00000000" w:rsidRDefault="00000000" w:rsidRPr="00000000" w14:paraId="00000033">
      <w:pPr>
        <w:numPr>
          <w:ilvl w:val="0"/>
          <w:numId w:val="1"/>
        </w:numPr>
        <w:spacing w:line="276" w:lineRule="auto"/>
        <w:ind w:left="720" w:hanging="360"/>
        <w:jc w:val="both"/>
        <w:rPr/>
      </w:pPr>
      <w:r w:rsidDel="00000000" w:rsidR="00000000" w:rsidRPr="00000000">
        <w:rPr>
          <w:rFonts w:ascii="Google Sans" w:cs="Google Sans" w:eastAsia="Google Sans" w:hAnsi="Google Sans"/>
          <w:color w:val="666666"/>
          <w:rtl w:val="0"/>
        </w:rPr>
        <w:t xml:space="preserve">Enabled bucket logging on the storage bucket to ensure all future access events are recorded and available for audit and monitoring.</w:t>
      </w:r>
      <w:r w:rsidDel="00000000" w:rsidR="00000000" w:rsidRPr="00000000">
        <w:rPr>
          <w:rtl w:val="0"/>
        </w:rPr>
      </w:r>
    </w:p>
    <w:p w:rsidR="00000000" w:rsidDel="00000000" w:rsidP="00000000" w:rsidRDefault="00000000" w:rsidRPr="00000000" w14:paraId="00000034">
      <w:pPr>
        <w:numPr>
          <w:ilvl w:val="0"/>
          <w:numId w:val="1"/>
        </w:numPr>
        <w:spacing w:line="276" w:lineRule="auto"/>
        <w:ind w:left="720" w:hanging="360"/>
        <w:jc w:val="both"/>
        <w:rPr/>
      </w:pPr>
      <w:r w:rsidDel="00000000" w:rsidR="00000000" w:rsidRPr="00000000">
        <w:rPr>
          <w:rFonts w:ascii="Google Sans" w:cs="Google Sans" w:eastAsia="Google Sans" w:hAnsi="Google Sans"/>
          <w:color w:val="666666"/>
          <w:rtl w:val="0"/>
        </w:rPr>
        <w:t xml:space="preserve">Reviewed and confirmed the integrity of BigQuery access controls and permissions to verify the removal of all unauthorized access.</w:t>
      </w:r>
      <w:r w:rsidDel="00000000" w:rsidR="00000000" w:rsidRPr="00000000">
        <w:rPr>
          <w:rtl w:val="0"/>
        </w:rPr>
      </w:r>
    </w:p>
    <w:p w:rsidR="00000000" w:rsidDel="00000000" w:rsidP="00000000" w:rsidRDefault="00000000" w:rsidRPr="00000000" w14:paraId="00000035">
      <w:pPr>
        <w:numPr>
          <w:ilvl w:val="0"/>
          <w:numId w:val="1"/>
        </w:numPr>
        <w:spacing w:line="276" w:lineRule="auto"/>
        <w:ind w:left="720" w:hanging="360"/>
        <w:jc w:val="both"/>
        <w:rPr/>
      </w:pPr>
      <w:r w:rsidDel="00000000" w:rsidR="00000000" w:rsidRPr="00000000">
        <w:rPr>
          <w:rFonts w:ascii="Google Sans" w:cs="Google Sans" w:eastAsia="Google Sans" w:hAnsi="Google Sans"/>
          <w:color w:val="666666"/>
          <w:rtl w:val="0"/>
        </w:rPr>
        <w:t xml:space="preserve">Audited all remaining cloud resources for additional indicators of compromise and confirmed no further affected systems were identified.</w:t>
      </w:r>
      <w:r w:rsidDel="00000000" w:rsidR="00000000" w:rsidRPr="00000000">
        <w:rPr>
          <w:rtl w:val="0"/>
        </w:rPr>
      </w:r>
    </w:p>
    <w:p w:rsidR="00000000" w:rsidDel="00000000" w:rsidP="00000000" w:rsidRDefault="00000000" w:rsidRPr="00000000" w14:paraId="00000036">
      <w:pPr>
        <w:spacing w:line="276" w:lineRule="auto"/>
        <w:jc w:val="both"/>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7">
      <w:pPr>
        <w:spacing w:line="276" w:lineRule="auto"/>
        <w:jc w:val="both"/>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8">
      <w:pPr>
        <w:spacing w:line="276"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By implementing these measures, the security team successfully mitigated the immediate risks, removed the attacker's presence, and restored affected systems to a secure and operational state.</w:t>
      </w:r>
    </w:p>
    <w:p w:rsidR="00000000" w:rsidDel="00000000" w:rsidP="00000000" w:rsidRDefault="00000000" w:rsidRPr="00000000" w14:paraId="00000039">
      <w:pPr>
        <w:spacing w:line="276" w:lineRule="auto"/>
        <w:jc w:val="both"/>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A">
      <w:pPr>
        <w:spacing w:line="276" w:lineRule="auto"/>
        <w:jc w:val="both"/>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B">
      <w:pPr>
        <w:spacing w:line="276" w:lineRule="auto"/>
        <w:jc w:val="both"/>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C">
      <w:pPr>
        <w:spacing w:before="160" w:line="276" w:lineRule="auto"/>
        <w:jc w:val="both"/>
        <w:rPr>
          <w:rFonts w:ascii="Google Sans" w:cs="Google Sans" w:eastAsia="Google Sans" w:hAnsi="Google Sans"/>
          <w:color w:val="0000ff"/>
          <w:sz w:val="24"/>
          <w:szCs w:val="24"/>
        </w:rPr>
      </w:pPr>
      <w:r w:rsidDel="00000000" w:rsidR="00000000" w:rsidRPr="00000000">
        <w:rPr>
          <w:rtl w:val="0"/>
        </w:rPr>
      </w:r>
    </w:p>
    <w:p w:rsidR="00000000" w:rsidDel="00000000" w:rsidP="00000000" w:rsidRDefault="00000000" w:rsidRPr="00000000" w14:paraId="0000003D">
      <w:pPr>
        <w:spacing w:before="160" w:line="276" w:lineRule="auto"/>
        <w:jc w:val="both"/>
        <w:rPr>
          <w:rFonts w:ascii="Google Sans" w:cs="Google Sans" w:eastAsia="Google Sans" w:hAnsi="Google Sans"/>
          <w:color w:val="0000ff"/>
          <w:sz w:val="24"/>
          <w:szCs w:val="24"/>
        </w:rPr>
      </w:pPr>
      <w:r w:rsidDel="00000000" w:rsidR="00000000" w:rsidRPr="00000000">
        <w:rPr>
          <w:rtl w:val="0"/>
        </w:rPr>
      </w:r>
    </w:p>
    <w:p w:rsidR="00000000" w:rsidDel="00000000" w:rsidP="00000000" w:rsidRDefault="00000000" w:rsidRPr="00000000" w14:paraId="0000003E">
      <w:pPr>
        <w:spacing w:before="160" w:line="276" w:lineRule="auto"/>
        <w:jc w:val="both"/>
        <w:rPr>
          <w:rFonts w:ascii="Google Sans" w:cs="Google Sans" w:eastAsia="Google Sans" w:hAnsi="Google Sans"/>
          <w:color w:val="0000ff"/>
          <w:sz w:val="24"/>
          <w:szCs w:val="24"/>
        </w:rPr>
      </w:pPr>
      <w:r w:rsidDel="00000000" w:rsidR="00000000" w:rsidRPr="00000000">
        <w:rPr>
          <w:rtl w:val="0"/>
        </w:rPr>
      </w:r>
    </w:p>
    <w:p w:rsidR="00000000" w:rsidDel="00000000" w:rsidP="00000000" w:rsidRDefault="00000000" w:rsidRPr="00000000" w14:paraId="0000003F">
      <w:pPr>
        <w:spacing w:before="160" w:line="276" w:lineRule="auto"/>
        <w:jc w:val="both"/>
        <w:rPr>
          <w:rFonts w:ascii="Google Sans" w:cs="Google Sans" w:eastAsia="Google Sans" w:hAnsi="Google Sans"/>
          <w:color w:val="0000ff"/>
          <w:sz w:val="24"/>
          <w:szCs w:val="24"/>
        </w:rPr>
      </w:pPr>
      <w:r w:rsidDel="00000000" w:rsidR="00000000" w:rsidRPr="00000000">
        <w:rPr>
          <w:rtl w:val="0"/>
        </w:rPr>
      </w:r>
    </w:p>
    <w:p w:rsidR="00000000" w:rsidDel="00000000" w:rsidP="00000000" w:rsidRDefault="00000000" w:rsidRPr="00000000" w14:paraId="00000040">
      <w:pPr>
        <w:spacing w:before="160" w:line="276" w:lineRule="auto"/>
        <w:jc w:val="both"/>
        <w:rPr>
          <w:rFonts w:ascii="Google Sans" w:cs="Google Sans" w:eastAsia="Google Sans" w:hAnsi="Google Sans"/>
          <w:color w:val="0000ff"/>
          <w:sz w:val="24"/>
          <w:szCs w:val="24"/>
        </w:rPr>
      </w:pPr>
      <w:r w:rsidDel="00000000" w:rsidR="00000000" w:rsidRPr="00000000">
        <w:rPr>
          <w:rtl w:val="0"/>
        </w:rPr>
      </w:r>
    </w:p>
    <w:p w:rsidR="00000000" w:rsidDel="00000000" w:rsidP="00000000" w:rsidRDefault="00000000" w:rsidRPr="00000000" w14:paraId="00000041">
      <w:pPr>
        <w:spacing w:before="160" w:line="276" w:lineRule="auto"/>
        <w:jc w:val="both"/>
        <w:rPr>
          <w:rFonts w:ascii="Google Sans" w:cs="Google Sans" w:eastAsia="Google Sans" w:hAnsi="Google Sans"/>
          <w:color w:val="0000ff"/>
          <w:sz w:val="24"/>
          <w:szCs w:val="24"/>
        </w:rPr>
      </w:pPr>
      <w:r w:rsidDel="00000000" w:rsidR="00000000" w:rsidRPr="00000000">
        <w:rPr>
          <w:rtl w:val="0"/>
        </w:rPr>
      </w:r>
    </w:p>
    <w:p w:rsidR="00000000" w:rsidDel="00000000" w:rsidP="00000000" w:rsidRDefault="00000000" w:rsidRPr="00000000" w14:paraId="00000042">
      <w:pPr>
        <w:spacing w:before="160" w:line="276" w:lineRule="auto"/>
        <w:jc w:val="both"/>
        <w:rPr>
          <w:rFonts w:ascii="Google Sans" w:cs="Google Sans" w:eastAsia="Google Sans" w:hAnsi="Google Sans"/>
          <w:color w:val="0000ff"/>
          <w:sz w:val="24"/>
          <w:szCs w:val="24"/>
        </w:rPr>
      </w:pPr>
      <w:r w:rsidDel="00000000" w:rsidR="00000000" w:rsidRPr="00000000">
        <w:rPr>
          <w:rtl w:val="0"/>
        </w:rPr>
      </w:r>
    </w:p>
    <w:p w:rsidR="00000000" w:rsidDel="00000000" w:rsidP="00000000" w:rsidRDefault="00000000" w:rsidRPr="00000000" w14:paraId="00000043">
      <w:pPr>
        <w:spacing w:before="160" w:line="276" w:lineRule="auto"/>
        <w:jc w:val="both"/>
        <w:rPr>
          <w:rFonts w:ascii="Google Sans" w:cs="Google Sans" w:eastAsia="Google Sans" w:hAnsi="Google Sans"/>
          <w:color w:val="0000ff"/>
          <w:sz w:val="24"/>
          <w:szCs w:val="24"/>
        </w:rPr>
      </w:pPr>
      <w:r w:rsidDel="00000000" w:rsidR="00000000" w:rsidRPr="00000000">
        <w:rPr>
          <w:rtl w:val="0"/>
        </w:rPr>
      </w:r>
    </w:p>
    <w:p w:rsidR="00000000" w:rsidDel="00000000" w:rsidP="00000000" w:rsidRDefault="00000000" w:rsidRPr="00000000" w14:paraId="00000044">
      <w:pPr>
        <w:spacing w:before="160" w:line="276" w:lineRule="auto"/>
        <w:jc w:val="both"/>
        <w:rPr>
          <w:rFonts w:ascii="Google Sans" w:cs="Google Sans" w:eastAsia="Google Sans" w:hAnsi="Google Sans"/>
          <w:color w:val="0000ff"/>
          <w:sz w:val="24"/>
          <w:szCs w:val="24"/>
        </w:rPr>
      </w:pPr>
      <w:r w:rsidDel="00000000" w:rsidR="00000000" w:rsidRPr="00000000">
        <w:rPr>
          <w:rtl w:val="0"/>
        </w:rPr>
      </w:r>
    </w:p>
    <w:p w:rsidR="00000000" w:rsidDel="00000000" w:rsidP="00000000" w:rsidRDefault="00000000" w:rsidRPr="00000000" w14:paraId="00000045">
      <w:pPr>
        <w:spacing w:before="160" w:line="276" w:lineRule="auto"/>
        <w:jc w:val="both"/>
        <w:rPr>
          <w:rFonts w:ascii="Google Sans" w:cs="Google Sans" w:eastAsia="Google Sans" w:hAnsi="Google Sans"/>
          <w:color w:val="0000ff"/>
          <w:sz w:val="24"/>
          <w:szCs w:val="24"/>
        </w:rPr>
      </w:pPr>
      <w:r w:rsidDel="00000000" w:rsidR="00000000" w:rsidRPr="00000000">
        <w:rPr>
          <w:rtl w:val="0"/>
        </w:rPr>
      </w:r>
    </w:p>
    <w:p w:rsidR="00000000" w:rsidDel="00000000" w:rsidP="00000000" w:rsidRDefault="00000000" w:rsidRPr="00000000" w14:paraId="00000046">
      <w:pPr>
        <w:spacing w:before="160" w:line="276" w:lineRule="auto"/>
        <w:jc w:val="both"/>
        <w:rPr>
          <w:rFonts w:ascii="Google Sans" w:cs="Google Sans" w:eastAsia="Google Sans" w:hAnsi="Google Sans"/>
          <w:color w:val="0000ff"/>
          <w:sz w:val="24"/>
          <w:szCs w:val="24"/>
        </w:rPr>
      </w:pPr>
      <w:r w:rsidDel="00000000" w:rsidR="00000000" w:rsidRPr="00000000">
        <w:rPr>
          <w:rtl w:val="0"/>
        </w:rPr>
      </w:r>
    </w:p>
    <w:p w:rsidR="00000000" w:rsidDel="00000000" w:rsidP="00000000" w:rsidRDefault="00000000" w:rsidRPr="00000000" w14:paraId="00000047">
      <w:pPr>
        <w:spacing w:before="160" w:line="276" w:lineRule="auto"/>
        <w:jc w:val="both"/>
        <w:rPr>
          <w:rFonts w:ascii="Google Sans" w:cs="Google Sans" w:eastAsia="Google Sans" w:hAnsi="Google Sans"/>
          <w:color w:val="0000ff"/>
          <w:sz w:val="24"/>
          <w:szCs w:val="24"/>
        </w:rPr>
      </w:pPr>
      <w:r w:rsidDel="00000000" w:rsidR="00000000" w:rsidRPr="00000000">
        <w:rPr>
          <w:rtl w:val="0"/>
        </w:rPr>
      </w:r>
    </w:p>
    <w:p w:rsidR="00000000" w:rsidDel="00000000" w:rsidP="00000000" w:rsidRDefault="00000000" w:rsidRPr="00000000" w14:paraId="00000048">
      <w:pPr>
        <w:spacing w:before="160" w:line="276" w:lineRule="auto"/>
        <w:jc w:val="both"/>
        <w:rPr>
          <w:rFonts w:ascii="Google Sans" w:cs="Google Sans" w:eastAsia="Google Sans" w:hAnsi="Google Sans"/>
          <w:color w:val="0000ff"/>
          <w:sz w:val="24"/>
          <w:szCs w:val="24"/>
        </w:rPr>
      </w:pPr>
      <w:r w:rsidDel="00000000" w:rsidR="00000000" w:rsidRPr="00000000">
        <w:rPr>
          <w:rtl w:val="0"/>
        </w:rPr>
      </w:r>
    </w:p>
    <w:p w:rsidR="00000000" w:rsidDel="00000000" w:rsidP="00000000" w:rsidRDefault="00000000" w:rsidRPr="00000000" w14:paraId="00000049">
      <w:pPr>
        <w:spacing w:before="160" w:line="276" w:lineRule="auto"/>
        <w:jc w:val="both"/>
        <w:rPr>
          <w:rFonts w:ascii="Google Sans" w:cs="Google Sans" w:eastAsia="Google Sans" w:hAnsi="Google Sans"/>
          <w:color w:val="0000ff"/>
          <w:sz w:val="24"/>
          <w:szCs w:val="24"/>
        </w:rPr>
      </w:pPr>
      <w:r w:rsidDel="00000000" w:rsidR="00000000" w:rsidRPr="00000000">
        <w:rPr>
          <w:rtl w:val="0"/>
        </w:rPr>
      </w:r>
    </w:p>
    <w:p w:rsidR="00000000" w:rsidDel="00000000" w:rsidP="00000000" w:rsidRDefault="00000000" w:rsidRPr="00000000" w14:paraId="0000004A">
      <w:pPr>
        <w:spacing w:before="160" w:line="276" w:lineRule="auto"/>
        <w:jc w:val="both"/>
        <w:rPr>
          <w:rFonts w:ascii="Google Sans" w:cs="Google Sans" w:eastAsia="Google Sans" w:hAnsi="Google Sans"/>
          <w:color w:val="0000ff"/>
          <w:sz w:val="24"/>
          <w:szCs w:val="24"/>
        </w:rPr>
      </w:pPr>
      <w:r w:rsidDel="00000000" w:rsidR="00000000" w:rsidRPr="00000000">
        <w:rPr>
          <w:rtl w:val="0"/>
        </w:rPr>
      </w:r>
    </w:p>
    <w:p w:rsidR="00000000" w:rsidDel="00000000" w:rsidP="00000000" w:rsidRDefault="00000000" w:rsidRPr="00000000" w14:paraId="0000004B">
      <w:pPr>
        <w:spacing w:before="160" w:line="276" w:lineRule="auto"/>
        <w:jc w:val="both"/>
        <w:rPr>
          <w:rFonts w:ascii="Google Sans" w:cs="Google Sans" w:eastAsia="Google Sans" w:hAnsi="Google Sans"/>
          <w:color w:val="0000ff"/>
          <w:sz w:val="24"/>
          <w:szCs w:val="24"/>
        </w:rPr>
      </w:pPr>
      <w:r w:rsidDel="00000000" w:rsidR="00000000" w:rsidRPr="00000000">
        <w:rPr>
          <w:rtl w:val="0"/>
        </w:rPr>
      </w:r>
    </w:p>
    <w:p w:rsidR="00000000" w:rsidDel="00000000" w:rsidP="00000000" w:rsidRDefault="00000000" w:rsidRPr="00000000" w14:paraId="0000004C">
      <w:pPr>
        <w:spacing w:before="160" w:line="276" w:lineRule="auto"/>
        <w:jc w:val="both"/>
        <w:rPr>
          <w:rFonts w:ascii="Google Sans" w:cs="Google Sans" w:eastAsia="Google Sans" w:hAnsi="Google Sans"/>
          <w:color w:val="0000ff"/>
          <w:sz w:val="24"/>
          <w:szCs w:val="24"/>
        </w:rPr>
      </w:pPr>
      <w:r w:rsidDel="00000000" w:rsidR="00000000" w:rsidRPr="00000000">
        <w:rPr>
          <w:rtl w:val="0"/>
        </w:rPr>
      </w:r>
    </w:p>
    <w:p w:rsidR="00000000" w:rsidDel="00000000" w:rsidP="00000000" w:rsidRDefault="00000000" w:rsidRPr="00000000" w14:paraId="0000004D">
      <w:pPr>
        <w:spacing w:before="160" w:line="276" w:lineRule="auto"/>
        <w:jc w:val="both"/>
        <w:rPr>
          <w:rFonts w:ascii="Google Sans" w:cs="Google Sans" w:eastAsia="Google Sans" w:hAnsi="Google Sans"/>
          <w:color w:val="0000ff"/>
          <w:sz w:val="24"/>
          <w:szCs w:val="24"/>
        </w:rPr>
      </w:pPr>
      <w:r w:rsidDel="00000000" w:rsidR="00000000" w:rsidRPr="00000000">
        <w:rPr>
          <w:rtl w:val="0"/>
        </w:rPr>
      </w:r>
    </w:p>
    <w:p w:rsidR="00000000" w:rsidDel="00000000" w:rsidP="00000000" w:rsidRDefault="00000000" w:rsidRPr="00000000" w14:paraId="0000004E">
      <w:pPr>
        <w:spacing w:before="160" w:line="276" w:lineRule="auto"/>
        <w:jc w:val="both"/>
        <w:rPr>
          <w:rFonts w:ascii="Google Sans" w:cs="Google Sans" w:eastAsia="Google Sans" w:hAnsi="Google Sans"/>
          <w:color w:val="0000ff"/>
          <w:sz w:val="24"/>
          <w:szCs w:val="24"/>
        </w:rPr>
      </w:pPr>
      <w:r w:rsidDel="00000000" w:rsidR="00000000" w:rsidRPr="00000000">
        <w:rPr>
          <w:rtl w:val="0"/>
        </w:rPr>
      </w:r>
    </w:p>
    <w:p w:rsidR="00000000" w:rsidDel="00000000" w:rsidP="00000000" w:rsidRDefault="00000000" w:rsidRPr="00000000" w14:paraId="0000004F">
      <w:pPr>
        <w:pStyle w:val="Heading1"/>
        <w:spacing w:before="160" w:line="276" w:lineRule="auto"/>
        <w:jc w:val="both"/>
        <w:rPr>
          <w:rFonts w:ascii="Google Sans" w:cs="Google Sans" w:eastAsia="Google Sans" w:hAnsi="Google Sans"/>
          <w:b w:val="1"/>
          <w:bCs w:val="1"/>
        </w:rPr>
      </w:pPr>
      <w:bookmarkStart w:colFirst="0" w:colLast="0" w:name="_6jmo3y214mnl" w:id="14"/>
      <w:bookmarkEnd w:id="14"/>
      <w:r w:rsidDel="00000000" w:rsidR="00000000" w:rsidRPr="00000000">
        <w:rPr>
          <w:rFonts w:ascii="Google Sans" w:cs="Google Sans" w:eastAsia="Google Sans" w:hAnsi="Google Sans"/>
          <w:b w:val="1"/>
          <w:bCs w:val="1"/>
          <w:rtl w:val="0"/>
        </w:rPr>
        <w:t xml:space="preserve">Recommendations</w:t>
      </w:r>
    </w:p>
    <w:p w:rsidR="00000000" w:rsidDel="00000000" w:rsidP="00000000" w:rsidRDefault="00000000" w:rsidRPr="00000000" w14:paraId="00000050">
      <w:pPr>
        <w:spacing w:line="276" w:lineRule="auto"/>
        <w:jc w:val="both"/>
        <w:rPr/>
      </w:pPr>
      <w:r w:rsidDel="00000000" w:rsidR="00000000" w:rsidRPr="00000000">
        <w:rPr>
          <w:rFonts w:ascii="Google Sans" w:cs="Google Sans" w:eastAsia="Google Sans" w:hAnsi="Google Sans"/>
          <w:rtl w:val="0"/>
        </w:rPr>
        <w:t xml:space="preserve">This incident provided valuable lessons that can inform future cybersecurity practices and help prevent similar incidents. The following are recommendations that we suggest be implemented to mitigate similar attacks from happening in the future:</w:t>
      </w:r>
      <w:r w:rsidDel="00000000" w:rsidR="00000000" w:rsidRPr="00000000">
        <w:rPr>
          <w:rtl w:val="0"/>
        </w:rPr>
      </w:r>
    </w:p>
    <w:p w:rsidR="00000000" w:rsidDel="00000000" w:rsidP="00000000" w:rsidRDefault="00000000" w:rsidRPr="00000000" w14:paraId="00000051">
      <w:pPr>
        <w:spacing w:line="276" w:lineRule="auto"/>
        <w:jc w:val="both"/>
        <w:rPr>
          <w:rFonts w:ascii="Google Sans" w:cs="Google Sans" w:eastAsia="Google Sans" w:hAnsi="Google Sans"/>
          <w:color w:val="666666"/>
        </w:rPr>
      </w:pPr>
      <w:r w:rsidDel="00000000" w:rsidR="00000000" w:rsidRPr="00000000">
        <w:rPr>
          <w:rtl w:val="0"/>
        </w:rPr>
      </w:r>
    </w:p>
    <w:p w:rsidR="00000000" w:rsidDel="00000000" w:rsidP="00000000" w:rsidRDefault="00000000" w:rsidRPr="00000000" w14:paraId="00000052">
      <w:pPr>
        <w:spacing w:line="276" w:lineRule="auto"/>
        <w:jc w:val="both"/>
        <w:rPr>
          <w:rFonts w:ascii="Google Sans" w:cs="Google Sans" w:eastAsia="Google Sans" w:hAnsi="Google Sans"/>
          <w:color w:val="666666"/>
        </w:rPr>
      </w:pPr>
      <w:r w:rsidDel="00000000" w:rsidR="00000000" w:rsidRPr="00000000">
        <w:rPr>
          <w:rFonts w:ascii="Google Sans" w:cs="Google Sans" w:eastAsia="Google Sans" w:hAnsi="Google Sans"/>
          <w:color w:val="666666"/>
          <w:rtl w:val="0"/>
        </w:rPr>
        <w:t xml:space="preserve">1. </w:t>
      </w:r>
      <w:r w:rsidDel="00000000" w:rsidR="00000000" w:rsidRPr="00000000">
        <w:rPr>
          <w:rFonts w:ascii="Google Sans" w:cs="Google Sans" w:eastAsia="Google Sans" w:hAnsi="Google Sans"/>
          <w:b w:val="1"/>
          <w:bCs w:val="1"/>
          <w:color w:val="666666"/>
          <w:rtl w:val="0"/>
        </w:rPr>
        <w:t xml:space="preserve">Enforce least-privilege access controls on all cloud resources.</w:t>
      </w:r>
      <w:r w:rsidDel="00000000" w:rsidR="00000000" w:rsidRPr="00000000">
        <w:rPr>
          <w:rFonts w:ascii="Google Sans" w:cs="Google Sans" w:eastAsia="Google Sans" w:hAnsi="Google Sans"/>
          <w:color w:val="666666"/>
          <w:rtl w:val="0"/>
        </w:rPr>
        <w:t xml:space="preserve"> Remove default service accounts from VMs and replace them with custom service accounts granted only the minimum permissions required. Disable full Cloud API access grants to eliminate privilege escalation pathways.</w:t>
      </w:r>
    </w:p>
    <w:p w:rsidR="00000000" w:rsidDel="00000000" w:rsidP="00000000" w:rsidRDefault="00000000" w:rsidRPr="00000000" w14:paraId="00000053">
      <w:pPr>
        <w:spacing w:line="276" w:lineRule="auto"/>
        <w:jc w:val="both"/>
        <w:rPr>
          <w:rFonts w:ascii="Google Sans" w:cs="Google Sans" w:eastAsia="Google Sans" w:hAnsi="Google Sans"/>
          <w:color w:val="666666"/>
        </w:rPr>
      </w:pPr>
      <w:r w:rsidDel="00000000" w:rsidR="00000000" w:rsidRPr="00000000">
        <w:rPr>
          <w:rFonts w:ascii="Google Sans" w:cs="Google Sans" w:eastAsia="Google Sans" w:hAnsi="Google Sans"/>
          <w:color w:val="666666"/>
          <w:rtl w:val="0"/>
        </w:rPr>
        <w:t xml:space="preserve">2. </w:t>
      </w:r>
      <w:r w:rsidDel="00000000" w:rsidR="00000000" w:rsidRPr="00000000">
        <w:rPr>
          <w:rFonts w:ascii="Google Sans" w:cs="Google Sans" w:eastAsia="Google Sans" w:hAnsi="Google Sans"/>
          <w:b w:val="1"/>
          <w:bCs w:val="1"/>
          <w:color w:val="666666"/>
          <w:rtl w:val="0"/>
        </w:rPr>
        <w:t xml:space="preserve">Restrict network exposure of all cloud VMs and storage resources.</w:t>
      </w:r>
      <w:r w:rsidDel="00000000" w:rsidR="00000000" w:rsidRPr="00000000">
        <w:rPr>
          <w:rFonts w:ascii="Google Sans" w:cs="Google Sans" w:eastAsia="Google Sans" w:hAnsi="Google Sans"/>
          <w:color w:val="666666"/>
          <w:rtl w:val="0"/>
        </w:rPr>
        <w:t xml:space="preserve"> Ensure all VMs are configured with private IP addresses only. Periodically audit firewall rules to detect and remove overly permissive configurations, particularly any rules allowing unrestricted inbound access on ports 22 (SSH) and 3389 (RDP).</w:t>
      </w:r>
    </w:p>
    <w:p w:rsidR="00000000" w:rsidDel="00000000" w:rsidP="00000000" w:rsidRDefault="00000000" w:rsidRPr="00000000" w14:paraId="00000054">
      <w:pPr>
        <w:spacing w:line="276" w:lineRule="auto"/>
        <w:jc w:val="both"/>
        <w:rPr>
          <w:rFonts w:ascii="Google Sans" w:cs="Google Sans" w:eastAsia="Google Sans" w:hAnsi="Google Sans"/>
          <w:color w:val="666666"/>
        </w:rPr>
      </w:pPr>
      <w:r w:rsidDel="00000000" w:rsidR="00000000" w:rsidRPr="00000000">
        <w:rPr>
          <w:rFonts w:ascii="Google Sans" w:cs="Google Sans" w:eastAsia="Google Sans" w:hAnsi="Google Sans"/>
          <w:color w:val="666666"/>
          <w:rtl w:val="0"/>
        </w:rPr>
        <w:t xml:space="preserve">3. </w:t>
      </w:r>
      <w:r w:rsidDel="00000000" w:rsidR="00000000" w:rsidRPr="00000000">
        <w:rPr>
          <w:rFonts w:ascii="Google Sans" w:cs="Google Sans" w:eastAsia="Google Sans" w:hAnsi="Google Sans"/>
          <w:b w:val="1"/>
          <w:bCs w:val="1"/>
          <w:color w:val="666666"/>
          <w:rtl w:val="0"/>
        </w:rPr>
        <w:t xml:space="preserve">Encrypt sensitive data at rest and implement data loss prevention (DLP) controls.</w:t>
      </w:r>
      <w:r w:rsidDel="00000000" w:rsidR="00000000" w:rsidRPr="00000000">
        <w:rPr>
          <w:rFonts w:ascii="Google Sans" w:cs="Google Sans" w:eastAsia="Google Sans" w:hAnsi="Google Sans"/>
          <w:color w:val="666666"/>
          <w:rtl w:val="0"/>
        </w:rPr>
        <w:t xml:space="preserve"> Sensitive data stored in BigQuery, such as credit card information, should be encrypted at rest. DLP policies should be implemented to detect and alert on anomalous large-scale data access or export operations that may indicate exfiltration attempts.</w:t>
      </w:r>
    </w:p>
    <w:p w:rsidR="00000000" w:rsidDel="00000000" w:rsidP="00000000" w:rsidRDefault="00000000" w:rsidRPr="00000000" w14:paraId="00000055">
      <w:pPr>
        <w:spacing w:line="276" w:lineRule="auto"/>
        <w:jc w:val="both"/>
        <w:rPr>
          <w:rFonts w:ascii="Google Sans" w:cs="Google Sans" w:eastAsia="Google Sans" w:hAnsi="Google Sans"/>
          <w:color w:val="666666"/>
        </w:rPr>
      </w:pPr>
      <w:r w:rsidDel="00000000" w:rsidR="00000000" w:rsidRPr="00000000">
        <w:rPr>
          <w:rFonts w:ascii="Google Sans" w:cs="Google Sans" w:eastAsia="Google Sans" w:hAnsi="Google Sans"/>
          <w:color w:val="666666"/>
          <w:rtl w:val="0"/>
        </w:rPr>
        <w:t xml:space="preserve">4. </w:t>
      </w:r>
      <w:r w:rsidDel="00000000" w:rsidR="00000000" w:rsidRPr="00000000">
        <w:rPr>
          <w:rFonts w:ascii="Google Sans" w:cs="Google Sans" w:eastAsia="Google Sans" w:hAnsi="Google Sans"/>
          <w:b w:val="1"/>
          <w:bCs w:val="1"/>
          <w:color w:val="666666"/>
          <w:rtl w:val="0"/>
        </w:rPr>
        <w:t xml:space="preserve">Deploy continuous cloud security posture management (CSPM) monitoring.</w:t>
      </w:r>
      <w:r w:rsidDel="00000000" w:rsidR="00000000" w:rsidRPr="00000000">
        <w:rPr>
          <w:rFonts w:ascii="Google Sans" w:cs="Google Sans" w:eastAsia="Google Sans" w:hAnsi="Google Sans"/>
          <w:color w:val="666666"/>
          <w:rtl w:val="0"/>
        </w:rPr>
        <w:t xml:space="preserve"> Implement a CSPM tool to continuously scan cloud resources for misconfigurations—such as publicly accessible buckets and VMs with public IP addresses—and provide real-time alerts to the security team before they can be exploited.</w:t>
      </w:r>
    </w:p>
    <w:p w:rsidR="00000000" w:rsidDel="00000000" w:rsidP="00000000" w:rsidRDefault="00000000" w:rsidRPr="00000000" w14:paraId="00000056">
      <w:pPr>
        <w:spacing w:line="276" w:lineRule="auto"/>
        <w:jc w:val="both"/>
        <w:rPr>
          <w:rFonts w:ascii="Google Sans" w:cs="Google Sans" w:eastAsia="Google Sans" w:hAnsi="Google Sans"/>
          <w:color w:val="666666"/>
        </w:rPr>
      </w:pPr>
      <w:r w:rsidDel="00000000" w:rsidR="00000000" w:rsidRPr="00000000">
        <w:rPr>
          <w:rtl w:val="0"/>
        </w:rPr>
      </w:r>
    </w:p>
    <w:p w:rsidR="00000000" w:rsidDel="00000000" w:rsidP="00000000" w:rsidRDefault="00000000" w:rsidRPr="00000000" w14:paraId="00000057">
      <w:pPr>
        <w:spacing w:line="276" w:lineRule="auto"/>
        <w:jc w:val="both"/>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