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CF37B" w14:textId="77777777" w:rsidR="000241A6" w:rsidRPr="00514EFB" w:rsidRDefault="000241A6" w:rsidP="00C33E17">
      <w:pPr>
        <w:spacing w:before="0" w:after="0"/>
        <w:jc w:val="center"/>
        <w:rPr>
          <w:rFonts w:ascii="Arial" w:hAnsi="Arial"/>
          <w:b/>
          <w:sz w:val="40"/>
        </w:rPr>
      </w:pPr>
    </w:p>
    <w:p w14:paraId="50D57AB1" w14:textId="77777777" w:rsidR="000241A6" w:rsidRPr="00514EFB" w:rsidRDefault="000241A6" w:rsidP="00C33E17">
      <w:pPr>
        <w:spacing w:before="0" w:after="0"/>
        <w:jc w:val="center"/>
        <w:rPr>
          <w:rFonts w:ascii="Arial" w:hAnsi="Arial"/>
          <w:b/>
          <w:sz w:val="40"/>
        </w:rPr>
      </w:pPr>
    </w:p>
    <w:p w14:paraId="28D0BD4E" w14:textId="77777777" w:rsidR="000241A6" w:rsidRPr="00514EFB" w:rsidRDefault="000241A6" w:rsidP="00C33E17">
      <w:pPr>
        <w:spacing w:before="0" w:after="0"/>
        <w:jc w:val="center"/>
        <w:rPr>
          <w:rFonts w:ascii="Arial" w:hAnsi="Arial"/>
          <w:b/>
          <w:sz w:val="40"/>
        </w:rPr>
      </w:pPr>
    </w:p>
    <w:p w14:paraId="6AFB2D7A" w14:textId="77777777" w:rsidR="000241A6" w:rsidRPr="00514EFB" w:rsidRDefault="000241A6" w:rsidP="00C33E17">
      <w:pPr>
        <w:spacing w:before="0" w:after="0"/>
        <w:jc w:val="center"/>
        <w:rPr>
          <w:rFonts w:ascii="Arial" w:hAnsi="Arial"/>
          <w:b/>
          <w:sz w:val="40"/>
        </w:rPr>
      </w:pPr>
    </w:p>
    <w:p w14:paraId="410CA0D9" w14:textId="77777777" w:rsidR="000241A6" w:rsidRPr="00514EFB" w:rsidRDefault="000241A6" w:rsidP="00C33E17">
      <w:pPr>
        <w:spacing w:before="0" w:after="0"/>
        <w:rPr>
          <w:rFonts w:ascii="Arial" w:hAnsi="Arial"/>
          <w:b/>
          <w:sz w:val="40"/>
        </w:rPr>
      </w:pPr>
    </w:p>
    <w:p w14:paraId="1C8384AB" w14:textId="77777777" w:rsidR="000241A6" w:rsidRPr="00514EFB" w:rsidRDefault="000241A6" w:rsidP="00C33E17">
      <w:pPr>
        <w:spacing w:before="0" w:after="0"/>
        <w:rPr>
          <w:rFonts w:ascii="Arial" w:hAnsi="Arial"/>
          <w:b/>
          <w:sz w:val="40"/>
        </w:rPr>
      </w:pPr>
    </w:p>
    <w:p w14:paraId="7C8553CF" w14:textId="3D18B983" w:rsidR="000241A6" w:rsidRPr="002648F2" w:rsidRDefault="00D53EEA" w:rsidP="00C33E17">
      <w:pPr>
        <w:spacing w:before="0" w:after="0"/>
        <w:jc w:val="center"/>
        <w:rPr>
          <w:rFonts w:ascii="Arial" w:hAnsi="Arial"/>
          <w:b/>
          <w:sz w:val="48"/>
          <w:szCs w:val="48"/>
        </w:rPr>
      </w:pPr>
      <w:r>
        <w:rPr>
          <w:rFonts w:ascii="Arial" w:hAnsi="Arial"/>
          <w:b/>
          <w:sz w:val="48"/>
          <w:szCs w:val="48"/>
        </w:rPr>
        <w:t xml:space="preserve">Cleaning Validation </w:t>
      </w:r>
      <w:r w:rsidR="00050EA8">
        <w:rPr>
          <w:rFonts w:ascii="Arial" w:hAnsi="Arial"/>
          <w:b/>
          <w:sz w:val="48"/>
          <w:szCs w:val="48"/>
        </w:rPr>
        <w:t>Gap Assessment</w:t>
      </w:r>
    </w:p>
    <w:p w14:paraId="21ED152D" w14:textId="732E2062" w:rsidR="00AD10B2" w:rsidRDefault="00050EA8" w:rsidP="00C33E17">
      <w:pPr>
        <w:spacing w:before="0" w:after="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 xml:space="preserve">Doc </w:t>
      </w:r>
      <w:r w:rsidR="00D53EEA">
        <w:rPr>
          <w:rFonts w:ascii="Arial" w:hAnsi="Arial"/>
          <w:b/>
          <w:sz w:val="40"/>
        </w:rPr>
        <w:t>NO. #####</w:t>
      </w:r>
    </w:p>
    <w:p w14:paraId="1F522542" w14:textId="1B63AD99" w:rsidR="005372DF" w:rsidRPr="00514EFB" w:rsidRDefault="005372DF" w:rsidP="00C33E17">
      <w:pPr>
        <w:spacing w:before="0" w:after="0"/>
        <w:jc w:val="center"/>
        <w:rPr>
          <w:rFonts w:ascii="Arial" w:hAnsi="Arial"/>
          <w:b/>
          <w:sz w:val="40"/>
        </w:rPr>
      </w:pPr>
    </w:p>
    <w:p w14:paraId="63701B5A" w14:textId="77777777" w:rsidR="00D53EEA" w:rsidRDefault="00D53EEA" w:rsidP="00C33E17">
      <w:pPr>
        <w:spacing w:before="0" w:after="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 xml:space="preserve">Generated by PSC Biotech for </w:t>
      </w:r>
    </w:p>
    <w:p w14:paraId="2741DCA6" w14:textId="3C7071FE" w:rsidR="000241A6" w:rsidRDefault="000241A6" w:rsidP="00C33E17">
      <w:pPr>
        <w:spacing w:before="0" w:after="0"/>
        <w:jc w:val="center"/>
        <w:rPr>
          <w:rFonts w:ascii="Arial" w:hAnsi="Arial"/>
          <w:b/>
          <w:sz w:val="40"/>
        </w:rPr>
      </w:pPr>
      <w:r w:rsidRPr="00514EFB">
        <w:rPr>
          <w:rFonts w:ascii="Arial" w:hAnsi="Arial"/>
          <w:b/>
          <w:sz w:val="40"/>
        </w:rPr>
        <w:t>Aphena Pharma Solutions</w:t>
      </w:r>
      <w:r w:rsidR="00D96C22">
        <w:rPr>
          <w:rFonts w:ascii="Arial" w:hAnsi="Arial"/>
          <w:b/>
          <w:sz w:val="40"/>
        </w:rPr>
        <w:t xml:space="preserve"> – Easton, MD</w:t>
      </w:r>
    </w:p>
    <w:p w14:paraId="150B00CD" w14:textId="77777777" w:rsidR="000241A6" w:rsidRPr="00285CBE" w:rsidRDefault="000241A6" w:rsidP="00C33E17">
      <w:pPr>
        <w:spacing w:before="0" w:after="0"/>
        <w:jc w:val="center"/>
      </w:pPr>
    </w:p>
    <w:p w14:paraId="622A7563" w14:textId="77777777" w:rsidR="000241A6" w:rsidRPr="00514EFB" w:rsidRDefault="000241A6" w:rsidP="00C33E17">
      <w:pPr>
        <w:pStyle w:val="BodyText2"/>
      </w:pPr>
    </w:p>
    <w:p w14:paraId="11E64AA8" w14:textId="77777777" w:rsidR="000241A6" w:rsidRPr="00514EFB" w:rsidRDefault="000241A6" w:rsidP="00C33E17">
      <w:pPr>
        <w:pStyle w:val="Heading1"/>
        <w:numPr>
          <w:ilvl w:val="0"/>
          <w:numId w:val="0"/>
        </w:numPr>
        <w:spacing w:before="0" w:after="0"/>
        <w:rPr>
          <w:caps w:val="0"/>
        </w:rPr>
        <w:sectPr w:rsidR="000241A6" w:rsidRPr="00514EFB">
          <w:headerReference w:type="first" r:id="rId8"/>
          <w:pgSz w:w="12240" w:h="15840" w:code="1"/>
          <w:pgMar w:top="1440" w:right="1440" w:bottom="1440" w:left="1440" w:header="720" w:footer="720" w:gutter="0"/>
          <w:cols w:space="720"/>
          <w:titlePg/>
          <w:docGrid w:linePitch="272"/>
        </w:sectPr>
      </w:pPr>
    </w:p>
    <w:p w14:paraId="4ACAD3E4" w14:textId="77777777" w:rsidR="000241A6" w:rsidRPr="00514EFB" w:rsidRDefault="000241A6" w:rsidP="00C33E17">
      <w:pPr>
        <w:pStyle w:val="Heading1"/>
        <w:numPr>
          <w:ilvl w:val="0"/>
          <w:numId w:val="0"/>
        </w:numPr>
        <w:spacing w:before="0" w:after="0"/>
      </w:pPr>
      <w:bookmarkStart w:id="0" w:name="_Toc41461234"/>
      <w:bookmarkStart w:id="1" w:name="_Toc128277313"/>
      <w:bookmarkStart w:id="2" w:name="_Toc305582382"/>
      <w:r w:rsidRPr="00514EFB">
        <w:rPr>
          <w:caps w:val="0"/>
        </w:rPr>
        <w:lastRenderedPageBreak/>
        <w:t>APPROVALS</w:t>
      </w:r>
      <w:bookmarkEnd w:id="0"/>
      <w:bookmarkEnd w:id="1"/>
      <w:bookmarkEnd w:id="2"/>
    </w:p>
    <w:p w14:paraId="622FA8E5" w14:textId="77777777" w:rsidR="000241A6" w:rsidRPr="00514EFB" w:rsidRDefault="000241A6" w:rsidP="00C33E17">
      <w:pPr>
        <w:pStyle w:val="BodyText"/>
        <w:spacing w:before="0"/>
        <w:rPr>
          <w:lang w:val="en-US"/>
        </w:rPr>
      </w:pPr>
    </w:p>
    <w:p w14:paraId="596F3594" w14:textId="6E1466B4" w:rsidR="000241A6" w:rsidRDefault="000241A6" w:rsidP="00C33E17">
      <w:pPr>
        <w:pStyle w:val="BodyText"/>
        <w:spacing w:before="0"/>
        <w:rPr>
          <w:lang w:val="en-US"/>
        </w:rPr>
      </w:pPr>
      <w:r w:rsidRPr="00514EFB">
        <w:rPr>
          <w:lang w:val="en-US"/>
        </w:rPr>
        <w:t xml:space="preserve">By affixing their signatures, the individuals below agree that they have </w:t>
      </w:r>
      <w:proofErr w:type="gramStart"/>
      <w:r w:rsidRPr="00514EFB">
        <w:rPr>
          <w:lang w:val="en-US"/>
        </w:rPr>
        <w:t>reviewed</w:t>
      </w:r>
      <w:proofErr w:type="gramEnd"/>
      <w:r w:rsidRPr="00514EFB">
        <w:rPr>
          <w:lang w:val="en-US"/>
        </w:rPr>
        <w:t xml:space="preserve"> and scope of the </w:t>
      </w:r>
      <w:r w:rsidR="00A24166">
        <w:rPr>
          <w:lang w:val="en-US"/>
        </w:rPr>
        <w:t>findings</w:t>
      </w:r>
      <w:r w:rsidRPr="00514EFB">
        <w:rPr>
          <w:lang w:val="en-US"/>
        </w:rPr>
        <w:t xml:space="preserve"> described in this</w:t>
      </w:r>
      <w:r w:rsidR="00A24166">
        <w:rPr>
          <w:lang w:val="en-US"/>
        </w:rPr>
        <w:t xml:space="preserve"> Gap Assessment</w:t>
      </w:r>
      <w:r w:rsidRPr="00514EFB">
        <w:rPr>
          <w:lang w:val="en-US"/>
        </w:rPr>
        <w:t xml:space="preserve">.  The signatures below represent the approval for </w:t>
      </w:r>
      <w:r w:rsidR="00A24166">
        <w:rPr>
          <w:lang w:val="en-US"/>
        </w:rPr>
        <w:t>acknowledgement of the Gap Assessment</w:t>
      </w:r>
      <w:r w:rsidRPr="00514EFB">
        <w:rPr>
          <w:lang w:val="en-US"/>
        </w:rPr>
        <w:t xml:space="preserve"> and acceptance by </w:t>
      </w:r>
      <w:proofErr w:type="spellStart"/>
      <w:r w:rsidRPr="00514EFB">
        <w:rPr>
          <w:lang w:val="en-US"/>
        </w:rPr>
        <w:t>Aphena’s</w:t>
      </w:r>
      <w:proofErr w:type="spellEnd"/>
      <w:r w:rsidRPr="00514EFB">
        <w:rPr>
          <w:lang w:val="en-US"/>
        </w:rPr>
        <w:t xml:space="preserve"> authorized signatories on behalf of Aphena management and individual Aphena operating sites.</w:t>
      </w:r>
    </w:p>
    <w:p w14:paraId="2D1E68E9" w14:textId="02AB8332" w:rsidR="0026443A" w:rsidRDefault="0026443A" w:rsidP="00C33E17">
      <w:pPr>
        <w:pStyle w:val="BodyText"/>
        <w:spacing w:before="0"/>
        <w:rPr>
          <w:lang w:val="en-US"/>
        </w:rPr>
      </w:pPr>
    </w:p>
    <w:p w14:paraId="08D4D2C2" w14:textId="67A61BCB" w:rsidR="0026443A" w:rsidRDefault="0026443A" w:rsidP="00C33E17">
      <w:pPr>
        <w:pStyle w:val="BodyText"/>
        <w:spacing w:before="0"/>
        <w:rPr>
          <w:lang w:val="en-US"/>
        </w:rPr>
      </w:pPr>
    </w:p>
    <w:p w14:paraId="6A8517DF" w14:textId="77777777" w:rsidR="0026443A" w:rsidRPr="00514EFB" w:rsidRDefault="0026443A" w:rsidP="00C33E17">
      <w:pPr>
        <w:pStyle w:val="BodyText"/>
        <w:spacing w:before="0"/>
        <w:rPr>
          <w:lang w:val="en-US"/>
        </w:rPr>
      </w:pPr>
    </w:p>
    <w:p w14:paraId="1A67472F" w14:textId="77777777" w:rsidR="000241A6" w:rsidRPr="00514EFB" w:rsidRDefault="000241A6" w:rsidP="00C33E17">
      <w:pPr>
        <w:spacing w:before="0" w:after="0"/>
      </w:pPr>
    </w:p>
    <w:tbl>
      <w:tblPr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87"/>
        <w:gridCol w:w="2880"/>
        <w:gridCol w:w="1890"/>
      </w:tblGrid>
      <w:tr w:rsidR="002E6030" w:rsidRPr="00514EFB" w14:paraId="27CCF63B" w14:textId="77777777" w:rsidTr="00346997">
        <w:trPr>
          <w:cantSplit/>
          <w:trHeight w:val="520"/>
        </w:trPr>
        <w:tc>
          <w:tcPr>
            <w:tcW w:w="4387" w:type="dxa"/>
            <w:shd w:val="clear" w:color="auto" w:fill="C0C0C0"/>
            <w:vAlign w:val="center"/>
          </w:tcPr>
          <w:p w14:paraId="07229671" w14:textId="77777777" w:rsidR="002E6030" w:rsidRPr="00514EFB" w:rsidRDefault="002E6030" w:rsidP="00C33E17">
            <w:pPr>
              <w:spacing w:before="0" w:after="0"/>
              <w:jc w:val="center"/>
              <w:rPr>
                <w:b/>
              </w:rPr>
            </w:pPr>
            <w:r w:rsidRPr="00514EFB">
              <w:rPr>
                <w:b/>
              </w:rPr>
              <w:t>Name / Title</w:t>
            </w:r>
          </w:p>
        </w:tc>
        <w:tc>
          <w:tcPr>
            <w:tcW w:w="2880" w:type="dxa"/>
            <w:shd w:val="clear" w:color="auto" w:fill="C0C0C0"/>
            <w:vAlign w:val="center"/>
          </w:tcPr>
          <w:p w14:paraId="54F221A6" w14:textId="77777777" w:rsidR="002E6030" w:rsidRPr="00514EFB" w:rsidRDefault="002E6030" w:rsidP="00C33E17">
            <w:pPr>
              <w:spacing w:before="0" w:after="0"/>
              <w:jc w:val="center"/>
              <w:rPr>
                <w:b/>
              </w:rPr>
            </w:pPr>
            <w:r w:rsidRPr="00514EFB">
              <w:rPr>
                <w:b/>
              </w:rPr>
              <w:t>Signature</w:t>
            </w:r>
          </w:p>
        </w:tc>
        <w:tc>
          <w:tcPr>
            <w:tcW w:w="1890" w:type="dxa"/>
            <w:shd w:val="clear" w:color="auto" w:fill="C0C0C0"/>
            <w:vAlign w:val="center"/>
          </w:tcPr>
          <w:p w14:paraId="6801CAC6" w14:textId="77777777" w:rsidR="002E6030" w:rsidRPr="00514EFB" w:rsidRDefault="002E6030" w:rsidP="00C33E17">
            <w:pPr>
              <w:spacing w:before="0" w:after="0"/>
              <w:jc w:val="center"/>
              <w:rPr>
                <w:b/>
              </w:rPr>
            </w:pPr>
            <w:r w:rsidRPr="00514EFB">
              <w:rPr>
                <w:b/>
              </w:rPr>
              <w:t>Date</w:t>
            </w:r>
          </w:p>
        </w:tc>
      </w:tr>
      <w:tr w:rsidR="002E6030" w:rsidRPr="00514EFB" w14:paraId="6245E77C" w14:textId="77777777" w:rsidTr="00346997">
        <w:trPr>
          <w:trHeight w:val="647"/>
        </w:trPr>
        <w:tc>
          <w:tcPr>
            <w:tcW w:w="4387" w:type="dxa"/>
            <w:vAlign w:val="center"/>
          </w:tcPr>
          <w:p w14:paraId="7D0F0946" w14:textId="56F990B5" w:rsidR="002E6030" w:rsidRPr="00514EFB" w:rsidRDefault="002E6030" w:rsidP="002E6030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44E3CC73" w14:textId="0C7DF3AB" w:rsidR="002E6030" w:rsidRPr="00F91414" w:rsidRDefault="002E6030" w:rsidP="00C33E17">
            <w:pPr>
              <w:spacing w:before="0" w:after="0"/>
              <w:jc w:val="center"/>
              <w:rPr>
                <w:highlight w:val="yellow"/>
              </w:rPr>
            </w:pPr>
          </w:p>
        </w:tc>
        <w:tc>
          <w:tcPr>
            <w:tcW w:w="1890" w:type="dxa"/>
            <w:vAlign w:val="center"/>
          </w:tcPr>
          <w:p w14:paraId="722721BB" w14:textId="27373877" w:rsidR="002E6030" w:rsidRPr="00514EFB" w:rsidRDefault="002E6030" w:rsidP="00C33E17">
            <w:pPr>
              <w:spacing w:before="0" w:after="0"/>
              <w:jc w:val="center"/>
            </w:pPr>
          </w:p>
        </w:tc>
      </w:tr>
      <w:tr w:rsidR="002E6030" w:rsidRPr="00514EFB" w14:paraId="3D622485" w14:textId="77777777" w:rsidTr="00346997">
        <w:trPr>
          <w:trHeight w:val="520"/>
        </w:trPr>
        <w:tc>
          <w:tcPr>
            <w:tcW w:w="4387" w:type="dxa"/>
            <w:shd w:val="clear" w:color="auto" w:fill="C0C0C0"/>
            <w:vAlign w:val="center"/>
          </w:tcPr>
          <w:p w14:paraId="2ECE7742" w14:textId="77777777" w:rsidR="002E6030" w:rsidRPr="00514EFB" w:rsidRDefault="002E6030" w:rsidP="00C33E17">
            <w:pPr>
              <w:spacing w:before="0" w:after="0"/>
              <w:jc w:val="center"/>
              <w:rPr>
                <w:b/>
              </w:rPr>
            </w:pPr>
            <w:r w:rsidRPr="00514EFB">
              <w:rPr>
                <w:b/>
              </w:rPr>
              <w:t>Name / Title</w:t>
            </w:r>
          </w:p>
        </w:tc>
        <w:tc>
          <w:tcPr>
            <w:tcW w:w="2880" w:type="dxa"/>
            <w:shd w:val="clear" w:color="auto" w:fill="C0C0C0"/>
            <w:vAlign w:val="center"/>
          </w:tcPr>
          <w:p w14:paraId="41C1F871" w14:textId="77777777" w:rsidR="002E6030" w:rsidRPr="00F91414" w:rsidRDefault="002E6030" w:rsidP="00C33E17">
            <w:pPr>
              <w:spacing w:before="0" w:after="0"/>
              <w:jc w:val="center"/>
              <w:rPr>
                <w:b/>
                <w:highlight w:val="yellow"/>
              </w:rPr>
            </w:pPr>
            <w:r w:rsidRPr="00F91414">
              <w:rPr>
                <w:b/>
              </w:rPr>
              <w:t>Signature</w:t>
            </w:r>
          </w:p>
        </w:tc>
        <w:tc>
          <w:tcPr>
            <w:tcW w:w="1890" w:type="dxa"/>
            <w:shd w:val="clear" w:color="auto" w:fill="C0C0C0"/>
            <w:vAlign w:val="center"/>
          </w:tcPr>
          <w:p w14:paraId="4964DC3E" w14:textId="77777777" w:rsidR="002E6030" w:rsidRPr="00514EFB" w:rsidRDefault="002E6030" w:rsidP="00C33E17">
            <w:pPr>
              <w:spacing w:before="0" w:after="0"/>
              <w:jc w:val="center"/>
              <w:rPr>
                <w:b/>
              </w:rPr>
            </w:pPr>
            <w:r w:rsidRPr="00514EFB">
              <w:rPr>
                <w:b/>
              </w:rPr>
              <w:t>Date</w:t>
            </w:r>
          </w:p>
        </w:tc>
      </w:tr>
      <w:tr w:rsidR="002E6030" w:rsidRPr="00514EFB" w14:paraId="4F6F7B06" w14:textId="77777777" w:rsidTr="00346997">
        <w:trPr>
          <w:trHeight w:val="647"/>
        </w:trPr>
        <w:tc>
          <w:tcPr>
            <w:tcW w:w="4387" w:type="dxa"/>
            <w:vAlign w:val="center"/>
          </w:tcPr>
          <w:p w14:paraId="615486F2" w14:textId="0C274609" w:rsidR="002E6030" w:rsidRPr="006C29B7" w:rsidRDefault="00267A74">
            <w:pPr>
              <w:pStyle w:val="TxBrc5"/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lang w:bidi="ar-SA"/>
              </w:rPr>
            </w:pPr>
            <w:r w:rsidRPr="006C29B7">
              <w:rPr>
                <w:rFonts w:cs="Arial"/>
                <w:lang w:bidi="ar-SA"/>
              </w:rPr>
              <w:t>Rafeh Raza</w:t>
            </w:r>
          </w:p>
          <w:p w14:paraId="75B77C1C" w14:textId="2841AA3C" w:rsidR="00267A74" w:rsidRPr="006C29B7" w:rsidRDefault="00267A74">
            <w:pPr>
              <w:pStyle w:val="TxBrc5"/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lang w:bidi="ar-SA"/>
              </w:rPr>
            </w:pPr>
            <w:r w:rsidRPr="006C29B7">
              <w:rPr>
                <w:rFonts w:cs="Arial"/>
                <w:lang w:bidi="ar-SA"/>
              </w:rPr>
              <w:t>Manager, Technical Services</w:t>
            </w:r>
          </w:p>
        </w:tc>
        <w:tc>
          <w:tcPr>
            <w:tcW w:w="2880" w:type="dxa"/>
            <w:vAlign w:val="center"/>
          </w:tcPr>
          <w:p w14:paraId="1B2123A1" w14:textId="5FCA4A6F" w:rsidR="002E6030" w:rsidRPr="001100E8" w:rsidRDefault="002E6030" w:rsidP="00C33E17">
            <w:pPr>
              <w:spacing w:before="0" w:after="0"/>
              <w:jc w:val="center"/>
            </w:pPr>
          </w:p>
        </w:tc>
        <w:tc>
          <w:tcPr>
            <w:tcW w:w="1890" w:type="dxa"/>
            <w:vAlign w:val="center"/>
          </w:tcPr>
          <w:p w14:paraId="616088DD" w14:textId="3F314253" w:rsidR="002E6030" w:rsidRPr="00514EFB" w:rsidRDefault="002E6030" w:rsidP="00C33E17">
            <w:pPr>
              <w:spacing w:before="0" w:after="0"/>
              <w:jc w:val="center"/>
            </w:pPr>
          </w:p>
        </w:tc>
      </w:tr>
      <w:tr w:rsidR="002E6030" w:rsidRPr="00514EFB" w14:paraId="34F7DF41" w14:textId="77777777" w:rsidTr="00346997">
        <w:trPr>
          <w:trHeight w:val="647"/>
        </w:trPr>
        <w:tc>
          <w:tcPr>
            <w:tcW w:w="4387" w:type="dxa"/>
            <w:vAlign w:val="center"/>
          </w:tcPr>
          <w:p w14:paraId="0E7C35F6" w14:textId="77777777" w:rsidR="002E6030" w:rsidRPr="006C29B7" w:rsidRDefault="00267A74" w:rsidP="00C33E17">
            <w:pPr>
              <w:spacing w:before="0" w:after="0"/>
              <w:jc w:val="center"/>
              <w:rPr>
                <w:rFonts w:ascii="Arial" w:hAnsi="Arial" w:cs="Arial"/>
              </w:rPr>
            </w:pPr>
            <w:r w:rsidRPr="006C29B7">
              <w:rPr>
                <w:rFonts w:ascii="Arial" w:hAnsi="Arial" w:cs="Arial"/>
              </w:rPr>
              <w:t>David Fidler</w:t>
            </w:r>
          </w:p>
          <w:p w14:paraId="40D79505" w14:textId="1E3A563E" w:rsidR="00267A74" w:rsidRPr="006C29B7" w:rsidRDefault="006C29B7" w:rsidP="00C33E17">
            <w:pPr>
              <w:spacing w:before="0" w:after="0"/>
              <w:jc w:val="center"/>
              <w:rPr>
                <w:rFonts w:ascii="Arial" w:hAnsi="Arial" w:cs="Arial"/>
              </w:rPr>
            </w:pPr>
            <w:r w:rsidRPr="006C29B7">
              <w:rPr>
                <w:rFonts w:ascii="Arial" w:hAnsi="Arial" w:cs="Arial"/>
              </w:rPr>
              <w:t>Vice President/</w:t>
            </w:r>
            <w:r w:rsidR="00267A74" w:rsidRPr="006C29B7">
              <w:rPr>
                <w:rFonts w:ascii="Arial" w:hAnsi="Arial" w:cs="Arial"/>
              </w:rPr>
              <w:t xml:space="preserve">General Manager of </w:t>
            </w:r>
            <w:r w:rsidRPr="006C29B7">
              <w:rPr>
                <w:rFonts w:ascii="Arial" w:hAnsi="Arial" w:cs="Arial"/>
              </w:rPr>
              <w:t>Easton, MD Site</w:t>
            </w:r>
          </w:p>
        </w:tc>
        <w:tc>
          <w:tcPr>
            <w:tcW w:w="2880" w:type="dxa"/>
            <w:vAlign w:val="center"/>
          </w:tcPr>
          <w:p w14:paraId="297CC54C" w14:textId="483BF113" w:rsidR="002E6030" w:rsidRPr="001100E8" w:rsidRDefault="002E6030" w:rsidP="00C33E17">
            <w:pPr>
              <w:spacing w:before="0" w:after="0"/>
              <w:jc w:val="center"/>
            </w:pPr>
          </w:p>
        </w:tc>
        <w:tc>
          <w:tcPr>
            <w:tcW w:w="1890" w:type="dxa"/>
            <w:vAlign w:val="center"/>
          </w:tcPr>
          <w:p w14:paraId="32A9BE57" w14:textId="1C0007E7" w:rsidR="002E6030" w:rsidRPr="00514EFB" w:rsidRDefault="002E6030" w:rsidP="00C33E17">
            <w:pPr>
              <w:spacing w:before="0" w:after="0"/>
              <w:jc w:val="center"/>
            </w:pPr>
          </w:p>
        </w:tc>
      </w:tr>
      <w:tr w:rsidR="00E25DBB" w:rsidRPr="00514EFB" w14:paraId="71B22502" w14:textId="77777777" w:rsidTr="00346997">
        <w:trPr>
          <w:trHeight w:val="647"/>
        </w:trPr>
        <w:tc>
          <w:tcPr>
            <w:tcW w:w="4387" w:type="dxa"/>
            <w:vAlign w:val="center"/>
          </w:tcPr>
          <w:p w14:paraId="42FD6E90" w14:textId="2E1F3039" w:rsidR="00267A74" w:rsidRPr="006C29B7" w:rsidRDefault="00267A74" w:rsidP="00267A74">
            <w:pPr>
              <w:pStyle w:val="TxBrc5"/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lang w:bidi="ar-SA"/>
              </w:rPr>
            </w:pPr>
            <w:r w:rsidRPr="006C29B7">
              <w:rPr>
                <w:rFonts w:cs="Arial"/>
                <w:lang w:bidi="ar-SA"/>
              </w:rPr>
              <w:t>Dan Bitler</w:t>
            </w:r>
          </w:p>
          <w:p w14:paraId="6A8456A5" w14:textId="254E4CF0" w:rsidR="00E25DBB" w:rsidRPr="006C29B7" w:rsidRDefault="00267A74" w:rsidP="00267A74">
            <w:pPr>
              <w:spacing w:before="0" w:after="0"/>
              <w:jc w:val="center"/>
              <w:rPr>
                <w:rFonts w:ascii="Arial" w:hAnsi="Arial" w:cs="Arial"/>
              </w:rPr>
            </w:pPr>
            <w:r w:rsidRPr="006C29B7">
              <w:rPr>
                <w:rFonts w:ascii="Arial" w:hAnsi="Arial" w:cs="Arial"/>
              </w:rPr>
              <w:t>Director</w:t>
            </w:r>
            <w:r w:rsidRPr="006C29B7">
              <w:rPr>
                <w:rFonts w:ascii="Arial" w:hAnsi="Arial" w:cs="Arial"/>
              </w:rPr>
              <w:t xml:space="preserve"> of Quality and Regulatory Affairs</w:t>
            </w:r>
          </w:p>
        </w:tc>
        <w:tc>
          <w:tcPr>
            <w:tcW w:w="2880" w:type="dxa"/>
            <w:vAlign w:val="center"/>
          </w:tcPr>
          <w:p w14:paraId="71FCE901" w14:textId="750CE989" w:rsidR="00E25DBB" w:rsidDel="00E25DBB" w:rsidRDefault="00E25DBB" w:rsidP="00C33E17">
            <w:pPr>
              <w:spacing w:before="0" w:after="0"/>
              <w:jc w:val="center"/>
            </w:pPr>
          </w:p>
        </w:tc>
        <w:tc>
          <w:tcPr>
            <w:tcW w:w="1890" w:type="dxa"/>
            <w:vAlign w:val="center"/>
          </w:tcPr>
          <w:p w14:paraId="0E83CF3E" w14:textId="0AD05300" w:rsidR="00E25DBB" w:rsidDel="00E25DBB" w:rsidRDefault="00E25DBB" w:rsidP="00C33E17">
            <w:pPr>
              <w:spacing w:before="0" w:after="0"/>
              <w:jc w:val="center"/>
            </w:pPr>
          </w:p>
        </w:tc>
      </w:tr>
      <w:tr w:rsidR="00E25DBB" w:rsidRPr="00514EFB" w14:paraId="51ADA485" w14:textId="77777777" w:rsidTr="00346997">
        <w:trPr>
          <w:trHeight w:val="647"/>
        </w:trPr>
        <w:tc>
          <w:tcPr>
            <w:tcW w:w="4387" w:type="dxa"/>
            <w:vAlign w:val="center"/>
          </w:tcPr>
          <w:p w14:paraId="475D57E2" w14:textId="77777777" w:rsidR="00267A74" w:rsidRPr="006C29B7" w:rsidRDefault="00267A74" w:rsidP="00267A74">
            <w:pPr>
              <w:pStyle w:val="TxBrc5"/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lang w:bidi="ar-SA"/>
              </w:rPr>
            </w:pPr>
            <w:r w:rsidRPr="006C29B7">
              <w:rPr>
                <w:rFonts w:cs="Arial"/>
                <w:lang w:bidi="ar-SA"/>
              </w:rPr>
              <w:t>Matthew Prokopczyk</w:t>
            </w:r>
          </w:p>
          <w:p w14:paraId="7C8B8870" w14:textId="63014693" w:rsidR="00E25DBB" w:rsidRPr="006C29B7" w:rsidRDefault="00267A74" w:rsidP="00267A74">
            <w:pPr>
              <w:spacing w:before="0" w:after="0"/>
              <w:jc w:val="center"/>
              <w:rPr>
                <w:rFonts w:ascii="Arial" w:hAnsi="Arial" w:cs="Arial"/>
              </w:rPr>
            </w:pPr>
            <w:r w:rsidRPr="006C29B7">
              <w:rPr>
                <w:rFonts w:ascii="Arial" w:hAnsi="Arial" w:cs="Arial"/>
              </w:rPr>
              <w:t>Vice President of Quality and Regulatory Affairs</w:t>
            </w:r>
          </w:p>
        </w:tc>
        <w:tc>
          <w:tcPr>
            <w:tcW w:w="2880" w:type="dxa"/>
            <w:vAlign w:val="center"/>
          </w:tcPr>
          <w:p w14:paraId="0FFE2162" w14:textId="0B98A89D" w:rsidR="00E25DBB" w:rsidDel="00E25DBB" w:rsidRDefault="00E25DBB" w:rsidP="00C33E17">
            <w:pPr>
              <w:spacing w:before="0" w:after="0"/>
              <w:jc w:val="center"/>
            </w:pPr>
          </w:p>
        </w:tc>
        <w:tc>
          <w:tcPr>
            <w:tcW w:w="1890" w:type="dxa"/>
            <w:vAlign w:val="center"/>
          </w:tcPr>
          <w:p w14:paraId="23536746" w14:textId="32874CC3" w:rsidR="00E25DBB" w:rsidDel="00E25DBB" w:rsidRDefault="00E25DBB" w:rsidP="00C33E17">
            <w:pPr>
              <w:spacing w:before="0" w:after="0"/>
              <w:jc w:val="center"/>
            </w:pPr>
          </w:p>
        </w:tc>
      </w:tr>
    </w:tbl>
    <w:p w14:paraId="007C010A" w14:textId="77777777" w:rsidR="000241A6" w:rsidRPr="00514EFB" w:rsidRDefault="000241A6" w:rsidP="00C33E17">
      <w:pPr>
        <w:pStyle w:val="Heading1"/>
        <w:numPr>
          <w:ilvl w:val="0"/>
          <w:numId w:val="0"/>
        </w:numPr>
        <w:spacing w:before="0" w:after="0"/>
      </w:pPr>
      <w:bookmarkStart w:id="3" w:name="_Toc41461235"/>
      <w:bookmarkStart w:id="4" w:name="_Toc128277314"/>
      <w:bookmarkStart w:id="5" w:name="_Toc128277315"/>
    </w:p>
    <w:p w14:paraId="3040961B" w14:textId="77777777" w:rsidR="000241A6" w:rsidRPr="00514EFB" w:rsidRDefault="000241A6" w:rsidP="00C33E17">
      <w:pPr>
        <w:pStyle w:val="BodyText"/>
        <w:spacing w:before="0"/>
        <w:ind w:left="0"/>
        <w:rPr>
          <w:lang w:val="en-US"/>
        </w:rPr>
      </w:pPr>
    </w:p>
    <w:p w14:paraId="38CB4980" w14:textId="77777777" w:rsidR="000241A6" w:rsidRPr="00514EFB" w:rsidRDefault="000241A6" w:rsidP="00C33E17">
      <w:pPr>
        <w:pStyle w:val="BodyText"/>
        <w:spacing w:before="0"/>
        <w:ind w:left="0"/>
        <w:rPr>
          <w:lang w:val="en-US"/>
        </w:rPr>
      </w:pPr>
    </w:p>
    <w:bookmarkEnd w:id="3"/>
    <w:bookmarkEnd w:id="4"/>
    <w:bookmarkEnd w:id="5"/>
    <w:p w14:paraId="2080BF40" w14:textId="77777777" w:rsidR="009B04A2" w:rsidRDefault="000241A6" w:rsidP="0080660A">
      <w:pPr>
        <w:pStyle w:val="Heading1"/>
        <w:tabs>
          <w:tab w:val="clear" w:pos="360"/>
        </w:tabs>
        <w:spacing w:before="0" w:after="0"/>
        <w:ind w:left="720" w:hanging="720"/>
      </w:pPr>
      <w:r w:rsidRPr="00514EFB">
        <w:br w:type="page"/>
      </w:r>
      <w:r w:rsidR="0080660A">
        <w:lastRenderedPageBreak/>
        <w:t>Executive Summary</w:t>
      </w:r>
    </w:p>
    <w:p w14:paraId="7AE0D552" w14:textId="1E64AC58" w:rsidR="009B04A2" w:rsidRDefault="009B04A2" w:rsidP="009B04A2">
      <w:pPr>
        <w:pStyle w:val="Heading1"/>
        <w:numPr>
          <w:ilvl w:val="0"/>
          <w:numId w:val="0"/>
        </w:numPr>
        <w:spacing w:before="0" w:after="0"/>
        <w:ind w:left="720"/>
      </w:pPr>
    </w:p>
    <w:p w14:paraId="173461B2" w14:textId="30A73573" w:rsidR="009B04A2" w:rsidRDefault="009B04A2" w:rsidP="009B04A2">
      <w:pPr>
        <w:pStyle w:val="BodyText"/>
        <w:ind w:left="720"/>
        <w:rPr>
          <w:lang w:val="en-US"/>
        </w:rPr>
      </w:pPr>
      <w:proofErr w:type="spellStart"/>
      <w:r>
        <w:rPr>
          <w:lang w:val="en-US"/>
        </w:rPr>
        <w:t>Aphena’s</w:t>
      </w:r>
      <w:proofErr w:type="spellEnd"/>
      <w:r>
        <w:rPr>
          <w:lang w:val="en-US"/>
        </w:rPr>
        <w:t xml:space="preserve"> Easton, MD site was visited on 17-Mar-2021 to observe</w:t>
      </w:r>
      <w:r w:rsidR="00982530">
        <w:rPr>
          <w:lang w:val="en-US"/>
        </w:rPr>
        <w:t xml:space="preserve"> and assess</w:t>
      </w:r>
      <w:r>
        <w:rPr>
          <w:lang w:val="en-US"/>
        </w:rPr>
        <w:t xml:space="preserve"> the current practices that are in place with respect to the cleaning of the various equipment lines, tooling, and ancillary equipment. </w:t>
      </w:r>
      <w:r w:rsidR="00982530">
        <w:rPr>
          <w:lang w:val="en-US"/>
        </w:rPr>
        <w:t xml:space="preserve">The intent of this visit is to understand and recommend revisions/augmentations to critical processes related to the cleaning practices currently deployed at the Easton, MD site. </w:t>
      </w:r>
      <w:r>
        <w:rPr>
          <w:lang w:val="en-US"/>
        </w:rPr>
        <w:t xml:space="preserve">During the visit, there was a tour of the production floor and various manufacturing and packaging </w:t>
      </w:r>
      <w:r w:rsidR="005C51DD">
        <w:rPr>
          <w:lang w:val="en-US"/>
        </w:rPr>
        <w:t>suites/</w:t>
      </w:r>
      <w:r>
        <w:rPr>
          <w:lang w:val="en-US"/>
        </w:rPr>
        <w:t>rooms that have direct product contact where representatives from the validation team</w:t>
      </w:r>
      <w:r w:rsidR="005C51DD">
        <w:rPr>
          <w:lang w:val="en-US"/>
        </w:rPr>
        <w:t>.</w:t>
      </w:r>
      <w:r w:rsidR="00982530">
        <w:rPr>
          <w:lang w:val="en-US"/>
        </w:rPr>
        <w:t xml:space="preserve"> </w:t>
      </w:r>
    </w:p>
    <w:p w14:paraId="61F4DCD8" w14:textId="695485EA" w:rsidR="00982530" w:rsidRPr="009B04A2" w:rsidRDefault="00982530" w:rsidP="009B04A2">
      <w:pPr>
        <w:pStyle w:val="BodyText"/>
        <w:ind w:left="720"/>
        <w:rPr>
          <w:lang w:val="en-US"/>
        </w:rPr>
      </w:pPr>
      <w:r>
        <w:rPr>
          <w:lang w:val="en-US"/>
        </w:rPr>
        <w:t xml:space="preserve">Upon completion of the visit, a summary of recommendations (Section 4 of this document) was generated with details of the finding or deficiency and the recommendation to remediate or address these items. </w:t>
      </w:r>
    </w:p>
    <w:p w14:paraId="1410A10C" w14:textId="63C4403A" w:rsidR="0080660A" w:rsidRDefault="00A24166" w:rsidP="009B04A2">
      <w:pPr>
        <w:pStyle w:val="Heading1"/>
        <w:numPr>
          <w:ilvl w:val="0"/>
          <w:numId w:val="0"/>
        </w:numPr>
        <w:spacing w:before="0" w:after="0"/>
        <w:ind w:left="720"/>
      </w:pPr>
      <w:r w:rsidRPr="00514EFB">
        <w:t xml:space="preserve"> </w:t>
      </w:r>
      <w:bookmarkStart w:id="6" w:name="_Toc305582384"/>
    </w:p>
    <w:p w14:paraId="0F0B6194" w14:textId="25D268F1" w:rsidR="000241A6" w:rsidRPr="00514EFB" w:rsidRDefault="000241A6" w:rsidP="0080660A">
      <w:pPr>
        <w:pStyle w:val="Heading1"/>
        <w:tabs>
          <w:tab w:val="clear" w:pos="360"/>
        </w:tabs>
        <w:spacing w:before="0" w:after="0"/>
        <w:ind w:left="720" w:hanging="720"/>
      </w:pPr>
      <w:r w:rsidRPr="00514EFB">
        <w:t>PURPOSE</w:t>
      </w:r>
      <w:bookmarkEnd w:id="6"/>
    </w:p>
    <w:p w14:paraId="42AB19AC" w14:textId="77777777" w:rsidR="000241A6" w:rsidRPr="00514EFB" w:rsidRDefault="000241A6" w:rsidP="00C33E17">
      <w:pPr>
        <w:pStyle w:val="BodyText"/>
        <w:spacing w:before="0"/>
        <w:ind w:left="720"/>
        <w:rPr>
          <w:lang w:val="en-US"/>
        </w:rPr>
      </w:pPr>
    </w:p>
    <w:p w14:paraId="5F102671" w14:textId="588A9A59" w:rsidR="000241A6" w:rsidRPr="00514EFB" w:rsidRDefault="008642DB" w:rsidP="00C33E17">
      <w:pPr>
        <w:pStyle w:val="BodyText"/>
        <w:spacing w:before="0"/>
        <w:ind w:left="720"/>
        <w:rPr>
          <w:lang w:val="en-US"/>
        </w:rPr>
      </w:pPr>
      <w:r>
        <w:rPr>
          <w:lang w:val="en-US"/>
        </w:rPr>
        <w:t>The purpose</w:t>
      </w:r>
      <w:r w:rsidR="009C0F9C">
        <w:rPr>
          <w:lang w:val="en-US"/>
        </w:rPr>
        <w:t xml:space="preserve"> </w:t>
      </w:r>
      <w:r>
        <w:rPr>
          <w:lang w:val="en-US"/>
        </w:rPr>
        <w:t xml:space="preserve">of this Gap Assessment of the cleaning validation systems at the </w:t>
      </w:r>
      <w:proofErr w:type="spellStart"/>
      <w:r>
        <w:rPr>
          <w:lang w:val="en-US"/>
        </w:rPr>
        <w:t>Ap</w:t>
      </w:r>
      <w:r w:rsidR="00C7531A">
        <w:rPr>
          <w:lang w:val="en-US"/>
        </w:rPr>
        <w:t>hen</w:t>
      </w:r>
      <w:r>
        <w:rPr>
          <w:lang w:val="en-US"/>
        </w:rPr>
        <w:t>a’s</w:t>
      </w:r>
      <w:proofErr w:type="spellEnd"/>
      <w:r>
        <w:rPr>
          <w:lang w:val="en-US"/>
        </w:rPr>
        <w:t xml:space="preserve"> Easton, MD </w:t>
      </w:r>
      <w:r w:rsidR="008C02AD">
        <w:rPr>
          <w:lang w:val="en-US"/>
        </w:rPr>
        <w:t>is to describe the current deficiencies identified that are required to maintain compliance and adherence to current industry standards.</w:t>
      </w:r>
      <w:r w:rsidR="00C76429">
        <w:rPr>
          <w:lang w:val="en-US"/>
        </w:rPr>
        <w:t xml:space="preserve"> The findings and deficiencies described in this document may serve as a guidance for remedial strategy.</w:t>
      </w:r>
      <w:r w:rsidR="000241A6" w:rsidRPr="00514EFB">
        <w:rPr>
          <w:lang w:val="en-US"/>
        </w:rPr>
        <w:t xml:space="preserve"> </w:t>
      </w:r>
    </w:p>
    <w:p w14:paraId="099F9FD0" w14:textId="77777777" w:rsidR="000241A6" w:rsidRPr="00514EFB" w:rsidRDefault="000241A6" w:rsidP="00C33E17">
      <w:pPr>
        <w:pStyle w:val="BodyText"/>
        <w:spacing w:before="0"/>
        <w:ind w:left="720"/>
        <w:rPr>
          <w:lang w:val="en-US"/>
        </w:rPr>
      </w:pPr>
    </w:p>
    <w:p w14:paraId="4BC2A21D" w14:textId="77777777" w:rsidR="000241A6" w:rsidRPr="00514EFB" w:rsidRDefault="000241A6" w:rsidP="00C33E17">
      <w:pPr>
        <w:pStyle w:val="Heading1"/>
        <w:tabs>
          <w:tab w:val="clear" w:pos="360"/>
        </w:tabs>
        <w:spacing w:before="0" w:after="0"/>
        <w:ind w:left="720" w:hanging="720"/>
      </w:pPr>
      <w:bookmarkStart w:id="7" w:name="_Toc305582385"/>
      <w:r w:rsidRPr="00514EFB">
        <w:t>BACKGROUND</w:t>
      </w:r>
      <w:bookmarkEnd w:id="7"/>
    </w:p>
    <w:p w14:paraId="04D20B2E" w14:textId="77777777" w:rsidR="000241A6" w:rsidRPr="00514EFB" w:rsidRDefault="000241A6" w:rsidP="00C33E17">
      <w:pPr>
        <w:pStyle w:val="BodyText"/>
        <w:spacing w:before="0"/>
        <w:rPr>
          <w:lang w:val="en-US"/>
        </w:rPr>
      </w:pPr>
    </w:p>
    <w:p w14:paraId="1157B8EC" w14:textId="633BCC82" w:rsidR="000241A6" w:rsidRPr="00514EFB" w:rsidRDefault="005F3803" w:rsidP="00C33E17">
      <w:pPr>
        <w:pStyle w:val="BodyText"/>
        <w:spacing w:before="0"/>
        <w:ind w:left="720"/>
        <w:rPr>
          <w:lang w:val="en-US"/>
        </w:rPr>
      </w:pPr>
      <w:r>
        <w:rPr>
          <w:lang w:val="en-US"/>
        </w:rPr>
        <w:t xml:space="preserve">The cleaning validation system at </w:t>
      </w:r>
      <w:proofErr w:type="spellStart"/>
      <w:r>
        <w:rPr>
          <w:lang w:val="en-US"/>
        </w:rPr>
        <w:t>Aphena’s</w:t>
      </w:r>
      <w:proofErr w:type="spellEnd"/>
      <w:r>
        <w:rPr>
          <w:lang w:val="en-US"/>
        </w:rPr>
        <w:t xml:space="preserve"> Easton, MD</w:t>
      </w:r>
      <w:r w:rsidR="00F309FB">
        <w:rPr>
          <w:lang w:val="en-US"/>
        </w:rPr>
        <w:t xml:space="preserve"> has been identified as an area of enhancement based on various practices that have been implemented versus nature of the current cleaning CVP – Cleaning Validation Plan VP2011-03; Rev. 2; Effective Date 22-Aug-2018. </w:t>
      </w:r>
    </w:p>
    <w:p w14:paraId="6D5DF499" w14:textId="77777777" w:rsidR="000241A6" w:rsidRPr="00514EFB" w:rsidRDefault="000241A6" w:rsidP="00C33E17">
      <w:pPr>
        <w:pStyle w:val="BodyText"/>
        <w:spacing w:before="0"/>
        <w:rPr>
          <w:lang w:val="en-US"/>
        </w:rPr>
      </w:pPr>
    </w:p>
    <w:p w14:paraId="2878DF7B" w14:textId="02FC3511" w:rsidR="0060454A" w:rsidRDefault="009B04A2" w:rsidP="0060454A">
      <w:pPr>
        <w:pStyle w:val="Heading1"/>
        <w:tabs>
          <w:tab w:val="clear" w:pos="360"/>
        </w:tabs>
        <w:spacing w:before="0" w:after="0"/>
        <w:ind w:left="720" w:hanging="720"/>
      </w:pPr>
      <w:r>
        <w:t>Summary recommendations</w:t>
      </w:r>
    </w:p>
    <w:p w14:paraId="208C745E" w14:textId="77777777" w:rsidR="0060454A" w:rsidRPr="0060454A" w:rsidRDefault="0060454A" w:rsidP="0060454A">
      <w:pPr>
        <w:pStyle w:val="BodyText"/>
        <w:rPr>
          <w:lang w:val="en-US"/>
        </w:rPr>
      </w:pPr>
    </w:p>
    <w:tbl>
      <w:tblPr>
        <w:tblW w:w="97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38"/>
        <w:gridCol w:w="1548"/>
        <w:gridCol w:w="7437"/>
      </w:tblGrid>
      <w:tr w:rsidR="0060454A" w:rsidRPr="002E6A0A" w14:paraId="17E670CB" w14:textId="77777777" w:rsidTr="0060454A">
        <w:trPr>
          <w:trHeight w:val="317"/>
          <w:jc w:val="center"/>
        </w:trPr>
        <w:tc>
          <w:tcPr>
            <w:tcW w:w="738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6CD39CEC" w14:textId="30E60A8D" w:rsidR="0060454A" w:rsidRPr="002E6A0A" w:rsidRDefault="0060454A" w:rsidP="003D2C2D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Risk Definition</w:t>
            </w:r>
          </w:p>
        </w:tc>
        <w:tc>
          <w:tcPr>
            <w:tcW w:w="1548" w:type="dxa"/>
            <w:shd w:val="clear" w:color="auto" w:fill="D9D9D9" w:themeFill="background1" w:themeFillShade="D9"/>
            <w:vAlign w:val="center"/>
          </w:tcPr>
          <w:p w14:paraId="0D37F230" w14:textId="77777777" w:rsidR="0060454A" w:rsidRPr="002E6A0A" w:rsidRDefault="0060454A" w:rsidP="003D2C2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2E6A0A">
              <w:rPr>
                <w:rFonts w:asciiTheme="minorHAnsi" w:hAnsiTheme="minorHAnsi" w:cstheme="minorHAnsi"/>
                <w:b/>
                <w:sz w:val="22"/>
                <w:szCs w:val="22"/>
              </w:rPr>
              <w:t>GxP</w:t>
            </w:r>
            <w:proofErr w:type="spellEnd"/>
            <w:r w:rsidRPr="002E6A0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Impact</w:t>
            </w:r>
          </w:p>
        </w:tc>
        <w:tc>
          <w:tcPr>
            <w:tcW w:w="7437" w:type="dxa"/>
            <w:shd w:val="clear" w:color="auto" w:fill="D9D9D9" w:themeFill="background1" w:themeFillShade="D9"/>
            <w:vAlign w:val="center"/>
          </w:tcPr>
          <w:p w14:paraId="230F2AB7" w14:textId="27224850" w:rsidR="0060454A" w:rsidRPr="002E6A0A" w:rsidRDefault="0060454A" w:rsidP="003D2C2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E6A0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Effect </w:t>
            </w:r>
          </w:p>
        </w:tc>
      </w:tr>
      <w:tr w:rsidR="0060454A" w:rsidRPr="002E6A0A" w14:paraId="068B97F6" w14:textId="77777777" w:rsidTr="0060454A">
        <w:trPr>
          <w:trHeight w:val="317"/>
          <w:jc w:val="center"/>
        </w:trPr>
        <w:tc>
          <w:tcPr>
            <w:tcW w:w="738" w:type="dxa"/>
            <w:vMerge/>
            <w:shd w:val="clear" w:color="auto" w:fill="D9D9D9" w:themeFill="background1" w:themeFillShade="D9"/>
          </w:tcPr>
          <w:p w14:paraId="7E81EC11" w14:textId="77777777" w:rsidR="0060454A" w:rsidRPr="002E6A0A" w:rsidRDefault="0060454A" w:rsidP="003D2C2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594A3D96" w14:textId="18C44B40" w:rsidR="0060454A" w:rsidRPr="002E6A0A" w:rsidRDefault="0060454A" w:rsidP="003D2C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High</w:t>
            </w:r>
          </w:p>
        </w:tc>
        <w:tc>
          <w:tcPr>
            <w:tcW w:w="7437" w:type="dxa"/>
            <w:shd w:val="clear" w:color="auto" w:fill="auto"/>
            <w:vAlign w:val="center"/>
          </w:tcPr>
          <w:p w14:paraId="6478BA2F" w14:textId="1AF1D229" w:rsidR="0060454A" w:rsidRPr="002E6A0A" w:rsidRDefault="0060454A" w:rsidP="006045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E6A0A">
              <w:rPr>
                <w:rFonts w:asciiTheme="minorHAnsi" w:hAnsiTheme="minorHAnsi" w:cstheme="minorHAnsi"/>
                <w:sz w:val="22"/>
                <w:szCs w:val="22"/>
              </w:rPr>
              <w:t xml:space="preserve">Compromise ability to fulfill </w:t>
            </w:r>
            <w:proofErr w:type="spellStart"/>
            <w:r w:rsidRPr="002E6A0A">
              <w:rPr>
                <w:rFonts w:asciiTheme="minorHAnsi" w:hAnsiTheme="minorHAnsi" w:cstheme="minorHAnsi"/>
                <w:sz w:val="22"/>
                <w:szCs w:val="22"/>
              </w:rPr>
              <w:t>GxP</w:t>
            </w:r>
            <w:proofErr w:type="spellEnd"/>
            <w:r w:rsidRPr="002E6A0A">
              <w:rPr>
                <w:rFonts w:asciiTheme="minorHAnsi" w:hAnsiTheme="minorHAnsi" w:cstheme="minorHAnsi"/>
                <w:sz w:val="22"/>
                <w:szCs w:val="22"/>
              </w:rPr>
              <w:t xml:space="preserve"> requirements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2E6A0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likely </w:t>
            </w:r>
            <w:r w:rsidRPr="002E6A0A">
              <w:rPr>
                <w:rFonts w:asciiTheme="minorHAnsi" w:hAnsiTheme="minorHAnsi" w:cstheme="minorHAnsi"/>
                <w:sz w:val="22"/>
                <w:szCs w:val="22"/>
              </w:rPr>
              <w:t xml:space="preserve">resulting in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r w:rsidRPr="002E6A0A">
              <w:rPr>
                <w:rFonts w:asciiTheme="minorHAnsi" w:hAnsiTheme="minorHAnsi" w:cstheme="minorHAnsi"/>
                <w:sz w:val="22"/>
                <w:szCs w:val="22"/>
              </w:rPr>
              <w:t>non-compliance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observation.</w:t>
            </w:r>
          </w:p>
        </w:tc>
      </w:tr>
      <w:tr w:rsidR="0060454A" w:rsidRPr="002E6A0A" w14:paraId="4D022561" w14:textId="77777777" w:rsidTr="0060454A">
        <w:trPr>
          <w:trHeight w:val="317"/>
          <w:jc w:val="center"/>
        </w:trPr>
        <w:tc>
          <w:tcPr>
            <w:tcW w:w="738" w:type="dxa"/>
            <w:vMerge/>
            <w:shd w:val="clear" w:color="auto" w:fill="D9D9D9" w:themeFill="background1" w:themeFillShade="D9"/>
          </w:tcPr>
          <w:p w14:paraId="345167A6" w14:textId="77777777" w:rsidR="0060454A" w:rsidRPr="002E6A0A" w:rsidRDefault="0060454A" w:rsidP="003D2C2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32021662" w14:textId="77E77A4D" w:rsidR="0060454A" w:rsidRPr="002E6A0A" w:rsidRDefault="0060454A" w:rsidP="003D2C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Medium</w:t>
            </w:r>
          </w:p>
        </w:tc>
        <w:tc>
          <w:tcPr>
            <w:tcW w:w="7437" w:type="dxa"/>
            <w:shd w:val="clear" w:color="auto" w:fill="auto"/>
            <w:vAlign w:val="center"/>
          </w:tcPr>
          <w:p w14:paraId="425B8B77" w14:textId="585032BB" w:rsidR="0060454A" w:rsidRPr="002E6A0A" w:rsidRDefault="0060454A" w:rsidP="006045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E6A0A">
              <w:rPr>
                <w:rFonts w:asciiTheme="minorHAnsi" w:hAnsiTheme="minorHAnsi" w:cstheme="minorHAnsi"/>
                <w:sz w:val="22"/>
                <w:szCs w:val="22"/>
              </w:rPr>
              <w:t xml:space="preserve">Could potentially compromise ability to fulfill </w:t>
            </w:r>
            <w:proofErr w:type="spellStart"/>
            <w:r w:rsidRPr="002E6A0A">
              <w:rPr>
                <w:rFonts w:asciiTheme="minorHAnsi" w:hAnsiTheme="minorHAnsi" w:cstheme="minorHAnsi"/>
                <w:sz w:val="22"/>
                <w:szCs w:val="22"/>
              </w:rPr>
              <w:t>GxP</w:t>
            </w:r>
            <w:proofErr w:type="spellEnd"/>
            <w:r w:rsidRPr="002E6A0A">
              <w:rPr>
                <w:rFonts w:asciiTheme="minorHAnsi" w:hAnsiTheme="minorHAnsi" w:cstheme="minorHAnsi"/>
                <w:sz w:val="22"/>
                <w:szCs w:val="22"/>
              </w:rPr>
              <w:t xml:space="preserve"> requirements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possibly resulting in a non-compliance observation or major observation. </w:t>
            </w:r>
          </w:p>
        </w:tc>
      </w:tr>
      <w:tr w:rsidR="0060454A" w:rsidRPr="002E6A0A" w14:paraId="561B8285" w14:textId="77777777" w:rsidTr="0060454A">
        <w:trPr>
          <w:trHeight w:val="317"/>
          <w:jc w:val="center"/>
        </w:trPr>
        <w:tc>
          <w:tcPr>
            <w:tcW w:w="738" w:type="dxa"/>
            <w:vMerge/>
            <w:shd w:val="clear" w:color="auto" w:fill="D9D9D9" w:themeFill="background1" w:themeFillShade="D9"/>
          </w:tcPr>
          <w:p w14:paraId="6660C936" w14:textId="77777777" w:rsidR="0060454A" w:rsidRPr="002E6A0A" w:rsidRDefault="0060454A" w:rsidP="003D2C2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2A1407B1" w14:textId="77777777" w:rsidR="0060454A" w:rsidRPr="002E6A0A" w:rsidRDefault="0060454A" w:rsidP="003D2C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E6A0A">
              <w:rPr>
                <w:rFonts w:asciiTheme="minorHAnsi" w:hAnsiTheme="minorHAnsi" w:cstheme="minorHAnsi"/>
                <w:sz w:val="22"/>
                <w:szCs w:val="22"/>
              </w:rPr>
              <w:t>Low</w:t>
            </w:r>
          </w:p>
        </w:tc>
        <w:tc>
          <w:tcPr>
            <w:tcW w:w="7437" w:type="dxa"/>
            <w:shd w:val="clear" w:color="auto" w:fill="auto"/>
            <w:vAlign w:val="center"/>
          </w:tcPr>
          <w:p w14:paraId="5A039297" w14:textId="1FC3C97E" w:rsidR="0060454A" w:rsidRPr="002E6A0A" w:rsidRDefault="0060454A" w:rsidP="006045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E6A0A">
              <w:rPr>
                <w:rFonts w:asciiTheme="minorHAnsi" w:hAnsiTheme="minorHAnsi" w:cstheme="minorHAnsi"/>
                <w:sz w:val="22"/>
                <w:szCs w:val="22"/>
              </w:rPr>
              <w:t xml:space="preserve">Minimal effect on </w:t>
            </w:r>
            <w:proofErr w:type="spellStart"/>
            <w:r w:rsidRPr="002E6A0A">
              <w:rPr>
                <w:rFonts w:asciiTheme="minorHAnsi" w:hAnsiTheme="minorHAnsi" w:cstheme="minorHAnsi"/>
                <w:sz w:val="22"/>
                <w:szCs w:val="22"/>
              </w:rPr>
              <w:t>GxP</w:t>
            </w:r>
            <w:proofErr w:type="spellEnd"/>
            <w:r w:rsidRPr="002E6A0A">
              <w:rPr>
                <w:rFonts w:asciiTheme="minorHAnsi" w:hAnsiTheme="minorHAnsi" w:cstheme="minorHAnsi"/>
                <w:sz w:val="22"/>
                <w:szCs w:val="22"/>
              </w:rPr>
              <w:t xml:space="preserve"> compliance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possibly resulting in a minor observation or recommendation. </w:t>
            </w:r>
          </w:p>
        </w:tc>
      </w:tr>
      <w:tr w:rsidR="0060454A" w:rsidRPr="002E6A0A" w14:paraId="79AEF181" w14:textId="77777777" w:rsidTr="0060454A">
        <w:trPr>
          <w:trHeight w:val="317"/>
          <w:jc w:val="center"/>
        </w:trPr>
        <w:tc>
          <w:tcPr>
            <w:tcW w:w="738" w:type="dxa"/>
            <w:vMerge/>
            <w:shd w:val="clear" w:color="auto" w:fill="D9D9D9" w:themeFill="background1" w:themeFillShade="D9"/>
          </w:tcPr>
          <w:p w14:paraId="786B1615" w14:textId="77777777" w:rsidR="0060454A" w:rsidRPr="002E6A0A" w:rsidRDefault="0060454A" w:rsidP="003D2C2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48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3F3B27CE" w14:textId="77777777" w:rsidR="0060454A" w:rsidRPr="002E6A0A" w:rsidRDefault="0060454A" w:rsidP="003D2C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E6A0A">
              <w:rPr>
                <w:rFonts w:asciiTheme="minorHAnsi" w:hAnsiTheme="minorHAnsi" w:cstheme="minorHAnsi"/>
                <w:sz w:val="22"/>
                <w:szCs w:val="22"/>
              </w:rPr>
              <w:t>No Risk</w:t>
            </w:r>
          </w:p>
        </w:tc>
        <w:tc>
          <w:tcPr>
            <w:tcW w:w="7437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5E36DC51" w14:textId="2D0122F7" w:rsidR="0060454A" w:rsidRPr="002E6A0A" w:rsidRDefault="0060454A" w:rsidP="006045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E6A0A">
              <w:rPr>
                <w:rFonts w:asciiTheme="minorHAnsi" w:hAnsiTheme="minorHAnsi" w:cstheme="minorHAnsi"/>
                <w:sz w:val="22"/>
                <w:szCs w:val="22"/>
              </w:rPr>
              <w:t xml:space="preserve">No effect on </w:t>
            </w:r>
            <w:proofErr w:type="spellStart"/>
            <w:r w:rsidRPr="002E6A0A">
              <w:rPr>
                <w:rFonts w:asciiTheme="minorHAnsi" w:hAnsiTheme="minorHAnsi" w:cstheme="minorHAnsi"/>
                <w:sz w:val="22"/>
                <w:szCs w:val="22"/>
              </w:rPr>
              <w:t>GxP</w:t>
            </w:r>
            <w:proofErr w:type="spellEnd"/>
            <w:r w:rsidRPr="002E6A0A">
              <w:rPr>
                <w:rFonts w:asciiTheme="minorHAnsi" w:hAnsiTheme="minorHAnsi" w:cstheme="minorHAnsi"/>
                <w:sz w:val="22"/>
                <w:szCs w:val="22"/>
              </w:rPr>
              <w:t xml:space="preserve"> compliance.</w:t>
            </w:r>
          </w:p>
        </w:tc>
      </w:tr>
    </w:tbl>
    <w:p w14:paraId="1AD3E962" w14:textId="4EAD0D52" w:rsidR="0060454A" w:rsidRDefault="0060454A" w:rsidP="0060454A">
      <w:pPr>
        <w:pStyle w:val="BodyText"/>
        <w:ind w:left="0"/>
        <w:rPr>
          <w:lang w:val="en-US"/>
        </w:rPr>
      </w:pPr>
    </w:p>
    <w:tbl>
      <w:tblPr>
        <w:tblStyle w:val="TableGrid"/>
        <w:tblW w:w="10096" w:type="dxa"/>
        <w:jc w:val="center"/>
        <w:tblLook w:val="04A0" w:firstRow="1" w:lastRow="0" w:firstColumn="1" w:lastColumn="0" w:noHBand="0" w:noVBand="1"/>
      </w:tblPr>
      <w:tblGrid>
        <w:gridCol w:w="522"/>
        <w:gridCol w:w="1512"/>
        <w:gridCol w:w="2976"/>
        <w:gridCol w:w="5086"/>
      </w:tblGrid>
      <w:tr w:rsidR="00560796" w14:paraId="7E267EBD" w14:textId="77777777" w:rsidTr="00032459">
        <w:trPr>
          <w:trHeight w:val="288"/>
          <w:tblHeader/>
          <w:jc w:val="center"/>
        </w:trPr>
        <w:tc>
          <w:tcPr>
            <w:tcW w:w="522" w:type="dxa"/>
            <w:shd w:val="clear" w:color="auto" w:fill="D9D9D9" w:themeFill="background1" w:themeFillShade="D9"/>
          </w:tcPr>
          <w:p w14:paraId="3561443E" w14:textId="6DADEAE7" w:rsidR="00560796" w:rsidRDefault="006178BA" w:rsidP="00982530">
            <w:pPr>
              <w:pStyle w:val="BodyText"/>
              <w:spacing w:before="0"/>
              <w:ind w:left="0"/>
              <w:jc w:val="center"/>
              <w:rPr>
                <w:lang w:val="en-US"/>
              </w:rPr>
            </w:pPr>
            <w:bookmarkStart w:id="8" w:name="_Hlt41458946"/>
            <w:bookmarkEnd w:id="8"/>
            <w:r>
              <w:rPr>
                <w:lang w:val="en-US"/>
              </w:rPr>
              <w:lastRenderedPageBreak/>
              <w:t>#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14:paraId="5B31942D" w14:textId="7564C187" w:rsidR="00560796" w:rsidRDefault="00560796" w:rsidP="00982530">
            <w:pPr>
              <w:pStyle w:val="BodyTe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Criticality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7F975FF7" w14:textId="23274691" w:rsidR="00560796" w:rsidRDefault="00560796" w:rsidP="00982530">
            <w:pPr>
              <w:pStyle w:val="BodyTe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Gap Description</w:t>
            </w:r>
          </w:p>
        </w:tc>
        <w:tc>
          <w:tcPr>
            <w:tcW w:w="5086" w:type="dxa"/>
            <w:shd w:val="clear" w:color="auto" w:fill="D9D9D9" w:themeFill="background1" w:themeFillShade="D9"/>
          </w:tcPr>
          <w:p w14:paraId="180E7836" w14:textId="3178BA7F" w:rsidR="00560796" w:rsidRDefault="00560796" w:rsidP="00982530">
            <w:pPr>
              <w:pStyle w:val="BodyTe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Recommendation</w:t>
            </w:r>
          </w:p>
        </w:tc>
      </w:tr>
      <w:tr w:rsidR="00560796" w14:paraId="582265C2" w14:textId="77777777" w:rsidTr="00032459">
        <w:trPr>
          <w:trHeight w:val="288"/>
          <w:jc w:val="center"/>
        </w:trPr>
        <w:tc>
          <w:tcPr>
            <w:tcW w:w="522" w:type="dxa"/>
          </w:tcPr>
          <w:p w14:paraId="2BF9E888" w14:textId="60988B30" w:rsidR="00560796" w:rsidRDefault="006178BA" w:rsidP="00982530">
            <w:pPr>
              <w:pStyle w:val="BodyText"/>
              <w:spacing w:before="0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2" w:type="dxa"/>
          </w:tcPr>
          <w:p w14:paraId="25D911AC" w14:textId="79573A73" w:rsidR="00560796" w:rsidRDefault="0029663D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Medium</w:t>
            </w:r>
            <w:r w:rsidR="0054159F">
              <w:rPr>
                <w:lang w:val="en-US"/>
              </w:rPr>
              <w:t xml:space="preserve"> to </w:t>
            </w:r>
            <w:r>
              <w:rPr>
                <w:lang w:val="en-US"/>
              </w:rPr>
              <w:t>High</w:t>
            </w:r>
          </w:p>
        </w:tc>
        <w:tc>
          <w:tcPr>
            <w:tcW w:w="2976" w:type="dxa"/>
          </w:tcPr>
          <w:p w14:paraId="540339FE" w14:textId="22D122C1" w:rsidR="00560796" w:rsidRDefault="0029663D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CVP speaks to recovery study, but there yet to have a study executed.</w:t>
            </w:r>
          </w:p>
        </w:tc>
        <w:tc>
          <w:tcPr>
            <w:tcW w:w="5086" w:type="dxa"/>
          </w:tcPr>
          <w:p w14:paraId="1387B473" w14:textId="0A5DC2F8" w:rsidR="00560796" w:rsidRDefault="0054159F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Recovery study must be executed </w:t>
            </w:r>
            <w:proofErr w:type="gramStart"/>
            <w:r>
              <w:rPr>
                <w:lang w:val="en-US"/>
              </w:rPr>
              <w:t>in order to</w:t>
            </w:r>
            <w:proofErr w:type="gramEnd"/>
            <w:r>
              <w:rPr>
                <w:lang w:val="en-US"/>
              </w:rPr>
              <w:t xml:space="preserve"> prove swabbing techniques for sampling are appropriate. </w:t>
            </w:r>
          </w:p>
        </w:tc>
      </w:tr>
      <w:tr w:rsidR="0029663D" w14:paraId="391805F4" w14:textId="77777777" w:rsidTr="00032459">
        <w:trPr>
          <w:trHeight w:val="288"/>
          <w:jc w:val="center"/>
        </w:trPr>
        <w:tc>
          <w:tcPr>
            <w:tcW w:w="522" w:type="dxa"/>
          </w:tcPr>
          <w:p w14:paraId="04F3D35B" w14:textId="572097EA" w:rsidR="0029663D" w:rsidRDefault="0029663D" w:rsidP="0029663D">
            <w:pPr>
              <w:pStyle w:val="BodyText"/>
              <w:spacing w:before="0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2" w:type="dxa"/>
          </w:tcPr>
          <w:p w14:paraId="3AA6B658" w14:textId="44785BED" w:rsidR="0029663D" w:rsidRDefault="0029663D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976" w:type="dxa"/>
          </w:tcPr>
          <w:p w14:paraId="2F054955" w14:textId="7566E8BE" w:rsidR="002A6ECB" w:rsidRPr="002A6ECB" w:rsidRDefault="002A6ECB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No logbooks in cleaning room. </w:t>
            </w:r>
          </w:p>
        </w:tc>
        <w:tc>
          <w:tcPr>
            <w:tcW w:w="5086" w:type="dxa"/>
          </w:tcPr>
          <w:p w14:paraId="28AE12E8" w14:textId="63974741" w:rsidR="002A6ECB" w:rsidRDefault="00C7531A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Did not encounter</w:t>
            </w:r>
            <w:r w:rsidR="0029663D">
              <w:rPr>
                <w:lang w:val="en-US"/>
              </w:rPr>
              <w:t xml:space="preserve"> any documentation </w:t>
            </w:r>
            <w:r w:rsidR="002A6ECB">
              <w:rPr>
                <w:lang w:val="en-US"/>
              </w:rPr>
              <w:t>regarding the activity of the cleaning room. A best practice would be to implement the use of a logbook or form that tracks the tooling that is going in and out of the room. Doing so would enhance the chain of custody from a compliance perspective.</w:t>
            </w:r>
          </w:p>
        </w:tc>
      </w:tr>
      <w:tr w:rsidR="002A6ECB" w14:paraId="60B8ECE2" w14:textId="77777777" w:rsidTr="00032459">
        <w:trPr>
          <w:trHeight w:val="288"/>
          <w:jc w:val="center"/>
        </w:trPr>
        <w:tc>
          <w:tcPr>
            <w:tcW w:w="522" w:type="dxa"/>
          </w:tcPr>
          <w:p w14:paraId="3446824C" w14:textId="649DC2C6" w:rsidR="002A6ECB" w:rsidRDefault="002A6ECB" w:rsidP="0029663D">
            <w:pPr>
              <w:pStyle w:val="BodyText"/>
              <w:spacing w:before="0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12" w:type="dxa"/>
          </w:tcPr>
          <w:p w14:paraId="10017308" w14:textId="0D0A900E" w:rsidR="002A6ECB" w:rsidRDefault="002A6ECB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Medium</w:t>
            </w:r>
            <w:r w:rsidR="0054159F">
              <w:rPr>
                <w:lang w:val="en-US"/>
              </w:rPr>
              <w:t xml:space="preserve"> to </w:t>
            </w:r>
            <w:r>
              <w:rPr>
                <w:lang w:val="en-US"/>
              </w:rPr>
              <w:t>High</w:t>
            </w:r>
          </w:p>
        </w:tc>
        <w:tc>
          <w:tcPr>
            <w:tcW w:w="2976" w:type="dxa"/>
          </w:tcPr>
          <w:p w14:paraId="22A6B015" w14:textId="463D9BB3" w:rsidR="002A6ECB" w:rsidRDefault="00AF029E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Ancillary equipment is not product specific. As a result, using scoops across various products without evidence that the equipment can be cleaned poses a risk for cross contamination.</w:t>
            </w:r>
          </w:p>
        </w:tc>
        <w:tc>
          <w:tcPr>
            <w:tcW w:w="5086" w:type="dxa"/>
          </w:tcPr>
          <w:p w14:paraId="6FBDD59D" w14:textId="25AEA3B6" w:rsidR="002A6ECB" w:rsidRDefault="00AF029E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Scope ancillary equipment into validation by spiking it with worst-case API and subject to hold times via a supplemental validation or an addendum to the original validation protocol. </w:t>
            </w:r>
          </w:p>
        </w:tc>
      </w:tr>
      <w:tr w:rsidR="0029663D" w14:paraId="789C5FBE" w14:textId="77777777" w:rsidTr="00032459">
        <w:trPr>
          <w:trHeight w:val="288"/>
          <w:jc w:val="center"/>
        </w:trPr>
        <w:tc>
          <w:tcPr>
            <w:tcW w:w="522" w:type="dxa"/>
          </w:tcPr>
          <w:p w14:paraId="2EB70D91" w14:textId="1681D162" w:rsidR="0029663D" w:rsidRDefault="0054159F" w:rsidP="0029663D">
            <w:pPr>
              <w:pStyle w:val="BodyText"/>
              <w:spacing w:before="0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12" w:type="dxa"/>
          </w:tcPr>
          <w:p w14:paraId="69A939E7" w14:textId="7BC59A56" w:rsidR="0029663D" w:rsidRDefault="00062BDC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commentRangeStart w:id="9"/>
            <w:r>
              <w:rPr>
                <w:lang w:val="en-US"/>
              </w:rPr>
              <w:t>Medium</w:t>
            </w:r>
            <w:commentRangeEnd w:id="9"/>
            <w:r w:rsidR="00267A74">
              <w:rPr>
                <w:rStyle w:val="CommentReference"/>
                <w:rFonts w:ascii="Times New Roman" w:hAnsi="Times New Roman"/>
                <w:lang w:val="en-US" w:bidi="ar-SA"/>
              </w:rPr>
              <w:commentReference w:id="9"/>
            </w:r>
          </w:p>
        </w:tc>
        <w:tc>
          <w:tcPr>
            <w:tcW w:w="2976" w:type="dxa"/>
          </w:tcPr>
          <w:p w14:paraId="6D4D9615" w14:textId="4185F297" w:rsidR="0029663D" w:rsidRDefault="0029663D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Numerous validated cleaning techniques</w:t>
            </w:r>
          </w:p>
        </w:tc>
        <w:tc>
          <w:tcPr>
            <w:tcW w:w="5086" w:type="dxa"/>
          </w:tcPr>
          <w:p w14:paraId="1C1F5213" w14:textId="36E3FF1F" w:rsidR="0029663D" w:rsidRDefault="00AF029E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Harmonize one </w:t>
            </w:r>
            <w:r w:rsidR="00837060">
              <w:rPr>
                <w:lang w:val="en-US"/>
              </w:rPr>
              <w:t xml:space="preserve">cleaning </w:t>
            </w:r>
            <w:r>
              <w:rPr>
                <w:lang w:val="en-US"/>
              </w:rPr>
              <w:t>process across the plant.</w:t>
            </w:r>
            <w:r w:rsidR="00837060">
              <w:rPr>
                <w:lang w:val="en-US"/>
              </w:rPr>
              <w:t xml:space="preserve"> Assess current practices for cleaning product contact parts</w:t>
            </w:r>
            <w:r w:rsidR="00570E66">
              <w:rPr>
                <w:lang w:val="en-US"/>
              </w:rPr>
              <w:t>.</w:t>
            </w:r>
          </w:p>
        </w:tc>
      </w:tr>
      <w:tr w:rsidR="0029663D" w14:paraId="68360FDC" w14:textId="77777777" w:rsidTr="00032459">
        <w:trPr>
          <w:trHeight w:val="275"/>
          <w:jc w:val="center"/>
        </w:trPr>
        <w:tc>
          <w:tcPr>
            <w:tcW w:w="522" w:type="dxa"/>
          </w:tcPr>
          <w:p w14:paraId="4A4DCEE2" w14:textId="0D4A56D3" w:rsidR="0029663D" w:rsidRDefault="0054159F" w:rsidP="0029663D">
            <w:pPr>
              <w:pStyle w:val="BodyText"/>
              <w:spacing w:before="0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12" w:type="dxa"/>
          </w:tcPr>
          <w:p w14:paraId="20811421" w14:textId="4826F583" w:rsidR="0029663D" w:rsidRDefault="0054159F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Low to Medium</w:t>
            </w:r>
          </w:p>
        </w:tc>
        <w:tc>
          <w:tcPr>
            <w:tcW w:w="2976" w:type="dxa"/>
          </w:tcPr>
          <w:p w14:paraId="12EDF77B" w14:textId="6C0A646A" w:rsidR="0029663D" w:rsidRDefault="0029663D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CVP does not differentiate between </w:t>
            </w:r>
            <w:r w:rsidR="0054159F">
              <w:rPr>
                <w:lang w:val="en-US"/>
              </w:rPr>
              <w:t>Finished Product</w:t>
            </w:r>
            <w:r>
              <w:rPr>
                <w:lang w:val="en-US"/>
              </w:rPr>
              <w:t xml:space="preserve"> form (i.e., med device versus topical).</w:t>
            </w:r>
          </w:p>
        </w:tc>
        <w:tc>
          <w:tcPr>
            <w:tcW w:w="5086" w:type="dxa"/>
          </w:tcPr>
          <w:p w14:paraId="4E3BD3B8" w14:textId="3D958345" w:rsidR="0029663D" w:rsidRDefault="00570E66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CVP </w:t>
            </w:r>
            <w:r w:rsidR="0054159F">
              <w:rPr>
                <w:lang w:val="en-US"/>
              </w:rPr>
              <w:t xml:space="preserve">must be updated to scope in different Finished product forms. This item can be omitted if there is one </w:t>
            </w:r>
            <w:r w:rsidR="00C7531A">
              <w:rPr>
                <w:lang w:val="en-US"/>
              </w:rPr>
              <w:t xml:space="preserve">uniform </w:t>
            </w:r>
            <w:r w:rsidR="0054159F">
              <w:rPr>
                <w:lang w:val="en-US"/>
              </w:rPr>
              <w:t>cleaning process throughout the site as pointed out in Observation #4.</w:t>
            </w:r>
            <w:r w:rsidR="00E61532">
              <w:rPr>
                <w:lang w:val="en-US"/>
              </w:rPr>
              <w:t xml:space="preserve"> </w:t>
            </w:r>
          </w:p>
        </w:tc>
      </w:tr>
      <w:tr w:rsidR="0029663D" w14:paraId="59C0A17D" w14:textId="77777777" w:rsidTr="00032459">
        <w:trPr>
          <w:trHeight w:val="275"/>
          <w:jc w:val="center"/>
        </w:trPr>
        <w:tc>
          <w:tcPr>
            <w:tcW w:w="522" w:type="dxa"/>
          </w:tcPr>
          <w:p w14:paraId="64692941" w14:textId="53433C22" w:rsidR="0029663D" w:rsidRDefault="00062BDC" w:rsidP="0029663D">
            <w:pPr>
              <w:pStyle w:val="BodyText"/>
              <w:spacing w:before="0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12" w:type="dxa"/>
          </w:tcPr>
          <w:p w14:paraId="7D0B58D7" w14:textId="79526190" w:rsidR="0029663D" w:rsidRDefault="00062BDC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Low to Medium</w:t>
            </w:r>
          </w:p>
        </w:tc>
        <w:tc>
          <w:tcPr>
            <w:tcW w:w="2976" w:type="dxa"/>
          </w:tcPr>
          <w:p w14:paraId="375C1BDA" w14:textId="21FA3189" w:rsidR="0029663D" w:rsidRDefault="0029663D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CVP details monitoring of the cleaning validation process to ensure that the technique remains in a state of control</w:t>
            </w:r>
            <w:r w:rsidR="00C7531A">
              <w:rPr>
                <w:lang w:val="en-US"/>
              </w:rPr>
              <w:t xml:space="preserve"> during personnel shift changes and</w:t>
            </w:r>
            <w:r>
              <w:rPr>
                <w:lang w:val="en-US"/>
              </w:rPr>
              <w:t xml:space="preserve"> across personnel turnover – No monitoring has been executed. </w:t>
            </w:r>
          </w:p>
        </w:tc>
        <w:tc>
          <w:tcPr>
            <w:tcW w:w="5086" w:type="dxa"/>
          </w:tcPr>
          <w:p w14:paraId="63A55BD3" w14:textId="2BD9D52B" w:rsidR="0029663D" w:rsidRDefault="00062BDC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To account for </w:t>
            </w:r>
            <w:r w:rsidR="00544BC5">
              <w:rPr>
                <w:lang w:val="en-US"/>
              </w:rPr>
              <w:t xml:space="preserve">personnel shift changes and personnel </w:t>
            </w:r>
            <w:r>
              <w:rPr>
                <w:lang w:val="en-US"/>
              </w:rPr>
              <w:t>turnover and validate the training of a manual cleaning process, an annual (or any prescribed interval) verification under a validation protocol must be completed. However, Aphena does sampling after every run (see Misc. Observation #1) which provides data that the process is in control</w:t>
            </w:r>
            <w:r w:rsidR="00544BC5">
              <w:rPr>
                <w:lang w:val="en-US"/>
              </w:rPr>
              <w:t>, though this alone is not a preferred method for best practices</w:t>
            </w:r>
            <w:r>
              <w:rPr>
                <w:lang w:val="en-US"/>
              </w:rPr>
              <w:t>. A retrospective validation (only for U.S. market) or a separate verification study could sufficient.</w:t>
            </w:r>
          </w:p>
        </w:tc>
      </w:tr>
      <w:tr w:rsidR="0029663D" w14:paraId="57CA8BAE" w14:textId="77777777" w:rsidTr="00032459">
        <w:trPr>
          <w:trHeight w:val="275"/>
          <w:jc w:val="center"/>
        </w:trPr>
        <w:tc>
          <w:tcPr>
            <w:tcW w:w="522" w:type="dxa"/>
          </w:tcPr>
          <w:p w14:paraId="6272C7AF" w14:textId="2EEA34B9" w:rsidR="0029663D" w:rsidRDefault="003F5464" w:rsidP="0029663D">
            <w:pPr>
              <w:pStyle w:val="BodyText"/>
              <w:spacing w:before="0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12" w:type="dxa"/>
          </w:tcPr>
          <w:p w14:paraId="4E003192" w14:textId="5F0A0486" w:rsidR="0029663D" w:rsidRDefault="00062BDC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commentRangeStart w:id="10"/>
            <w:r>
              <w:rPr>
                <w:lang w:val="en-US"/>
              </w:rPr>
              <w:t>High</w:t>
            </w:r>
            <w:commentRangeEnd w:id="10"/>
            <w:r w:rsidR="00267A74">
              <w:rPr>
                <w:rStyle w:val="CommentReference"/>
                <w:rFonts w:ascii="Times New Roman" w:hAnsi="Times New Roman"/>
                <w:lang w:val="en-US" w:bidi="ar-SA"/>
              </w:rPr>
              <w:commentReference w:id="10"/>
            </w:r>
          </w:p>
        </w:tc>
        <w:tc>
          <w:tcPr>
            <w:tcW w:w="2976" w:type="dxa"/>
          </w:tcPr>
          <w:p w14:paraId="787A7CDC" w14:textId="6C65D9F9" w:rsidR="0029663D" w:rsidRDefault="0029663D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CVP does not have instructions for room cleanings after the completion of a production run.</w:t>
            </w:r>
          </w:p>
        </w:tc>
        <w:tc>
          <w:tcPr>
            <w:tcW w:w="5086" w:type="dxa"/>
          </w:tcPr>
          <w:p w14:paraId="0E15076D" w14:textId="7EAA6BAC" w:rsidR="0029663D" w:rsidRDefault="003D1042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Qualify procedure for cleaning room based on agency guidance (i.e., ISO 8).</w:t>
            </w:r>
            <w:r w:rsidR="00C65FA9">
              <w:rPr>
                <w:lang w:val="en-US"/>
              </w:rPr>
              <w:t xml:space="preserve"> Develop SOP or Work Instruction for operators to clean rooms upon completion of qualification. </w:t>
            </w:r>
          </w:p>
        </w:tc>
      </w:tr>
      <w:tr w:rsidR="0029663D" w14:paraId="3BCC9DE2" w14:textId="77777777" w:rsidTr="00032459">
        <w:trPr>
          <w:trHeight w:val="275"/>
          <w:jc w:val="center"/>
        </w:trPr>
        <w:tc>
          <w:tcPr>
            <w:tcW w:w="522" w:type="dxa"/>
          </w:tcPr>
          <w:p w14:paraId="494641DE" w14:textId="409A306C" w:rsidR="0029663D" w:rsidRDefault="003F5464" w:rsidP="0029663D">
            <w:pPr>
              <w:pStyle w:val="BodyText"/>
              <w:spacing w:before="0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062BDC">
              <w:rPr>
                <w:lang w:val="en-US"/>
              </w:rPr>
              <w:t>.</w:t>
            </w:r>
          </w:p>
        </w:tc>
        <w:tc>
          <w:tcPr>
            <w:tcW w:w="1512" w:type="dxa"/>
          </w:tcPr>
          <w:p w14:paraId="105D7D10" w14:textId="3E90A253" w:rsidR="0029663D" w:rsidRDefault="00062BDC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2976" w:type="dxa"/>
          </w:tcPr>
          <w:p w14:paraId="6D938309" w14:textId="14DD03A2" w:rsidR="0029663D" w:rsidRDefault="0029663D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CVP does not specify how to address long-running campaign productions. </w:t>
            </w:r>
          </w:p>
        </w:tc>
        <w:tc>
          <w:tcPr>
            <w:tcW w:w="5086" w:type="dxa"/>
          </w:tcPr>
          <w:p w14:paraId="4F16E143" w14:textId="73CFD4C3" w:rsidR="0029663D" w:rsidRDefault="00FC1049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Update CVP to add language in how to address or approach campaigned production runs. </w:t>
            </w:r>
            <w:r w:rsidR="00FA69AF">
              <w:rPr>
                <w:lang w:val="en-US"/>
              </w:rPr>
              <w:t xml:space="preserve">Typically, a customer request/requirement for </w:t>
            </w:r>
            <w:r w:rsidR="00FA69AF">
              <w:rPr>
                <w:lang w:val="en-US"/>
              </w:rPr>
              <w:lastRenderedPageBreak/>
              <w:t xml:space="preserve">long running campaigns that exceed dirty hold times. </w:t>
            </w:r>
            <w:r w:rsidR="008B71F0">
              <w:rPr>
                <w:lang w:val="en-US"/>
              </w:rPr>
              <w:t>When/if required</w:t>
            </w:r>
            <w:r>
              <w:rPr>
                <w:lang w:val="en-US"/>
              </w:rPr>
              <w:t xml:space="preserve"> by a customer, generate a verification protocol for long-running campaigns based on total dosages/lots to determine the maximum run time a product can run before it gets cleaned.</w:t>
            </w:r>
          </w:p>
        </w:tc>
      </w:tr>
      <w:tr w:rsidR="0029663D" w14:paraId="7934D6A6" w14:textId="77777777" w:rsidTr="00032459">
        <w:trPr>
          <w:trHeight w:val="275"/>
          <w:jc w:val="center"/>
        </w:trPr>
        <w:tc>
          <w:tcPr>
            <w:tcW w:w="522" w:type="dxa"/>
          </w:tcPr>
          <w:p w14:paraId="3749C9CB" w14:textId="72621270" w:rsidR="0029663D" w:rsidRDefault="003F5464" w:rsidP="0029663D">
            <w:pPr>
              <w:pStyle w:val="BodyText"/>
              <w:spacing w:before="0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  <w:r w:rsidR="00FA69AF">
              <w:rPr>
                <w:lang w:val="en-US"/>
              </w:rPr>
              <w:t>.</w:t>
            </w:r>
          </w:p>
        </w:tc>
        <w:tc>
          <w:tcPr>
            <w:tcW w:w="1512" w:type="dxa"/>
          </w:tcPr>
          <w:p w14:paraId="74CD622F" w14:textId="12AFC9F0" w:rsidR="0029663D" w:rsidRDefault="00FA69AF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commentRangeStart w:id="11"/>
            <w:r>
              <w:rPr>
                <w:lang w:val="en-US"/>
              </w:rPr>
              <w:t>Low</w:t>
            </w:r>
          </w:p>
        </w:tc>
        <w:tc>
          <w:tcPr>
            <w:tcW w:w="2976" w:type="dxa"/>
          </w:tcPr>
          <w:p w14:paraId="063CAC06" w14:textId="3D6D2A4F" w:rsidR="0029663D" w:rsidRDefault="0029663D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Mechanical tooling stored in cabinets of primary filling rooms. Risk for contamination.</w:t>
            </w:r>
          </w:p>
        </w:tc>
        <w:tc>
          <w:tcPr>
            <w:tcW w:w="5086" w:type="dxa"/>
          </w:tcPr>
          <w:p w14:paraId="60A01AE6" w14:textId="4500E392" w:rsidR="0029663D" w:rsidRDefault="00FA69AF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Store mechanical tool cabinets outside of room</w:t>
            </w:r>
            <w:r w:rsidR="00CF0ADD">
              <w:rPr>
                <w:lang w:val="en-US"/>
              </w:rPr>
              <w:t xml:space="preserve"> or develop procedure to ensure tools are cleaned between product runs </w:t>
            </w:r>
            <w:proofErr w:type="gramStart"/>
            <w:r w:rsidR="00CF0ADD">
              <w:rPr>
                <w:lang w:val="en-US"/>
              </w:rPr>
              <w:t>in order to</w:t>
            </w:r>
            <w:proofErr w:type="gramEnd"/>
            <w:r w:rsidR="00CF0ADD">
              <w:rPr>
                <w:lang w:val="en-US"/>
              </w:rPr>
              <w:t xml:space="preserve"> minimize the presence of previous product residue is not present if tooling is used during production run of another product. </w:t>
            </w:r>
            <w:commentRangeEnd w:id="11"/>
            <w:r w:rsidR="00267A74">
              <w:rPr>
                <w:rStyle w:val="CommentReference"/>
                <w:rFonts w:ascii="Times New Roman" w:hAnsi="Times New Roman"/>
                <w:lang w:val="en-US" w:bidi="ar-SA"/>
              </w:rPr>
              <w:commentReference w:id="11"/>
            </w:r>
          </w:p>
        </w:tc>
      </w:tr>
      <w:tr w:rsidR="0029663D" w14:paraId="6547B049" w14:textId="77777777" w:rsidTr="00032459">
        <w:trPr>
          <w:trHeight w:val="275"/>
          <w:jc w:val="center"/>
        </w:trPr>
        <w:tc>
          <w:tcPr>
            <w:tcW w:w="522" w:type="dxa"/>
          </w:tcPr>
          <w:p w14:paraId="3BD5578D" w14:textId="3E38A47D" w:rsidR="0029663D" w:rsidRDefault="00FA69AF" w:rsidP="0029663D">
            <w:pPr>
              <w:pStyle w:val="BodyText"/>
              <w:spacing w:before="0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F5464"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</w:p>
        </w:tc>
        <w:tc>
          <w:tcPr>
            <w:tcW w:w="1512" w:type="dxa"/>
          </w:tcPr>
          <w:p w14:paraId="0E16D12D" w14:textId="6101ED75" w:rsidR="0029663D" w:rsidRDefault="00FA69AF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976" w:type="dxa"/>
          </w:tcPr>
          <w:p w14:paraId="1C6358D5" w14:textId="571D3FFB" w:rsidR="0029663D" w:rsidRDefault="0029663D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Logbooks in rooms such as K-2 were not closed out or reviewed going more than a year.</w:t>
            </w:r>
          </w:p>
        </w:tc>
        <w:tc>
          <w:tcPr>
            <w:tcW w:w="5086" w:type="dxa"/>
          </w:tcPr>
          <w:p w14:paraId="2A53A0AC" w14:textId="2D4CE688" w:rsidR="0029663D" w:rsidRDefault="00CF0ADD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Logbooks across site must be reviewed and closed out with QA oversight. </w:t>
            </w:r>
            <w:r w:rsidR="00F1191A">
              <w:rPr>
                <w:lang w:val="en-US"/>
              </w:rPr>
              <w:t>Need to</w:t>
            </w:r>
            <w:r w:rsidR="006F2C98">
              <w:rPr>
                <w:lang w:val="en-US"/>
              </w:rPr>
              <w:t xml:space="preserve"> revise SOP QA-004 Quality Documents and Records or</w:t>
            </w:r>
            <w:r w:rsidR="00F1191A">
              <w:rPr>
                <w:lang w:val="en-US"/>
              </w:rPr>
              <w:t xml:space="preserve"> implement procedure for issuance and control of logbooks</w:t>
            </w:r>
            <w:r w:rsidR="006F2C98">
              <w:rPr>
                <w:lang w:val="en-US"/>
              </w:rPr>
              <w:t xml:space="preserve"> since it is unclear how logbooks are issued and tracked. Could be remediated with the implementation of a GEMBA walk process. </w:t>
            </w:r>
          </w:p>
        </w:tc>
      </w:tr>
      <w:tr w:rsidR="0029663D" w14:paraId="06A7846B" w14:textId="77777777" w:rsidTr="00032459">
        <w:trPr>
          <w:trHeight w:val="275"/>
          <w:jc w:val="center"/>
        </w:trPr>
        <w:tc>
          <w:tcPr>
            <w:tcW w:w="522" w:type="dxa"/>
          </w:tcPr>
          <w:p w14:paraId="742A9ED0" w14:textId="2DF52584" w:rsidR="0029663D" w:rsidRDefault="00E97AA9" w:rsidP="0029663D">
            <w:pPr>
              <w:pStyle w:val="BodyText"/>
              <w:spacing w:before="0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F5464">
              <w:rPr>
                <w:lang w:val="en-US"/>
              </w:rPr>
              <w:t>1</w:t>
            </w:r>
          </w:p>
        </w:tc>
        <w:tc>
          <w:tcPr>
            <w:tcW w:w="1512" w:type="dxa"/>
          </w:tcPr>
          <w:p w14:paraId="10853F71" w14:textId="7F4646B0" w:rsidR="0029663D" w:rsidRDefault="0029663D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Low</w:t>
            </w:r>
            <w:r w:rsidR="000B1CE6">
              <w:rPr>
                <w:lang w:val="en-US"/>
              </w:rPr>
              <w:t xml:space="preserve"> to </w:t>
            </w:r>
            <w:r>
              <w:rPr>
                <w:lang w:val="en-US"/>
              </w:rPr>
              <w:t>Medium</w:t>
            </w:r>
          </w:p>
        </w:tc>
        <w:tc>
          <w:tcPr>
            <w:tcW w:w="2976" w:type="dxa"/>
          </w:tcPr>
          <w:p w14:paraId="62DF805B" w14:textId="0A3B4462" w:rsidR="0029663D" w:rsidRDefault="0029663D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Pharmacy Room</w:t>
            </w:r>
            <w:r w:rsidR="00D40045">
              <w:rPr>
                <w:lang w:val="en-US"/>
              </w:rPr>
              <w:t xml:space="preserve"> -</w:t>
            </w:r>
            <w:r>
              <w:rPr>
                <w:lang w:val="en-US"/>
              </w:rPr>
              <w:t xml:space="preserve"> </w:t>
            </w:r>
            <w:r w:rsidR="00D40045">
              <w:rPr>
                <w:lang w:val="en-US"/>
              </w:rPr>
              <w:t>Containers or drums containing product/raw materials can be in the room at the same time without any isolation/containment procedure in place.</w:t>
            </w:r>
          </w:p>
        </w:tc>
        <w:tc>
          <w:tcPr>
            <w:tcW w:w="5086" w:type="dxa"/>
          </w:tcPr>
          <w:p w14:paraId="334C06A4" w14:textId="687703BB" w:rsidR="0029663D" w:rsidRDefault="004F44EA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Develop procedure or process flow map to ensure that raw materials for different products are isolated or contained to prevent cross-contamination.</w:t>
            </w:r>
          </w:p>
        </w:tc>
      </w:tr>
      <w:tr w:rsidR="0029663D" w14:paraId="36AFF7C6" w14:textId="77777777" w:rsidTr="00032459">
        <w:trPr>
          <w:trHeight w:val="275"/>
          <w:jc w:val="center"/>
        </w:trPr>
        <w:tc>
          <w:tcPr>
            <w:tcW w:w="522" w:type="dxa"/>
          </w:tcPr>
          <w:p w14:paraId="12D14AB3" w14:textId="7ABF6707" w:rsidR="0029663D" w:rsidRDefault="00E97AA9" w:rsidP="0029663D">
            <w:pPr>
              <w:pStyle w:val="BodyText"/>
              <w:spacing w:before="0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F5464">
              <w:rPr>
                <w:lang w:val="en-US"/>
              </w:rPr>
              <w:t>2</w:t>
            </w:r>
          </w:p>
        </w:tc>
        <w:tc>
          <w:tcPr>
            <w:tcW w:w="1512" w:type="dxa"/>
          </w:tcPr>
          <w:p w14:paraId="638FB13E" w14:textId="024EA2D0" w:rsidR="0029663D" w:rsidRDefault="00E97AA9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commentRangeStart w:id="12"/>
            <w:r>
              <w:rPr>
                <w:lang w:val="en-US"/>
              </w:rPr>
              <w:t>Medium</w:t>
            </w:r>
          </w:p>
        </w:tc>
        <w:tc>
          <w:tcPr>
            <w:tcW w:w="2976" w:type="dxa"/>
          </w:tcPr>
          <w:p w14:paraId="1A8F9674" w14:textId="41FF3E7F" w:rsidR="0029663D" w:rsidRDefault="0029663D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CVP </w:t>
            </w:r>
            <w:r w:rsidR="00C65FA9">
              <w:rPr>
                <w:lang w:val="en-US"/>
              </w:rPr>
              <w:t>is silent to current practice of using</w:t>
            </w:r>
            <w:r>
              <w:rPr>
                <w:lang w:val="en-US"/>
              </w:rPr>
              <w:t xml:space="preserve"> Daily Exposure (ADE)/Permitted Daily Exposure (PDE) </w:t>
            </w:r>
            <w:r w:rsidR="00C65FA9">
              <w:rPr>
                <w:lang w:val="en-US"/>
              </w:rPr>
              <w:t>to determine worst-case product.</w:t>
            </w:r>
          </w:p>
        </w:tc>
        <w:tc>
          <w:tcPr>
            <w:tcW w:w="5086" w:type="dxa"/>
          </w:tcPr>
          <w:p w14:paraId="118BAE72" w14:textId="10695D18" w:rsidR="0029663D" w:rsidRDefault="003D2598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Update CVP to include ADE/PDE approach to determine worst case as per industry </w:t>
            </w:r>
            <w:r w:rsidR="00E97AA9">
              <w:rPr>
                <w:lang w:val="en-US"/>
              </w:rPr>
              <w:t>trends</w:t>
            </w:r>
            <w:r w:rsidR="00196141">
              <w:rPr>
                <w:lang w:val="en-US"/>
              </w:rPr>
              <w:t xml:space="preserve"> or update CVP to prescribe that Maximum Allowable Carryover calculations will be listed in the Approach/Methodology of the cleaning validation protocols. </w:t>
            </w:r>
            <w:commentRangeEnd w:id="12"/>
            <w:r w:rsidR="00267A74">
              <w:rPr>
                <w:rStyle w:val="CommentReference"/>
                <w:rFonts w:ascii="Times New Roman" w:hAnsi="Times New Roman"/>
                <w:lang w:val="en-US" w:bidi="ar-SA"/>
              </w:rPr>
              <w:commentReference w:id="12"/>
            </w:r>
          </w:p>
        </w:tc>
      </w:tr>
      <w:tr w:rsidR="0029663D" w14:paraId="5EF237D0" w14:textId="77777777" w:rsidTr="00032459">
        <w:trPr>
          <w:trHeight w:val="275"/>
          <w:jc w:val="center"/>
        </w:trPr>
        <w:tc>
          <w:tcPr>
            <w:tcW w:w="522" w:type="dxa"/>
          </w:tcPr>
          <w:p w14:paraId="58463829" w14:textId="0B73222D" w:rsidR="0029663D" w:rsidRDefault="00196141" w:rsidP="0029663D">
            <w:pPr>
              <w:pStyle w:val="BodyText"/>
              <w:spacing w:before="0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F5464">
              <w:rPr>
                <w:lang w:val="en-US"/>
              </w:rPr>
              <w:t>3</w:t>
            </w:r>
          </w:p>
        </w:tc>
        <w:tc>
          <w:tcPr>
            <w:tcW w:w="1512" w:type="dxa"/>
          </w:tcPr>
          <w:p w14:paraId="769EC32C" w14:textId="793000AD" w:rsidR="0029663D" w:rsidRDefault="008D64AD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976" w:type="dxa"/>
          </w:tcPr>
          <w:p w14:paraId="43B26A73" w14:textId="0F72EA41" w:rsidR="0029663D" w:rsidRDefault="0029663D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No current logbooks</w:t>
            </w:r>
            <w:r w:rsidR="003D2598">
              <w:rPr>
                <w:lang w:val="en-US"/>
              </w:rPr>
              <w:t xml:space="preserve"> or forms</w:t>
            </w:r>
            <w:r>
              <w:rPr>
                <w:lang w:val="en-US"/>
              </w:rPr>
              <w:t xml:space="preserve"> in place for monitoring the cleaning room to ensure various parameters and procedure remain in a state of control.</w:t>
            </w:r>
          </w:p>
        </w:tc>
        <w:tc>
          <w:tcPr>
            <w:tcW w:w="5086" w:type="dxa"/>
          </w:tcPr>
          <w:p w14:paraId="2EAA8662" w14:textId="5338F0E7" w:rsidR="0029663D" w:rsidRDefault="00C527C5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Implement logbook to track </w:t>
            </w:r>
            <w:r w:rsidR="00F3730F">
              <w:rPr>
                <w:lang w:val="en-US"/>
              </w:rPr>
              <w:t>dedicated and</w:t>
            </w:r>
            <w:r>
              <w:rPr>
                <w:lang w:val="en-US"/>
              </w:rPr>
              <w:t xml:space="preserve"> ancillary </w:t>
            </w:r>
            <w:r w:rsidR="00F3730F">
              <w:rPr>
                <w:lang w:val="en-US"/>
              </w:rPr>
              <w:t xml:space="preserve">equipment traveling in and out of the cleaning room to enhance compliance and traceability of equipment across all equipment trains. </w:t>
            </w:r>
          </w:p>
        </w:tc>
      </w:tr>
      <w:tr w:rsidR="0029663D" w14:paraId="73CE392B" w14:textId="77777777" w:rsidTr="00032459">
        <w:trPr>
          <w:trHeight w:val="275"/>
          <w:jc w:val="center"/>
        </w:trPr>
        <w:tc>
          <w:tcPr>
            <w:tcW w:w="522" w:type="dxa"/>
          </w:tcPr>
          <w:p w14:paraId="33905834" w14:textId="319037A9" w:rsidR="0029663D" w:rsidRDefault="00196141" w:rsidP="0029663D">
            <w:pPr>
              <w:pStyle w:val="BodyText"/>
              <w:spacing w:before="0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F5464">
              <w:rPr>
                <w:lang w:val="en-US"/>
              </w:rPr>
              <w:t>4</w:t>
            </w:r>
          </w:p>
        </w:tc>
        <w:tc>
          <w:tcPr>
            <w:tcW w:w="1512" w:type="dxa"/>
          </w:tcPr>
          <w:p w14:paraId="6757E12C" w14:textId="3BC9BCF2" w:rsidR="0029663D" w:rsidRDefault="00EE6DFF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Medium</w:t>
            </w:r>
            <w:r w:rsidR="00C65FA9">
              <w:rPr>
                <w:lang w:val="en-US"/>
              </w:rPr>
              <w:t xml:space="preserve"> to High.</w:t>
            </w:r>
          </w:p>
        </w:tc>
        <w:tc>
          <w:tcPr>
            <w:tcW w:w="2976" w:type="dxa"/>
          </w:tcPr>
          <w:p w14:paraId="316652B7" w14:textId="08A9EED8" w:rsidR="0029663D" w:rsidRDefault="00AF029E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No approved, effective product matrix to identify worst-case product currently being manufactured in the plant. </w:t>
            </w:r>
          </w:p>
        </w:tc>
        <w:tc>
          <w:tcPr>
            <w:tcW w:w="5086" w:type="dxa"/>
          </w:tcPr>
          <w:p w14:paraId="3D800861" w14:textId="1A8609C3" w:rsidR="0029663D" w:rsidRDefault="00EE6DFF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Generate product matrix to identify worst case</w:t>
            </w:r>
            <w:r w:rsidR="005E47D0">
              <w:rPr>
                <w:lang w:val="en-US"/>
              </w:rPr>
              <w:t xml:space="preserve"> that will be</w:t>
            </w:r>
            <w:r>
              <w:rPr>
                <w:lang w:val="en-US"/>
              </w:rPr>
              <w:t xml:space="preserve"> enter</w:t>
            </w:r>
            <w:r w:rsidR="005E47D0">
              <w:rPr>
                <w:lang w:val="en-US"/>
              </w:rPr>
              <w:t>ed</w:t>
            </w:r>
            <w:r>
              <w:rPr>
                <w:lang w:val="en-US"/>
              </w:rPr>
              <w:t xml:space="preserve"> into Aphena Quality Systems</w:t>
            </w:r>
            <w:r w:rsidR="003D2598">
              <w:rPr>
                <w:lang w:val="en-US"/>
              </w:rPr>
              <w:t>.</w:t>
            </w:r>
            <w:r w:rsidR="003A707B">
              <w:rPr>
                <w:lang w:val="en-US"/>
              </w:rPr>
              <w:t xml:space="preserve"> Upon being approval to be effective, implement process </w:t>
            </w:r>
            <w:r w:rsidR="00195A85">
              <w:rPr>
                <w:lang w:val="en-US"/>
              </w:rPr>
              <w:t xml:space="preserve">and </w:t>
            </w:r>
            <w:r w:rsidR="003A707B">
              <w:rPr>
                <w:lang w:val="en-US"/>
              </w:rPr>
              <w:t>or procedure to track any incoming new product</w:t>
            </w:r>
            <w:r w:rsidR="00C65FA9">
              <w:rPr>
                <w:lang w:val="en-US"/>
              </w:rPr>
              <w:t xml:space="preserve">. </w:t>
            </w:r>
          </w:p>
        </w:tc>
      </w:tr>
      <w:tr w:rsidR="00AF029E" w14:paraId="793DEB8D" w14:textId="77777777" w:rsidTr="00032459">
        <w:trPr>
          <w:trHeight w:val="275"/>
          <w:jc w:val="center"/>
        </w:trPr>
        <w:tc>
          <w:tcPr>
            <w:tcW w:w="522" w:type="dxa"/>
          </w:tcPr>
          <w:p w14:paraId="25C2F67D" w14:textId="0A9E63D5" w:rsidR="00AF029E" w:rsidRDefault="00196141" w:rsidP="0029663D">
            <w:pPr>
              <w:pStyle w:val="BodyText"/>
              <w:spacing w:before="0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  <w:r w:rsidR="003F5464">
              <w:rPr>
                <w:lang w:val="en-US"/>
              </w:rPr>
              <w:t>5</w:t>
            </w:r>
          </w:p>
        </w:tc>
        <w:tc>
          <w:tcPr>
            <w:tcW w:w="1512" w:type="dxa"/>
          </w:tcPr>
          <w:p w14:paraId="4376D594" w14:textId="4CDC2573" w:rsidR="00AF029E" w:rsidRDefault="00CD5935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976" w:type="dxa"/>
          </w:tcPr>
          <w:p w14:paraId="40EC6323" w14:textId="3018DD87" w:rsidR="00AF029E" w:rsidRDefault="00AF029E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Validation of the PDE/ADE spreadsheet calculator.</w:t>
            </w:r>
            <w:r w:rsidR="00580622">
              <w:rPr>
                <w:lang w:val="en-US"/>
              </w:rPr>
              <w:t xml:space="preserve"> Using an unqualified instrument to generate critical data.</w:t>
            </w:r>
          </w:p>
        </w:tc>
        <w:tc>
          <w:tcPr>
            <w:tcW w:w="5086" w:type="dxa"/>
          </w:tcPr>
          <w:p w14:paraId="47A3FD6C" w14:textId="3132EA84" w:rsidR="00AF029E" w:rsidRDefault="00CD5935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Qualify spreadsheet and upon completion of the qualification, spreadsheet shall be entered into </w:t>
            </w:r>
            <w:r w:rsidR="00EE6DFF">
              <w:rPr>
                <w:lang w:val="en-US"/>
              </w:rPr>
              <w:t>Aphena Quality Systems</w:t>
            </w:r>
            <w:r>
              <w:rPr>
                <w:lang w:val="en-US"/>
              </w:rPr>
              <w:t xml:space="preserve"> document control to receive a form number.  </w:t>
            </w:r>
          </w:p>
        </w:tc>
      </w:tr>
      <w:tr w:rsidR="00E61532" w14:paraId="0B077167" w14:textId="77777777" w:rsidTr="00032459">
        <w:trPr>
          <w:trHeight w:val="275"/>
          <w:jc w:val="center"/>
        </w:trPr>
        <w:tc>
          <w:tcPr>
            <w:tcW w:w="522" w:type="dxa"/>
          </w:tcPr>
          <w:p w14:paraId="63144312" w14:textId="3B556F39" w:rsidR="00E61532" w:rsidRDefault="00E61532" w:rsidP="0029663D">
            <w:pPr>
              <w:pStyle w:val="BodyText"/>
              <w:spacing w:before="0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F5464">
              <w:rPr>
                <w:lang w:val="en-US"/>
              </w:rPr>
              <w:t>6</w:t>
            </w:r>
          </w:p>
        </w:tc>
        <w:tc>
          <w:tcPr>
            <w:tcW w:w="1512" w:type="dxa"/>
          </w:tcPr>
          <w:p w14:paraId="1B5DF9DC" w14:textId="03784991" w:rsidR="00E61532" w:rsidRDefault="00E61532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976" w:type="dxa"/>
          </w:tcPr>
          <w:p w14:paraId="7F472B1C" w14:textId="1E02C257" w:rsidR="00E61532" w:rsidRDefault="00E61532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CVP </w:t>
            </w:r>
            <w:r w:rsidR="00BF7E9A">
              <w:rPr>
                <w:lang w:val="en-US"/>
              </w:rPr>
              <w:t>does not describe how the Decision Tree for Determining Need for Cleaning Validation in Appendix D is documented.</w:t>
            </w:r>
          </w:p>
        </w:tc>
        <w:tc>
          <w:tcPr>
            <w:tcW w:w="5086" w:type="dxa"/>
          </w:tcPr>
          <w:p w14:paraId="684DC83B" w14:textId="67482696" w:rsidR="00E61532" w:rsidRDefault="00BF7E9A" w:rsidP="007F696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Generate</w:t>
            </w:r>
            <w:r w:rsidR="00EF30F5">
              <w:rPr>
                <w:lang w:val="en-US"/>
              </w:rPr>
              <w:t xml:space="preserve"> form to document the outcome of the decision. Form should include assessment of MACO against the current worst-case product using qualified spreadsheet (See Observation #17). </w:t>
            </w:r>
          </w:p>
        </w:tc>
      </w:tr>
    </w:tbl>
    <w:p w14:paraId="56C29F74" w14:textId="77777777" w:rsidR="00467BAE" w:rsidRDefault="00467BAE"/>
    <w:tbl>
      <w:tblPr>
        <w:tblStyle w:val="TableGrid"/>
        <w:tblW w:w="10208" w:type="dxa"/>
        <w:jc w:val="center"/>
        <w:tblLook w:val="04A0" w:firstRow="1" w:lastRow="0" w:firstColumn="1" w:lastColumn="0" w:noHBand="0" w:noVBand="1"/>
      </w:tblPr>
      <w:tblGrid>
        <w:gridCol w:w="535"/>
        <w:gridCol w:w="1418"/>
        <w:gridCol w:w="3026"/>
        <w:gridCol w:w="5229"/>
      </w:tblGrid>
      <w:tr w:rsidR="00560796" w14:paraId="12CA5329" w14:textId="77777777" w:rsidTr="006178BA">
        <w:trPr>
          <w:trHeight w:val="275"/>
          <w:tblHeader/>
          <w:jc w:val="center"/>
        </w:trPr>
        <w:tc>
          <w:tcPr>
            <w:tcW w:w="10208" w:type="dxa"/>
            <w:gridSpan w:val="4"/>
            <w:shd w:val="clear" w:color="auto" w:fill="D9D9D9" w:themeFill="background1" w:themeFillShade="D9"/>
          </w:tcPr>
          <w:p w14:paraId="6CB5BAC0" w14:textId="476DD1B5" w:rsidR="00560796" w:rsidRDefault="00560796" w:rsidP="00467BAE">
            <w:pPr>
              <w:pStyle w:val="BodyTe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Miscellaneous Observations</w:t>
            </w:r>
          </w:p>
        </w:tc>
      </w:tr>
      <w:tr w:rsidR="00560796" w14:paraId="1C6B2DA4" w14:textId="77777777" w:rsidTr="006178BA">
        <w:trPr>
          <w:trHeight w:val="275"/>
          <w:jc w:val="center"/>
        </w:trPr>
        <w:tc>
          <w:tcPr>
            <w:tcW w:w="535" w:type="dxa"/>
            <w:shd w:val="clear" w:color="auto" w:fill="D9D9D9" w:themeFill="background1" w:themeFillShade="D9"/>
          </w:tcPr>
          <w:p w14:paraId="06C2CFEF" w14:textId="1CB7BE14" w:rsidR="00560796" w:rsidRDefault="00560796" w:rsidP="00560796">
            <w:pPr>
              <w:pStyle w:val="BodyText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A1D464" w14:textId="7D537BD7" w:rsidR="00560796" w:rsidRDefault="00560796" w:rsidP="00467BAE">
            <w:pPr>
              <w:pStyle w:val="BodyText"/>
              <w:spacing w:before="0"/>
              <w:ind w:left="0"/>
              <w:rPr>
                <w:lang w:val="en-US"/>
              </w:rPr>
            </w:pPr>
            <w:r>
              <w:rPr>
                <w:lang w:val="en-US"/>
              </w:rPr>
              <w:t>Criticality</w:t>
            </w:r>
          </w:p>
        </w:tc>
        <w:tc>
          <w:tcPr>
            <w:tcW w:w="3026" w:type="dxa"/>
            <w:shd w:val="clear" w:color="auto" w:fill="D9D9D9" w:themeFill="background1" w:themeFillShade="D9"/>
          </w:tcPr>
          <w:p w14:paraId="235DFB10" w14:textId="13E2B335" w:rsidR="00560796" w:rsidRDefault="00560796" w:rsidP="00467BAE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Gap Description</w:t>
            </w:r>
          </w:p>
        </w:tc>
        <w:tc>
          <w:tcPr>
            <w:tcW w:w="5229" w:type="dxa"/>
            <w:shd w:val="clear" w:color="auto" w:fill="D9D9D9" w:themeFill="background1" w:themeFillShade="D9"/>
          </w:tcPr>
          <w:p w14:paraId="67755C84" w14:textId="63D5783E" w:rsidR="00560796" w:rsidRDefault="00560796" w:rsidP="00467BAE">
            <w:pPr>
              <w:pStyle w:val="BodyText"/>
              <w:spacing w:before="0"/>
              <w:ind w:left="0"/>
              <w:rPr>
                <w:lang w:val="en-US"/>
              </w:rPr>
            </w:pPr>
            <w:r>
              <w:rPr>
                <w:lang w:val="en-US"/>
              </w:rPr>
              <w:t>Recommendation</w:t>
            </w:r>
            <w:r w:rsidR="00AF029E">
              <w:rPr>
                <w:lang w:val="en-US"/>
              </w:rPr>
              <w:t>/Comments</w:t>
            </w:r>
          </w:p>
        </w:tc>
      </w:tr>
      <w:tr w:rsidR="00560796" w14:paraId="51E1E3C4" w14:textId="77777777" w:rsidTr="006178BA">
        <w:trPr>
          <w:trHeight w:val="275"/>
          <w:jc w:val="center"/>
        </w:trPr>
        <w:tc>
          <w:tcPr>
            <w:tcW w:w="535" w:type="dxa"/>
            <w:vAlign w:val="center"/>
          </w:tcPr>
          <w:p w14:paraId="42C44EE3" w14:textId="176ED63F" w:rsidR="00560796" w:rsidRDefault="00062BDC" w:rsidP="006178BA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14:paraId="109A2E68" w14:textId="52DAB8A4" w:rsidR="00560796" w:rsidRDefault="00032459" w:rsidP="00467BAE">
            <w:pPr>
              <w:pStyle w:val="BodyText"/>
              <w:spacing w:before="0"/>
              <w:ind w:left="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026" w:type="dxa"/>
          </w:tcPr>
          <w:p w14:paraId="05F2F43F" w14:textId="1865B039" w:rsidR="00560796" w:rsidRDefault="00560796" w:rsidP="00467BAE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Sampling after every run</w:t>
            </w:r>
          </w:p>
        </w:tc>
        <w:tc>
          <w:tcPr>
            <w:tcW w:w="5229" w:type="dxa"/>
          </w:tcPr>
          <w:p w14:paraId="5490CBA9" w14:textId="5D7C6850" w:rsidR="007820FA" w:rsidRDefault="00560796" w:rsidP="0003245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Sampling after every run is conservative in nature</w:t>
            </w:r>
            <w:r w:rsidR="0029663D">
              <w:rPr>
                <w:lang w:val="en-US"/>
              </w:rPr>
              <w:t xml:space="preserve"> and can be used as a defense for the absences of any monitoring but can be identified as a potential issue which shows that the organization does not have confidence in their validated process.</w:t>
            </w:r>
            <w:r w:rsidR="007820FA">
              <w:rPr>
                <w:lang w:val="en-US"/>
              </w:rPr>
              <w:t xml:space="preserve"> Instead, follow the CVP to monitor at a lesser frequency such as doing a verification run quarterly, and then annually for example. This would improve product release lead times and double as a cost saving measure as well. </w:t>
            </w:r>
          </w:p>
        </w:tc>
      </w:tr>
      <w:tr w:rsidR="00032459" w14:paraId="3F047D4F" w14:textId="77777777" w:rsidTr="006178BA">
        <w:trPr>
          <w:trHeight w:val="275"/>
          <w:jc w:val="center"/>
        </w:trPr>
        <w:tc>
          <w:tcPr>
            <w:tcW w:w="535" w:type="dxa"/>
            <w:vAlign w:val="center"/>
          </w:tcPr>
          <w:p w14:paraId="30FB621C" w14:textId="2A4812A6" w:rsidR="00032459" w:rsidRDefault="00032459" w:rsidP="0003245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14:paraId="36EF86D7" w14:textId="62DA9883" w:rsidR="00032459" w:rsidRDefault="00032459" w:rsidP="00032459">
            <w:pPr>
              <w:pStyle w:val="BodyText"/>
              <w:spacing w:before="0"/>
              <w:ind w:left="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026" w:type="dxa"/>
          </w:tcPr>
          <w:p w14:paraId="1E14C890" w14:textId="40CD5300" w:rsidR="00032459" w:rsidRDefault="00032459" w:rsidP="0003245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J1 packaging line has various rust throughout the equipment line near exposed product prior to final sealing. </w:t>
            </w:r>
          </w:p>
        </w:tc>
        <w:tc>
          <w:tcPr>
            <w:tcW w:w="5229" w:type="dxa"/>
          </w:tcPr>
          <w:p w14:paraId="1E5F09B7" w14:textId="4196D705" w:rsidR="00032459" w:rsidRDefault="005D238E" w:rsidP="00032459">
            <w:pPr>
              <w:pStyle w:val="BodyText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Equipment Preventive Maintenance (PM) SOP(s) should be reviewed for needed updates</w:t>
            </w:r>
            <w:r w:rsidR="0000197D">
              <w:rPr>
                <w:lang w:val="en-US"/>
              </w:rPr>
              <w:t xml:space="preserve"> to ensure equipment is maintained in the appropriate condition and working order per site requirements. </w:t>
            </w:r>
            <w:r>
              <w:rPr>
                <w:lang w:val="en-US"/>
              </w:rPr>
              <w:t xml:space="preserve">In </w:t>
            </w:r>
            <w:proofErr w:type="gramStart"/>
            <w:r>
              <w:rPr>
                <w:lang w:val="en-US"/>
              </w:rPr>
              <w:t>addition</w:t>
            </w:r>
            <w:proofErr w:type="gramEnd"/>
            <w:r>
              <w:rPr>
                <w:lang w:val="en-US"/>
              </w:rPr>
              <w:t xml:space="preserve"> it should be</w:t>
            </w:r>
            <w:r w:rsidR="00032459">
              <w:rPr>
                <w:lang w:val="en-US"/>
              </w:rPr>
              <w:t xml:space="preserve"> determine</w:t>
            </w:r>
            <w:r w:rsidR="0000197D">
              <w:rPr>
                <w:lang w:val="en-US"/>
              </w:rPr>
              <w:t>d</w:t>
            </w:r>
            <w:r w:rsidR="00032459">
              <w:rPr>
                <w:lang w:val="en-US"/>
              </w:rPr>
              <w:t xml:space="preserve"> if passivation is required. </w:t>
            </w:r>
          </w:p>
        </w:tc>
      </w:tr>
    </w:tbl>
    <w:p w14:paraId="6A990073" w14:textId="6AA24FED" w:rsidR="000241A6" w:rsidRPr="00514EFB" w:rsidRDefault="000241A6" w:rsidP="00C33E17">
      <w:pPr>
        <w:pStyle w:val="BodyText"/>
        <w:spacing w:before="0"/>
        <w:ind w:left="1100"/>
        <w:rPr>
          <w:lang w:val="en-US"/>
        </w:rPr>
      </w:pPr>
    </w:p>
    <w:sectPr w:rsidR="000241A6" w:rsidRPr="00514EFB" w:rsidSect="00D816D2">
      <w:head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Rafeh Raza" w:date="2021-04-19T08:45:00Z" w:initials="RR">
    <w:p w14:paraId="784106DB" w14:textId="178A8351" w:rsidR="00267A74" w:rsidRDefault="00267A74">
      <w:pPr>
        <w:pStyle w:val="CommentText"/>
      </w:pPr>
      <w:r>
        <w:rPr>
          <w:rStyle w:val="CommentReference"/>
        </w:rPr>
        <w:annotationRef/>
      </w:r>
      <w:r>
        <w:t xml:space="preserve">Not sure if this medium risk. I think this should be low risk because we have validated cleaning for the same equipment train is not good from change over and business point of </w:t>
      </w:r>
      <w:proofErr w:type="gramStart"/>
      <w:r>
        <w:t>view</w:t>
      </w:r>
      <w:proofErr w:type="gramEnd"/>
      <w:r>
        <w:t xml:space="preserve"> but it should not impact validation.</w:t>
      </w:r>
    </w:p>
  </w:comment>
  <w:comment w:id="10" w:author="Rafeh Raza" w:date="2021-04-19T08:47:00Z" w:initials="RR">
    <w:p w14:paraId="37DC6EE0" w14:textId="51A762AD" w:rsidR="00267A74" w:rsidRDefault="00267A74">
      <w:pPr>
        <w:pStyle w:val="CommentText"/>
      </w:pPr>
      <w:r>
        <w:rPr>
          <w:rStyle w:val="CommentReference"/>
        </w:rPr>
        <w:annotationRef/>
      </w:r>
      <w:r>
        <w:t xml:space="preserve">Please move this higher. I think this is a </w:t>
      </w:r>
      <w:proofErr w:type="gramStart"/>
      <w:r>
        <w:t>really big</w:t>
      </w:r>
      <w:proofErr w:type="gramEnd"/>
      <w:r>
        <w:t xml:space="preserve"> deal, we need WI, equipment to perform room cleaning.</w:t>
      </w:r>
    </w:p>
  </w:comment>
  <w:comment w:id="11" w:author="Rafeh Raza" w:date="2021-04-19T08:48:00Z" w:initials="RR">
    <w:p w14:paraId="1D815E37" w14:textId="73F1F338" w:rsidR="00267A74" w:rsidRDefault="00267A74">
      <w:pPr>
        <w:pStyle w:val="CommentText"/>
      </w:pPr>
      <w:r>
        <w:rPr>
          <w:rStyle w:val="CommentReference"/>
        </w:rPr>
        <w:annotationRef/>
      </w:r>
      <w:r>
        <w:t xml:space="preserve">I see this medium risk, our current storage conditions “unlabeled” and stored in perforated bins has high risk cross contamination. </w:t>
      </w:r>
    </w:p>
  </w:comment>
  <w:comment w:id="12" w:author="Rafeh Raza" w:date="2021-04-19T08:49:00Z" w:initials="RR">
    <w:p w14:paraId="240CA10F" w14:textId="4F92AAE0" w:rsidR="00267A74" w:rsidRDefault="00267A74">
      <w:pPr>
        <w:pStyle w:val="CommentText"/>
      </w:pPr>
      <w:r>
        <w:rPr>
          <w:rStyle w:val="CommentReference"/>
        </w:rPr>
        <w:annotationRef/>
      </w:r>
      <w:r>
        <w:t>I agree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84106DB" w15:done="0"/>
  <w15:commentEx w15:paraId="37DC6EE0" w15:done="0"/>
  <w15:commentEx w15:paraId="1D815E37" w15:done="0"/>
  <w15:commentEx w15:paraId="240CA1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7C1A1" w16cex:dateUtc="2021-04-19T12:45:00Z"/>
  <w16cex:commentExtensible w16cex:durableId="2427C232" w16cex:dateUtc="2021-04-19T12:47:00Z"/>
  <w16cex:commentExtensible w16cex:durableId="2427C26F" w16cex:dateUtc="2021-04-19T12:48:00Z"/>
  <w16cex:commentExtensible w16cex:durableId="2427C2AE" w16cex:dateUtc="2021-04-19T12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84106DB" w16cid:durableId="2427C1A1"/>
  <w16cid:commentId w16cid:paraId="37DC6EE0" w16cid:durableId="2427C232"/>
  <w16cid:commentId w16cid:paraId="1D815E37" w16cid:durableId="2427C26F"/>
  <w16cid:commentId w16cid:paraId="240CA10F" w16cid:durableId="2427C2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E0311" w14:textId="77777777" w:rsidR="009848F4" w:rsidRDefault="009848F4">
      <w:r>
        <w:separator/>
      </w:r>
    </w:p>
  </w:endnote>
  <w:endnote w:type="continuationSeparator" w:id="0">
    <w:p w14:paraId="24BB1463" w14:textId="77777777" w:rsidR="009848F4" w:rsidRDefault="00984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14EB9" w14:textId="77777777" w:rsidR="009848F4" w:rsidRDefault="009848F4">
      <w:r>
        <w:separator/>
      </w:r>
    </w:p>
  </w:footnote>
  <w:footnote w:type="continuationSeparator" w:id="0">
    <w:p w14:paraId="595794D3" w14:textId="77777777" w:rsidR="009848F4" w:rsidRDefault="00984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39B0C" w14:textId="77777777" w:rsidR="00050EA8" w:rsidRDefault="00050EA8"/>
  <w:p w14:paraId="2A90060F" w14:textId="77777777" w:rsidR="00050EA8" w:rsidRDefault="00050EA8">
    <w:pPr>
      <w:pStyle w:val="Header"/>
      <w:spacing w:before="0" w:after="0"/>
      <w:jc w:val="lef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7398"/>
      <w:gridCol w:w="810"/>
      <w:gridCol w:w="2088"/>
    </w:tblGrid>
    <w:tr w:rsidR="00050EA8" w14:paraId="26C60C1A" w14:textId="77777777" w:rsidTr="00F85DAD">
      <w:trPr>
        <w:cantSplit/>
        <w:trHeight w:hRule="exact" w:val="360"/>
      </w:trPr>
      <w:tc>
        <w:tcPr>
          <w:tcW w:w="7398" w:type="dxa"/>
          <w:vMerge w:val="restart"/>
          <w:tcBorders>
            <w:right w:val="nil"/>
          </w:tcBorders>
          <w:vAlign w:val="center"/>
        </w:tcPr>
        <w:p w14:paraId="64D2CA50" w14:textId="77777777" w:rsidR="00050EA8" w:rsidRDefault="00050EA8">
          <w:pPr>
            <w:pStyle w:val="Header"/>
            <w:spacing w:before="0" w:after="0"/>
            <w:rPr>
              <w:b w:val="0"/>
              <w:sz w:val="36"/>
            </w:rPr>
          </w:pPr>
          <w:r>
            <w:rPr>
              <w:b w:val="0"/>
              <w:sz w:val="36"/>
            </w:rPr>
            <w:t>Aphena Pharma Solutions</w:t>
          </w:r>
        </w:p>
      </w:tc>
      <w:tc>
        <w:tcPr>
          <w:tcW w:w="2898" w:type="dxa"/>
          <w:gridSpan w:val="2"/>
          <w:tcBorders>
            <w:left w:val="single" w:sz="4" w:space="0" w:color="auto"/>
          </w:tcBorders>
          <w:vAlign w:val="center"/>
        </w:tcPr>
        <w:p w14:paraId="05A85B5F" w14:textId="76E11F40" w:rsidR="00050EA8" w:rsidRDefault="00050EA8">
          <w:pPr>
            <w:pStyle w:val="Header"/>
            <w:spacing w:before="0" w:after="0"/>
            <w:rPr>
              <w:b w:val="0"/>
              <w:sz w:val="20"/>
            </w:rPr>
          </w:pPr>
          <w:r>
            <w:rPr>
              <w:b w:val="0"/>
              <w:sz w:val="20"/>
            </w:rPr>
            <w:t>Document No.</w:t>
          </w:r>
        </w:p>
      </w:tc>
    </w:tr>
    <w:tr w:rsidR="00050EA8" w14:paraId="0FA47FD3" w14:textId="77777777" w:rsidTr="00B769A0">
      <w:trPr>
        <w:cantSplit/>
        <w:trHeight w:hRule="exact" w:val="460"/>
      </w:trPr>
      <w:tc>
        <w:tcPr>
          <w:tcW w:w="7398" w:type="dxa"/>
          <w:vMerge/>
          <w:tcBorders>
            <w:right w:val="nil"/>
          </w:tcBorders>
        </w:tcPr>
        <w:p w14:paraId="16CB0AF4" w14:textId="77777777" w:rsidR="00050EA8" w:rsidRDefault="00050EA8">
          <w:pPr>
            <w:pStyle w:val="Header"/>
          </w:pPr>
        </w:p>
      </w:tc>
      <w:tc>
        <w:tcPr>
          <w:tcW w:w="810" w:type="dxa"/>
          <w:tcBorders>
            <w:left w:val="single" w:sz="4" w:space="0" w:color="auto"/>
          </w:tcBorders>
          <w:vAlign w:val="center"/>
        </w:tcPr>
        <w:p w14:paraId="066FED63" w14:textId="6506ED65" w:rsidR="00050EA8" w:rsidRDefault="00050EA8" w:rsidP="00E25DBB">
          <w:pPr>
            <w:pStyle w:val="Header"/>
            <w:spacing w:before="0" w:after="0"/>
            <w:rPr>
              <w:b w:val="0"/>
              <w:sz w:val="20"/>
            </w:rPr>
          </w:pPr>
        </w:p>
      </w:tc>
      <w:tc>
        <w:tcPr>
          <w:tcW w:w="2088" w:type="dxa"/>
          <w:tcBorders>
            <w:left w:val="single" w:sz="4" w:space="0" w:color="auto"/>
          </w:tcBorders>
          <w:vAlign w:val="center"/>
        </w:tcPr>
        <w:p w14:paraId="0EF2B207" w14:textId="7565FF7A" w:rsidR="00050EA8" w:rsidRDefault="00050EA8">
          <w:pPr>
            <w:pStyle w:val="Header"/>
            <w:spacing w:before="0" w:after="0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Date: </w:t>
          </w:r>
        </w:p>
      </w:tc>
    </w:tr>
    <w:tr w:rsidR="00050EA8" w14:paraId="751560B3" w14:textId="77777777" w:rsidTr="00F85DAD">
      <w:trPr>
        <w:cantSplit/>
        <w:trHeight w:val="360"/>
      </w:trPr>
      <w:tc>
        <w:tcPr>
          <w:tcW w:w="7398" w:type="dxa"/>
          <w:vAlign w:val="center"/>
        </w:tcPr>
        <w:p w14:paraId="34C88DDB" w14:textId="62BFAEC2" w:rsidR="00050EA8" w:rsidRPr="00F02150" w:rsidRDefault="00467BAE">
          <w:pPr>
            <w:jc w:val="center"/>
            <w:rPr>
              <w:b/>
            </w:rPr>
          </w:pPr>
          <w:r>
            <w:rPr>
              <w:b/>
            </w:rPr>
            <w:t>Cleaning Validation Gap Assessment</w:t>
          </w:r>
        </w:p>
      </w:tc>
      <w:tc>
        <w:tcPr>
          <w:tcW w:w="2898" w:type="dxa"/>
          <w:gridSpan w:val="2"/>
          <w:vAlign w:val="center"/>
        </w:tcPr>
        <w:p w14:paraId="0CF6D9FC" w14:textId="327BB20A" w:rsidR="00050EA8" w:rsidRDefault="00050EA8">
          <w:pPr>
            <w:pStyle w:val="Header"/>
            <w:spacing w:before="0" w:after="0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Page </w:t>
          </w:r>
          <w:r>
            <w:rPr>
              <w:b w:val="0"/>
              <w:sz w:val="20"/>
            </w:rPr>
            <w:fldChar w:fldCharType="begin"/>
          </w:r>
          <w:r>
            <w:rPr>
              <w:b w:val="0"/>
              <w:sz w:val="20"/>
            </w:rPr>
            <w:instrText xml:space="preserve"> PAGE </w:instrText>
          </w:r>
          <w:r>
            <w:rPr>
              <w:b w:val="0"/>
              <w:sz w:val="20"/>
            </w:rPr>
            <w:fldChar w:fldCharType="separate"/>
          </w:r>
          <w:r>
            <w:rPr>
              <w:b w:val="0"/>
              <w:noProof/>
              <w:sz w:val="20"/>
            </w:rPr>
            <w:t>21</w:t>
          </w:r>
          <w:r>
            <w:rPr>
              <w:b w:val="0"/>
              <w:sz w:val="20"/>
            </w:rPr>
            <w:fldChar w:fldCharType="end"/>
          </w:r>
          <w:r>
            <w:rPr>
              <w:b w:val="0"/>
              <w:sz w:val="20"/>
            </w:rPr>
            <w:t xml:space="preserve"> of </w:t>
          </w:r>
          <w:r>
            <w:rPr>
              <w:b w:val="0"/>
              <w:sz w:val="20"/>
            </w:rPr>
            <w:fldChar w:fldCharType="begin"/>
          </w:r>
          <w:r>
            <w:rPr>
              <w:b w:val="0"/>
              <w:sz w:val="20"/>
            </w:rPr>
            <w:instrText xml:space="preserve"> NUMPAGES </w:instrText>
          </w:r>
          <w:r>
            <w:rPr>
              <w:b w:val="0"/>
              <w:sz w:val="20"/>
            </w:rPr>
            <w:fldChar w:fldCharType="separate"/>
          </w:r>
          <w:r>
            <w:rPr>
              <w:b w:val="0"/>
              <w:noProof/>
              <w:sz w:val="20"/>
            </w:rPr>
            <w:t>24</w:t>
          </w:r>
          <w:r>
            <w:rPr>
              <w:b w:val="0"/>
              <w:sz w:val="20"/>
            </w:rPr>
            <w:fldChar w:fldCharType="end"/>
          </w:r>
        </w:p>
      </w:tc>
    </w:tr>
  </w:tbl>
  <w:p w14:paraId="502BB028" w14:textId="77777777" w:rsidR="00050EA8" w:rsidRDefault="00050EA8">
    <w:pPr>
      <w:pStyle w:val="Header"/>
      <w:jc w:val="left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680"/>
      <w:gridCol w:w="1080"/>
      <w:gridCol w:w="1728"/>
    </w:tblGrid>
    <w:tr w:rsidR="00050EA8" w14:paraId="6F6B2E32" w14:textId="77777777" w:rsidTr="00A24166">
      <w:trPr>
        <w:cantSplit/>
        <w:trHeight w:hRule="exact" w:val="360"/>
      </w:trPr>
      <w:tc>
        <w:tcPr>
          <w:tcW w:w="2808" w:type="dxa"/>
          <w:vMerge w:val="restart"/>
          <w:tcBorders>
            <w:right w:val="single" w:sz="4" w:space="0" w:color="auto"/>
          </w:tcBorders>
          <w:vAlign w:val="center"/>
        </w:tcPr>
        <w:p w14:paraId="423A9F6C" w14:textId="77777777" w:rsidR="00050EA8" w:rsidRDefault="00050EA8">
          <w:pPr>
            <w:pStyle w:val="Header"/>
            <w:spacing w:before="20" w:after="0"/>
          </w:pPr>
          <w:r>
            <w:rPr>
              <w:noProof/>
            </w:rPr>
            <w:drawing>
              <wp:inline distT="0" distB="0" distL="0" distR="0" wp14:anchorId="0A4B6F8D" wp14:editId="0B033471">
                <wp:extent cx="1654175" cy="554990"/>
                <wp:effectExtent l="19050" t="0" r="3175" b="0"/>
                <wp:docPr id="17" name="Picture 1" descr="6aAphenaLogo_NO PHARMA SOLUTIONS_HorizFull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6aAphenaLogo_NO PHARMA SOLUTIONS_HorizFull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4175" cy="554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5E02CF38" w14:textId="77777777" w:rsidR="00050EA8" w:rsidRDefault="00050EA8">
          <w:pPr>
            <w:pStyle w:val="Header"/>
            <w:spacing w:before="0" w:after="0"/>
            <w:rPr>
              <w:b w:val="0"/>
              <w:sz w:val="36"/>
            </w:rPr>
          </w:pPr>
          <w:r>
            <w:rPr>
              <w:b w:val="0"/>
              <w:sz w:val="36"/>
            </w:rPr>
            <w:t>Aphena Pharma Solutions</w:t>
          </w:r>
        </w:p>
      </w:tc>
      <w:tc>
        <w:tcPr>
          <w:tcW w:w="2808" w:type="dxa"/>
          <w:gridSpan w:val="2"/>
          <w:tcBorders>
            <w:left w:val="single" w:sz="4" w:space="0" w:color="auto"/>
          </w:tcBorders>
          <w:vAlign w:val="center"/>
        </w:tcPr>
        <w:p w14:paraId="2CD48125" w14:textId="6794C6D5" w:rsidR="00050EA8" w:rsidRDefault="00050EA8">
          <w:pPr>
            <w:pStyle w:val="Header"/>
            <w:spacing w:before="0" w:after="0"/>
            <w:rPr>
              <w:b w:val="0"/>
              <w:sz w:val="20"/>
            </w:rPr>
          </w:pPr>
          <w:r>
            <w:rPr>
              <w:b w:val="0"/>
              <w:sz w:val="20"/>
            </w:rPr>
            <w:t>Document No.</w:t>
          </w:r>
          <w:r>
            <w:rPr>
              <w:rFonts w:ascii="Times New Roman" w:hAnsi="Times New Roman"/>
              <w:b w:val="0"/>
              <w:sz w:val="20"/>
            </w:rPr>
            <w:t xml:space="preserve">: </w:t>
          </w:r>
        </w:p>
      </w:tc>
    </w:tr>
    <w:tr w:rsidR="00050EA8" w14:paraId="471910E7" w14:textId="77777777" w:rsidTr="00A24166">
      <w:trPr>
        <w:cantSplit/>
        <w:trHeight w:hRule="exact" w:val="360"/>
      </w:trPr>
      <w:tc>
        <w:tcPr>
          <w:tcW w:w="2808" w:type="dxa"/>
          <w:vMerge/>
          <w:tcBorders>
            <w:right w:val="single" w:sz="4" w:space="0" w:color="auto"/>
          </w:tcBorders>
        </w:tcPr>
        <w:p w14:paraId="7DD8387C" w14:textId="77777777" w:rsidR="00050EA8" w:rsidRDefault="00050EA8">
          <w:pPr>
            <w:pStyle w:val="Header"/>
          </w:pPr>
        </w:p>
      </w:tc>
      <w:tc>
        <w:tcPr>
          <w:tcW w:w="4680" w:type="dxa"/>
          <w:vMerge/>
          <w:tcBorders>
            <w:left w:val="single" w:sz="4" w:space="0" w:color="auto"/>
            <w:bottom w:val="single" w:sz="4" w:space="0" w:color="auto"/>
            <w:right w:val="nil"/>
          </w:tcBorders>
        </w:tcPr>
        <w:p w14:paraId="6AFBE4DB" w14:textId="77777777" w:rsidR="00050EA8" w:rsidRDefault="00050EA8">
          <w:pPr>
            <w:pStyle w:val="Header"/>
          </w:pPr>
        </w:p>
      </w:tc>
      <w:tc>
        <w:tcPr>
          <w:tcW w:w="1080" w:type="dxa"/>
          <w:tcBorders>
            <w:left w:val="single" w:sz="4" w:space="0" w:color="auto"/>
          </w:tcBorders>
          <w:vAlign w:val="center"/>
        </w:tcPr>
        <w:p w14:paraId="5C87907B" w14:textId="27E034DC" w:rsidR="00050EA8" w:rsidRDefault="00050EA8">
          <w:pPr>
            <w:pStyle w:val="Header"/>
            <w:spacing w:before="0" w:after="0"/>
            <w:rPr>
              <w:b w:val="0"/>
              <w:sz w:val="20"/>
            </w:rPr>
          </w:pPr>
        </w:p>
      </w:tc>
      <w:tc>
        <w:tcPr>
          <w:tcW w:w="1728" w:type="dxa"/>
          <w:tcBorders>
            <w:left w:val="single" w:sz="4" w:space="0" w:color="auto"/>
          </w:tcBorders>
          <w:vAlign w:val="center"/>
        </w:tcPr>
        <w:p w14:paraId="57BEA050" w14:textId="5F58AA94" w:rsidR="00050EA8" w:rsidRDefault="00050EA8">
          <w:pPr>
            <w:pStyle w:val="Header"/>
            <w:spacing w:before="0" w:after="0"/>
            <w:rPr>
              <w:b w:val="0"/>
              <w:sz w:val="20"/>
            </w:rPr>
          </w:pPr>
        </w:p>
      </w:tc>
    </w:tr>
    <w:tr w:rsidR="00050EA8" w14:paraId="2B70BF55" w14:textId="77777777" w:rsidTr="00A24166">
      <w:trPr>
        <w:cantSplit/>
        <w:trHeight w:val="360"/>
      </w:trPr>
      <w:tc>
        <w:tcPr>
          <w:tcW w:w="2808" w:type="dxa"/>
          <w:vMerge/>
          <w:vAlign w:val="center"/>
        </w:tcPr>
        <w:p w14:paraId="27AA40B7" w14:textId="77777777" w:rsidR="00050EA8" w:rsidRDefault="00050EA8">
          <w:pPr>
            <w:rPr>
              <w:sz w:val="20"/>
            </w:rPr>
          </w:pPr>
        </w:p>
      </w:tc>
      <w:tc>
        <w:tcPr>
          <w:tcW w:w="4680" w:type="dxa"/>
          <w:tcBorders>
            <w:top w:val="single" w:sz="4" w:space="0" w:color="auto"/>
          </w:tcBorders>
          <w:vAlign w:val="center"/>
        </w:tcPr>
        <w:p w14:paraId="49817B4E" w14:textId="396FEA24" w:rsidR="00050EA8" w:rsidRPr="00F02150" w:rsidRDefault="00D53EEA">
          <w:pPr>
            <w:jc w:val="center"/>
            <w:rPr>
              <w:b/>
            </w:rPr>
          </w:pPr>
          <w:r>
            <w:rPr>
              <w:b/>
            </w:rPr>
            <w:t>Cleaning Validation Gap Assessment</w:t>
          </w:r>
          <w:r w:rsidR="00D96C22">
            <w:rPr>
              <w:b/>
            </w:rPr>
            <w:t xml:space="preserve"> – Easton, MD</w:t>
          </w:r>
        </w:p>
      </w:tc>
      <w:tc>
        <w:tcPr>
          <w:tcW w:w="2808" w:type="dxa"/>
          <w:gridSpan w:val="2"/>
          <w:vAlign w:val="center"/>
        </w:tcPr>
        <w:p w14:paraId="07643C7A" w14:textId="12E13662" w:rsidR="00050EA8" w:rsidRDefault="00050EA8">
          <w:pPr>
            <w:pStyle w:val="Header"/>
            <w:spacing w:before="0" w:after="0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Page </w:t>
          </w:r>
          <w:r>
            <w:rPr>
              <w:b w:val="0"/>
              <w:sz w:val="20"/>
            </w:rPr>
            <w:fldChar w:fldCharType="begin"/>
          </w:r>
          <w:r>
            <w:rPr>
              <w:b w:val="0"/>
              <w:sz w:val="20"/>
            </w:rPr>
            <w:instrText xml:space="preserve"> PAGE </w:instrText>
          </w:r>
          <w:r>
            <w:rPr>
              <w:b w:val="0"/>
              <w:sz w:val="20"/>
            </w:rPr>
            <w:fldChar w:fldCharType="separate"/>
          </w:r>
          <w:r>
            <w:rPr>
              <w:b w:val="0"/>
              <w:noProof/>
              <w:sz w:val="20"/>
            </w:rPr>
            <w:t>2</w:t>
          </w:r>
          <w:r>
            <w:rPr>
              <w:b w:val="0"/>
              <w:sz w:val="20"/>
            </w:rPr>
            <w:fldChar w:fldCharType="end"/>
          </w:r>
          <w:r>
            <w:rPr>
              <w:b w:val="0"/>
              <w:sz w:val="20"/>
            </w:rPr>
            <w:t xml:space="preserve"> of </w:t>
          </w:r>
          <w:r>
            <w:rPr>
              <w:b w:val="0"/>
              <w:sz w:val="20"/>
            </w:rPr>
            <w:fldChar w:fldCharType="begin"/>
          </w:r>
          <w:r>
            <w:rPr>
              <w:b w:val="0"/>
              <w:sz w:val="20"/>
            </w:rPr>
            <w:instrText xml:space="preserve"> NUMPAGES </w:instrText>
          </w:r>
          <w:r>
            <w:rPr>
              <w:b w:val="0"/>
              <w:sz w:val="20"/>
            </w:rPr>
            <w:fldChar w:fldCharType="separate"/>
          </w:r>
          <w:r>
            <w:rPr>
              <w:b w:val="0"/>
              <w:noProof/>
              <w:sz w:val="20"/>
            </w:rPr>
            <w:t>24</w:t>
          </w:r>
          <w:r>
            <w:rPr>
              <w:b w:val="0"/>
              <w:sz w:val="20"/>
            </w:rPr>
            <w:fldChar w:fldCharType="end"/>
          </w:r>
        </w:p>
      </w:tc>
    </w:tr>
  </w:tbl>
  <w:p w14:paraId="1F68DD66" w14:textId="77777777" w:rsidR="00050EA8" w:rsidRDefault="00050EA8">
    <w:pPr>
      <w:pStyle w:val="Header"/>
      <w:spacing w:before="0" w:after="0"/>
      <w:jc w:val="lef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94464"/>
    <w:multiLevelType w:val="hybridMultilevel"/>
    <w:tmpl w:val="F94699EE"/>
    <w:lvl w:ilvl="0" w:tplc="96C2376C">
      <w:start w:val="1"/>
      <w:numFmt w:val="bullet"/>
      <w:pStyle w:val="ListBullet1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B52C063A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432A26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274CEC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5F92D1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2A2088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475AA6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9682A8F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AF1689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8916496"/>
    <w:multiLevelType w:val="multilevel"/>
    <w:tmpl w:val="A276114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pStyle w:val="Heading2"/>
      <w:lvlText w:val="%2."/>
      <w:lvlJc w:val="left"/>
      <w:pPr>
        <w:ind w:left="1080" w:hanging="360"/>
      </w:pPr>
      <w:rPr>
        <w:rFonts w:ascii="Arial" w:hAnsi="Arial" w:hint="default"/>
        <w:b w:val="0"/>
        <w:i w:val="0"/>
        <w:color w:val="auto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F433260"/>
    <w:multiLevelType w:val="hybridMultilevel"/>
    <w:tmpl w:val="43E4D72E"/>
    <w:lvl w:ilvl="0" w:tplc="68C4B316">
      <w:start w:val="1"/>
      <w:numFmt w:val="bullet"/>
      <w:pStyle w:val="ListBullet3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6"/>
      </w:rPr>
    </w:lvl>
    <w:lvl w:ilvl="1" w:tplc="DDFEDDF4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9C0E3FE8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38C69640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95C42C74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CBD4113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6D0E49F4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7644956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9FCA779A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30729DC"/>
    <w:multiLevelType w:val="hybridMultilevel"/>
    <w:tmpl w:val="FECA3600"/>
    <w:lvl w:ilvl="0" w:tplc="CECA9768">
      <w:start w:val="1"/>
      <w:numFmt w:val="bullet"/>
      <w:pStyle w:val="ListBullet4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1" w:tplc="F84AE186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597C67C8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CEA6B18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E64CB414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D1C05CDC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BFFEFC2A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669839F8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4E5EC19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31670FA"/>
    <w:multiLevelType w:val="hybridMultilevel"/>
    <w:tmpl w:val="F94699EE"/>
    <w:lvl w:ilvl="0" w:tplc="DBACE122">
      <w:start w:val="1"/>
      <w:numFmt w:val="decimal"/>
      <w:pStyle w:val="BodyList2"/>
      <w:lvlText w:val="%1."/>
      <w:lvlJc w:val="left"/>
      <w:pPr>
        <w:tabs>
          <w:tab w:val="num" w:pos="1260"/>
        </w:tabs>
        <w:ind w:left="1260" w:hanging="540"/>
      </w:pPr>
      <w:rPr>
        <w:rFonts w:hint="default"/>
      </w:rPr>
    </w:lvl>
    <w:lvl w:ilvl="1" w:tplc="7AB85186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DEE8FA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34424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E8BE57E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96E00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68AE69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8CAAF43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D2479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E9A3FB5"/>
    <w:multiLevelType w:val="multilevel"/>
    <w:tmpl w:val="725CD0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6" w15:restartNumberingAfterBreak="0">
    <w:nsid w:val="24366D72"/>
    <w:multiLevelType w:val="hybridMultilevel"/>
    <w:tmpl w:val="E8A839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E44B92"/>
    <w:multiLevelType w:val="hybridMultilevel"/>
    <w:tmpl w:val="E9E6B4D6"/>
    <w:lvl w:ilvl="0" w:tplc="04090001">
      <w:start w:val="1"/>
      <w:numFmt w:val="bullet"/>
      <w:lvlText w:val=""/>
      <w:lvlJc w:val="left"/>
      <w:pPr>
        <w:tabs>
          <w:tab w:val="num" w:pos="2218"/>
        </w:tabs>
        <w:ind w:left="2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38"/>
        </w:tabs>
        <w:ind w:left="29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58"/>
        </w:tabs>
        <w:ind w:left="3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78"/>
        </w:tabs>
        <w:ind w:left="4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98"/>
        </w:tabs>
        <w:ind w:left="50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18"/>
        </w:tabs>
        <w:ind w:left="5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38"/>
        </w:tabs>
        <w:ind w:left="6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58"/>
        </w:tabs>
        <w:ind w:left="72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78"/>
        </w:tabs>
        <w:ind w:left="7978" w:hanging="360"/>
      </w:pPr>
      <w:rPr>
        <w:rFonts w:ascii="Wingdings" w:hAnsi="Wingdings" w:hint="default"/>
      </w:rPr>
    </w:lvl>
  </w:abstractNum>
  <w:abstractNum w:abstractNumId="8" w15:restartNumberingAfterBreak="0">
    <w:nsid w:val="2C307B6E"/>
    <w:multiLevelType w:val="hybridMultilevel"/>
    <w:tmpl w:val="7D86F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A06E4"/>
    <w:multiLevelType w:val="multilevel"/>
    <w:tmpl w:val="264C998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96E742D"/>
    <w:multiLevelType w:val="multilevel"/>
    <w:tmpl w:val="4B8C8B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01105CB"/>
    <w:multiLevelType w:val="hybridMultilevel"/>
    <w:tmpl w:val="FD3CA91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D01BF0"/>
    <w:multiLevelType w:val="hybridMultilevel"/>
    <w:tmpl w:val="EAD235D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840061"/>
    <w:multiLevelType w:val="hybridMultilevel"/>
    <w:tmpl w:val="4718B6B8"/>
    <w:lvl w:ilvl="0" w:tplc="09D0B162">
      <w:start w:val="1"/>
      <w:numFmt w:val="bullet"/>
      <w:pStyle w:val="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8FA04FD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7084DFD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BBECEF0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84EA93B2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9D8EB9DC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9F642DDA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8362E2C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35FEA85E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4F331CA7"/>
    <w:multiLevelType w:val="hybridMultilevel"/>
    <w:tmpl w:val="E11E004A"/>
    <w:lvl w:ilvl="0" w:tplc="7C66BF64">
      <w:start w:val="1"/>
      <w:numFmt w:val="bullet"/>
      <w:pStyle w:val="ListBullet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plc="0B4CBB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FFAFE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66C2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1223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1EB8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A8A5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B060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5B66D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F0DA7"/>
    <w:multiLevelType w:val="hybridMultilevel"/>
    <w:tmpl w:val="D018C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D788E"/>
    <w:multiLevelType w:val="hybridMultilevel"/>
    <w:tmpl w:val="4F803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EE44E4"/>
    <w:multiLevelType w:val="hybridMultilevel"/>
    <w:tmpl w:val="62E436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A36ECA"/>
    <w:multiLevelType w:val="multilevel"/>
    <w:tmpl w:val="D10EC66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2."/>
      <w:lvlJc w:val="left"/>
      <w:pPr>
        <w:tabs>
          <w:tab w:val="num" w:pos="954"/>
        </w:tabs>
        <w:ind w:left="954" w:hanging="50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1584"/>
        </w:tabs>
        <w:ind w:left="1080" w:hanging="216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304"/>
        </w:tabs>
        <w:ind w:left="2304" w:hanging="720"/>
      </w:pPr>
      <w:rPr>
        <w:rFonts w:ascii="Arial" w:hAnsi="Arial" w:hint="default"/>
        <w:b/>
        <w:i w:val="0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744"/>
        </w:tabs>
        <w:ind w:left="3744" w:hanging="864"/>
      </w:pPr>
      <w:rPr>
        <w:rFonts w:ascii="Times New Roman" w:hAnsi="Times New Roman" w:hint="default"/>
        <w:b w:val="0"/>
        <w:i w:val="0"/>
        <w:color w:val="auto"/>
        <w:sz w:val="22"/>
        <w:u w:val="none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66B15279"/>
    <w:multiLevelType w:val="hybridMultilevel"/>
    <w:tmpl w:val="7FE2A0D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B212E94"/>
    <w:multiLevelType w:val="hybridMultilevel"/>
    <w:tmpl w:val="1E2253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2"/>
  </w:num>
  <w:num w:numId="5">
    <w:abstractNumId w:val="13"/>
  </w:num>
  <w:num w:numId="6">
    <w:abstractNumId w:val="4"/>
  </w:num>
  <w:num w:numId="7">
    <w:abstractNumId w:val="18"/>
  </w:num>
  <w:num w:numId="8">
    <w:abstractNumId w:val="6"/>
  </w:num>
  <w:num w:numId="9">
    <w:abstractNumId w:val="11"/>
  </w:num>
  <w:num w:numId="10">
    <w:abstractNumId w:val="12"/>
  </w:num>
  <w:num w:numId="11">
    <w:abstractNumId w:val="19"/>
  </w:num>
  <w:num w:numId="12">
    <w:abstractNumId w:val="7"/>
  </w:num>
  <w:num w:numId="13">
    <w:abstractNumId w:val="16"/>
  </w:num>
  <w:num w:numId="14">
    <w:abstractNumId w:val="20"/>
  </w:num>
  <w:num w:numId="15">
    <w:abstractNumId w:val="5"/>
  </w:num>
  <w:num w:numId="16">
    <w:abstractNumId w:val="1"/>
  </w:num>
  <w:num w:numId="17">
    <w:abstractNumId w:val="10"/>
  </w:num>
  <w:num w:numId="18">
    <w:abstractNumId w:val="9"/>
  </w:num>
  <w:num w:numId="19">
    <w:abstractNumId w:val="18"/>
  </w:num>
  <w:num w:numId="20">
    <w:abstractNumId w:val="18"/>
  </w:num>
  <w:num w:numId="21">
    <w:abstractNumId w:val="18"/>
  </w:num>
  <w:num w:numId="22">
    <w:abstractNumId w:val="11"/>
  </w:num>
  <w:num w:numId="23">
    <w:abstractNumId w:val="18"/>
  </w:num>
  <w:num w:numId="24">
    <w:abstractNumId w:val="8"/>
  </w:num>
  <w:num w:numId="25">
    <w:abstractNumId w:val="15"/>
  </w:num>
  <w:num w:numId="26">
    <w:abstractNumId w:val="17"/>
  </w:num>
  <w:numIdMacAtCleanup w:val="1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afeh Raza">
    <w15:presenceInfo w15:providerId="AD" w15:userId="S::rraza@aphenapharma.com::739fee77-3a5f-4338-b3e5-b0ed79147e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CCA"/>
    <w:rsid w:val="00000396"/>
    <w:rsid w:val="0000197D"/>
    <w:rsid w:val="000241A6"/>
    <w:rsid w:val="00032459"/>
    <w:rsid w:val="00050EA8"/>
    <w:rsid w:val="000569DD"/>
    <w:rsid w:val="00060769"/>
    <w:rsid w:val="00062BDC"/>
    <w:rsid w:val="000928C9"/>
    <w:rsid w:val="00095238"/>
    <w:rsid w:val="000A1301"/>
    <w:rsid w:val="000B1CE6"/>
    <w:rsid w:val="000D1D5E"/>
    <w:rsid w:val="000E24B4"/>
    <w:rsid w:val="000F6DB8"/>
    <w:rsid w:val="00104DA8"/>
    <w:rsid w:val="00104F78"/>
    <w:rsid w:val="001100E8"/>
    <w:rsid w:val="00110BC6"/>
    <w:rsid w:val="00113B75"/>
    <w:rsid w:val="00142AE5"/>
    <w:rsid w:val="00143B46"/>
    <w:rsid w:val="00157F35"/>
    <w:rsid w:val="0019016C"/>
    <w:rsid w:val="0019333D"/>
    <w:rsid w:val="00195A85"/>
    <w:rsid w:val="00196141"/>
    <w:rsid w:val="001A00F7"/>
    <w:rsid w:val="001B08ED"/>
    <w:rsid w:val="001E5899"/>
    <w:rsid w:val="001F39EF"/>
    <w:rsid w:val="00234834"/>
    <w:rsid w:val="00251B9D"/>
    <w:rsid w:val="0026443A"/>
    <w:rsid w:val="002648F2"/>
    <w:rsid w:val="00267A74"/>
    <w:rsid w:val="00273565"/>
    <w:rsid w:val="00274889"/>
    <w:rsid w:val="00285CBE"/>
    <w:rsid w:val="0029663D"/>
    <w:rsid w:val="002A3AB2"/>
    <w:rsid w:val="002A6ECB"/>
    <w:rsid w:val="002A7747"/>
    <w:rsid w:val="002B0525"/>
    <w:rsid w:val="002B28DE"/>
    <w:rsid w:val="002C6727"/>
    <w:rsid w:val="002E1ECD"/>
    <w:rsid w:val="002E6030"/>
    <w:rsid w:val="002E7321"/>
    <w:rsid w:val="00346997"/>
    <w:rsid w:val="00353142"/>
    <w:rsid w:val="00353395"/>
    <w:rsid w:val="003535AA"/>
    <w:rsid w:val="00353B73"/>
    <w:rsid w:val="003A1CCE"/>
    <w:rsid w:val="003A707B"/>
    <w:rsid w:val="003D1042"/>
    <w:rsid w:val="003D2598"/>
    <w:rsid w:val="003D3189"/>
    <w:rsid w:val="003F5464"/>
    <w:rsid w:val="0046135F"/>
    <w:rsid w:val="00467BAE"/>
    <w:rsid w:val="004723E9"/>
    <w:rsid w:val="004A1AAC"/>
    <w:rsid w:val="004A1F3E"/>
    <w:rsid w:val="004B1DDA"/>
    <w:rsid w:val="004B2562"/>
    <w:rsid w:val="004B467F"/>
    <w:rsid w:val="004D30CA"/>
    <w:rsid w:val="004F44EA"/>
    <w:rsid w:val="005007F8"/>
    <w:rsid w:val="005054EF"/>
    <w:rsid w:val="00514891"/>
    <w:rsid w:val="00514EFB"/>
    <w:rsid w:val="0052599C"/>
    <w:rsid w:val="00533AB1"/>
    <w:rsid w:val="005372DF"/>
    <w:rsid w:val="0054159F"/>
    <w:rsid w:val="00544BC5"/>
    <w:rsid w:val="00546954"/>
    <w:rsid w:val="005545B7"/>
    <w:rsid w:val="00560796"/>
    <w:rsid w:val="00570E66"/>
    <w:rsid w:val="00574C4B"/>
    <w:rsid w:val="00580622"/>
    <w:rsid w:val="0058131E"/>
    <w:rsid w:val="00585348"/>
    <w:rsid w:val="005A0676"/>
    <w:rsid w:val="005A398A"/>
    <w:rsid w:val="005A49EA"/>
    <w:rsid w:val="005C51DD"/>
    <w:rsid w:val="005D238E"/>
    <w:rsid w:val="005E47D0"/>
    <w:rsid w:val="005E60DC"/>
    <w:rsid w:val="005F3803"/>
    <w:rsid w:val="0060454A"/>
    <w:rsid w:val="0060593E"/>
    <w:rsid w:val="006059BC"/>
    <w:rsid w:val="006178BA"/>
    <w:rsid w:val="0062030A"/>
    <w:rsid w:val="006458A6"/>
    <w:rsid w:val="00677657"/>
    <w:rsid w:val="00681EF5"/>
    <w:rsid w:val="00694CCA"/>
    <w:rsid w:val="006C29B7"/>
    <w:rsid w:val="006C54FB"/>
    <w:rsid w:val="006D22AA"/>
    <w:rsid w:val="006E5ABF"/>
    <w:rsid w:val="006F2C98"/>
    <w:rsid w:val="006F579B"/>
    <w:rsid w:val="0070234F"/>
    <w:rsid w:val="00702D86"/>
    <w:rsid w:val="00724F5A"/>
    <w:rsid w:val="00726C0C"/>
    <w:rsid w:val="0073424D"/>
    <w:rsid w:val="0073700C"/>
    <w:rsid w:val="00742CDC"/>
    <w:rsid w:val="00762156"/>
    <w:rsid w:val="007820FA"/>
    <w:rsid w:val="007A312E"/>
    <w:rsid w:val="007A7870"/>
    <w:rsid w:val="007B18BC"/>
    <w:rsid w:val="007B49A3"/>
    <w:rsid w:val="007C1E19"/>
    <w:rsid w:val="007C384B"/>
    <w:rsid w:val="007C6549"/>
    <w:rsid w:val="007D04C4"/>
    <w:rsid w:val="007D35B6"/>
    <w:rsid w:val="007F106D"/>
    <w:rsid w:val="007F6969"/>
    <w:rsid w:val="0080660A"/>
    <w:rsid w:val="00837060"/>
    <w:rsid w:val="008642DB"/>
    <w:rsid w:val="008B71F0"/>
    <w:rsid w:val="008C02AD"/>
    <w:rsid w:val="008D64AD"/>
    <w:rsid w:val="008E4A90"/>
    <w:rsid w:val="008F2A7B"/>
    <w:rsid w:val="00906FAD"/>
    <w:rsid w:val="0091042D"/>
    <w:rsid w:val="00917F2C"/>
    <w:rsid w:val="009313A6"/>
    <w:rsid w:val="0097293C"/>
    <w:rsid w:val="00982530"/>
    <w:rsid w:val="00982B22"/>
    <w:rsid w:val="009848F4"/>
    <w:rsid w:val="009B04A2"/>
    <w:rsid w:val="009C0F9C"/>
    <w:rsid w:val="009C2A6F"/>
    <w:rsid w:val="009C452F"/>
    <w:rsid w:val="009F5690"/>
    <w:rsid w:val="00A145F2"/>
    <w:rsid w:val="00A24166"/>
    <w:rsid w:val="00A37104"/>
    <w:rsid w:val="00A670E9"/>
    <w:rsid w:val="00A71704"/>
    <w:rsid w:val="00A73B63"/>
    <w:rsid w:val="00A827DC"/>
    <w:rsid w:val="00A94048"/>
    <w:rsid w:val="00AA6E56"/>
    <w:rsid w:val="00AA7EA2"/>
    <w:rsid w:val="00AB0655"/>
    <w:rsid w:val="00AC2351"/>
    <w:rsid w:val="00AC4550"/>
    <w:rsid w:val="00AD10B2"/>
    <w:rsid w:val="00AD3D08"/>
    <w:rsid w:val="00AD4128"/>
    <w:rsid w:val="00AF029E"/>
    <w:rsid w:val="00B001BA"/>
    <w:rsid w:val="00B201B3"/>
    <w:rsid w:val="00B55625"/>
    <w:rsid w:val="00B769A0"/>
    <w:rsid w:val="00B83F1E"/>
    <w:rsid w:val="00BA3722"/>
    <w:rsid w:val="00BA5E40"/>
    <w:rsid w:val="00BE0B63"/>
    <w:rsid w:val="00BE797F"/>
    <w:rsid w:val="00BF7E9A"/>
    <w:rsid w:val="00C14BEC"/>
    <w:rsid w:val="00C33E17"/>
    <w:rsid w:val="00C356E9"/>
    <w:rsid w:val="00C4113B"/>
    <w:rsid w:val="00C527C5"/>
    <w:rsid w:val="00C643E6"/>
    <w:rsid w:val="00C65FA9"/>
    <w:rsid w:val="00C67D41"/>
    <w:rsid w:val="00C7531A"/>
    <w:rsid w:val="00C76429"/>
    <w:rsid w:val="00C76B31"/>
    <w:rsid w:val="00C81F95"/>
    <w:rsid w:val="00C93679"/>
    <w:rsid w:val="00CB4334"/>
    <w:rsid w:val="00CC6DA8"/>
    <w:rsid w:val="00CC7C58"/>
    <w:rsid w:val="00CD5935"/>
    <w:rsid w:val="00CE6855"/>
    <w:rsid w:val="00CF0ADD"/>
    <w:rsid w:val="00D04CD4"/>
    <w:rsid w:val="00D330FE"/>
    <w:rsid w:val="00D40045"/>
    <w:rsid w:val="00D53EEA"/>
    <w:rsid w:val="00D60D59"/>
    <w:rsid w:val="00D65354"/>
    <w:rsid w:val="00D80EEC"/>
    <w:rsid w:val="00D816D2"/>
    <w:rsid w:val="00D82A83"/>
    <w:rsid w:val="00D96C22"/>
    <w:rsid w:val="00DA4007"/>
    <w:rsid w:val="00DB79F8"/>
    <w:rsid w:val="00DD5333"/>
    <w:rsid w:val="00DD6F1E"/>
    <w:rsid w:val="00DE2FCA"/>
    <w:rsid w:val="00DF2EAC"/>
    <w:rsid w:val="00E22987"/>
    <w:rsid w:val="00E25DBB"/>
    <w:rsid w:val="00E26EE9"/>
    <w:rsid w:val="00E462A3"/>
    <w:rsid w:val="00E61532"/>
    <w:rsid w:val="00E70F21"/>
    <w:rsid w:val="00E729D8"/>
    <w:rsid w:val="00E92DFF"/>
    <w:rsid w:val="00E967D3"/>
    <w:rsid w:val="00E97AA9"/>
    <w:rsid w:val="00EB2693"/>
    <w:rsid w:val="00EB74EF"/>
    <w:rsid w:val="00ED58CA"/>
    <w:rsid w:val="00EE6DFF"/>
    <w:rsid w:val="00EF30F5"/>
    <w:rsid w:val="00EF76B5"/>
    <w:rsid w:val="00F02150"/>
    <w:rsid w:val="00F06C25"/>
    <w:rsid w:val="00F1191A"/>
    <w:rsid w:val="00F309FB"/>
    <w:rsid w:val="00F3730F"/>
    <w:rsid w:val="00F508A4"/>
    <w:rsid w:val="00F54733"/>
    <w:rsid w:val="00F607E3"/>
    <w:rsid w:val="00F64378"/>
    <w:rsid w:val="00F67C5B"/>
    <w:rsid w:val="00F74C1B"/>
    <w:rsid w:val="00F85DAD"/>
    <w:rsid w:val="00F91414"/>
    <w:rsid w:val="00FA1923"/>
    <w:rsid w:val="00FA69AF"/>
    <w:rsid w:val="00FC1049"/>
    <w:rsid w:val="00FD413C"/>
    <w:rsid w:val="00FE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7ED30D5"/>
  <w15:docId w15:val="{B99A5716-F9A7-46E6-85A6-011847A0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6D2"/>
    <w:pPr>
      <w:spacing w:before="120" w:after="120"/>
    </w:pPr>
    <w:rPr>
      <w:sz w:val="24"/>
      <w:szCs w:val="24"/>
    </w:rPr>
  </w:style>
  <w:style w:type="paragraph" w:styleId="Heading1">
    <w:name w:val="heading 1"/>
    <w:aliases w:val="R"/>
    <w:basedOn w:val="Normal"/>
    <w:next w:val="BodyText"/>
    <w:qFormat/>
    <w:rsid w:val="00D816D2"/>
    <w:pPr>
      <w:keepNext/>
      <w:numPr>
        <w:numId w:val="7"/>
      </w:numPr>
      <w:spacing w:before="360" w:after="60"/>
      <w:outlineLvl w:val="0"/>
    </w:pPr>
    <w:rPr>
      <w:rFonts w:ascii="Arial" w:eastAsia="Times New Roman Bold" w:hAnsi="Arial"/>
      <w:b/>
      <w:bCs/>
      <w:caps/>
      <w:sz w:val="22"/>
      <w:szCs w:val="28"/>
      <w:lang w:bidi="he-IL"/>
    </w:rPr>
  </w:style>
  <w:style w:type="paragraph" w:styleId="Heading2">
    <w:name w:val="heading 2"/>
    <w:aliases w:val="2R,1.1"/>
    <w:basedOn w:val="Normal"/>
    <w:next w:val="BodyText2"/>
    <w:qFormat/>
    <w:rsid w:val="00D816D2"/>
    <w:pPr>
      <w:keepNext/>
      <w:keepLines/>
      <w:numPr>
        <w:ilvl w:val="1"/>
        <w:numId w:val="16"/>
      </w:numPr>
      <w:spacing w:before="180"/>
      <w:outlineLvl w:val="1"/>
    </w:pPr>
    <w:rPr>
      <w:rFonts w:ascii="Arial" w:hAnsi="Arial"/>
      <w:b/>
      <w:bCs/>
      <w:sz w:val="22"/>
      <w:szCs w:val="22"/>
      <w:lang w:bidi="he-IL"/>
    </w:rPr>
  </w:style>
  <w:style w:type="paragraph" w:styleId="Heading3">
    <w:name w:val="heading 3"/>
    <w:aliases w:val="3R,1.1.1"/>
    <w:basedOn w:val="Normal"/>
    <w:next w:val="Normal"/>
    <w:qFormat/>
    <w:rsid w:val="00D816D2"/>
    <w:pPr>
      <w:keepNext/>
      <w:keepLines/>
      <w:spacing w:before="240" w:after="60"/>
      <w:jc w:val="both"/>
      <w:outlineLvl w:val="2"/>
    </w:pPr>
    <w:rPr>
      <w:rFonts w:ascii="Arial" w:eastAsia="Times New Roman Bold" w:hAnsi="Arial"/>
      <w:b/>
      <w:bCs/>
      <w:sz w:val="22"/>
      <w:szCs w:val="22"/>
      <w:lang w:bidi="he-IL"/>
    </w:rPr>
  </w:style>
  <w:style w:type="paragraph" w:styleId="Heading4">
    <w:name w:val="heading 4"/>
    <w:aliases w:val="4R,1.1.1.1"/>
    <w:basedOn w:val="Normal"/>
    <w:next w:val="BodyTextIndent"/>
    <w:qFormat/>
    <w:rsid w:val="00D816D2"/>
    <w:pPr>
      <w:keepNext/>
      <w:keepLines/>
      <w:numPr>
        <w:ilvl w:val="3"/>
        <w:numId w:val="7"/>
      </w:numPr>
      <w:spacing w:after="60"/>
      <w:jc w:val="both"/>
      <w:outlineLvl w:val="3"/>
    </w:pPr>
    <w:rPr>
      <w:rFonts w:ascii="Arial" w:hAnsi="Arial" w:cs="Arial"/>
      <w:b/>
      <w:bCs/>
      <w:i/>
      <w:iCs/>
      <w:sz w:val="22"/>
      <w:szCs w:val="22"/>
      <w:lang w:bidi="he-IL"/>
    </w:rPr>
  </w:style>
  <w:style w:type="paragraph" w:styleId="Heading5">
    <w:name w:val="heading 5"/>
    <w:aliases w:val="appendix A"/>
    <w:basedOn w:val="Normal"/>
    <w:next w:val="Normal"/>
    <w:qFormat/>
    <w:rsid w:val="00D816D2"/>
    <w:pPr>
      <w:numPr>
        <w:ilvl w:val="4"/>
        <w:numId w:val="7"/>
      </w:numPr>
      <w:spacing w:before="240" w:after="60"/>
      <w:jc w:val="both"/>
      <w:outlineLvl w:val="4"/>
    </w:pPr>
    <w:rPr>
      <w:sz w:val="22"/>
      <w:szCs w:val="22"/>
      <w:lang w:bidi="he-IL"/>
    </w:rPr>
  </w:style>
  <w:style w:type="paragraph" w:styleId="Heading6">
    <w:name w:val="heading 6"/>
    <w:aliases w:val="appendix title"/>
    <w:basedOn w:val="Normal"/>
    <w:next w:val="Normal"/>
    <w:qFormat/>
    <w:rsid w:val="00D816D2"/>
    <w:pPr>
      <w:numPr>
        <w:ilvl w:val="5"/>
        <w:numId w:val="7"/>
      </w:numPr>
      <w:spacing w:before="240" w:after="60"/>
      <w:jc w:val="both"/>
      <w:outlineLvl w:val="5"/>
    </w:pPr>
    <w:rPr>
      <w:i/>
      <w:iCs/>
      <w:sz w:val="22"/>
      <w:szCs w:val="22"/>
      <w:lang w:bidi="he-IL"/>
    </w:rPr>
  </w:style>
  <w:style w:type="paragraph" w:styleId="Heading7">
    <w:name w:val="heading 7"/>
    <w:basedOn w:val="Normal"/>
    <w:next w:val="Normal"/>
    <w:qFormat/>
    <w:rsid w:val="00D816D2"/>
    <w:pPr>
      <w:numPr>
        <w:ilvl w:val="6"/>
        <w:numId w:val="7"/>
      </w:numPr>
      <w:spacing w:before="240" w:after="60"/>
      <w:jc w:val="both"/>
      <w:outlineLvl w:val="6"/>
    </w:pPr>
    <w:rPr>
      <w:rFonts w:ascii="Arial" w:hAnsi="Arial"/>
      <w:sz w:val="22"/>
      <w:szCs w:val="22"/>
      <w:lang w:bidi="he-IL"/>
    </w:rPr>
  </w:style>
  <w:style w:type="paragraph" w:styleId="Heading8">
    <w:name w:val="heading 8"/>
    <w:basedOn w:val="Normal"/>
    <w:next w:val="Normal"/>
    <w:qFormat/>
    <w:rsid w:val="00D816D2"/>
    <w:pPr>
      <w:numPr>
        <w:ilvl w:val="7"/>
        <w:numId w:val="7"/>
      </w:numPr>
      <w:spacing w:before="240" w:after="60"/>
      <w:jc w:val="both"/>
      <w:outlineLvl w:val="7"/>
    </w:pPr>
    <w:rPr>
      <w:rFonts w:ascii="Arial" w:hAnsi="Arial"/>
      <w:i/>
      <w:iCs/>
      <w:sz w:val="22"/>
      <w:szCs w:val="22"/>
      <w:lang w:bidi="he-IL"/>
    </w:rPr>
  </w:style>
  <w:style w:type="paragraph" w:styleId="Heading9">
    <w:name w:val="heading 9"/>
    <w:basedOn w:val="Normal"/>
    <w:next w:val="Normal"/>
    <w:qFormat/>
    <w:rsid w:val="00D816D2"/>
    <w:pPr>
      <w:numPr>
        <w:ilvl w:val="8"/>
        <w:numId w:val="7"/>
      </w:numPr>
      <w:spacing w:before="240" w:after="60"/>
      <w:jc w:val="both"/>
      <w:outlineLvl w:val="8"/>
    </w:pPr>
    <w:rPr>
      <w:rFonts w:ascii="Arial" w:hAnsi="Arial"/>
      <w:b/>
      <w:bCs/>
      <w:i/>
      <w:iCs/>
      <w:sz w:val="18"/>
      <w:szCs w:val="1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Text">
    <w:name w:val="Heading 1 Text"/>
    <w:basedOn w:val="Normal"/>
    <w:autoRedefine/>
    <w:rsid w:val="00D816D2"/>
    <w:pPr>
      <w:spacing w:after="0"/>
      <w:ind w:left="720"/>
      <w:jc w:val="both"/>
    </w:pPr>
    <w:rPr>
      <w:sz w:val="22"/>
      <w:szCs w:val="22"/>
      <w:lang w:bidi="he-IL"/>
    </w:rPr>
  </w:style>
  <w:style w:type="paragraph" w:customStyle="1" w:styleId="Heading2Text">
    <w:name w:val="Heading 2 Text"/>
    <w:basedOn w:val="Heading1Text"/>
    <w:autoRedefine/>
    <w:rsid w:val="00D816D2"/>
    <w:pPr>
      <w:ind w:left="1440"/>
    </w:pPr>
  </w:style>
  <w:style w:type="paragraph" w:customStyle="1" w:styleId="Heading3Text">
    <w:name w:val="Heading 3 Text"/>
    <w:basedOn w:val="Heading2Text"/>
    <w:autoRedefine/>
    <w:rsid w:val="00D816D2"/>
    <w:pPr>
      <w:ind w:left="2160"/>
    </w:pPr>
  </w:style>
  <w:style w:type="paragraph" w:customStyle="1" w:styleId="Heading1TestScript">
    <w:name w:val="Heading 1 Test Script"/>
    <w:basedOn w:val="Heading3Text"/>
    <w:autoRedefine/>
    <w:rsid w:val="00D816D2"/>
    <w:pPr>
      <w:spacing w:after="240"/>
      <w:ind w:left="0"/>
      <w:jc w:val="center"/>
    </w:pPr>
    <w:rPr>
      <w:rFonts w:ascii="Times New Roman Bold" w:eastAsia="Times New Roman Bold"/>
      <w:b/>
      <w:bCs/>
      <w:caps/>
      <w:sz w:val="24"/>
      <w:szCs w:val="24"/>
    </w:rPr>
  </w:style>
  <w:style w:type="paragraph" w:customStyle="1" w:styleId="Heading2TestScript">
    <w:name w:val="Heading 2 Test Script"/>
    <w:basedOn w:val="Heading1TestScript"/>
    <w:next w:val="Heading1Text"/>
    <w:autoRedefine/>
    <w:rsid w:val="00D816D2"/>
    <w:pPr>
      <w:spacing w:before="480" w:after="0"/>
      <w:jc w:val="left"/>
    </w:pPr>
    <w:rPr>
      <w:caps w:val="0"/>
      <w:sz w:val="22"/>
      <w:szCs w:val="22"/>
      <w:u w:val="single"/>
    </w:rPr>
  </w:style>
  <w:style w:type="paragraph" w:customStyle="1" w:styleId="Heading3TestScript">
    <w:name w:val="Heading 3 Test Script"/>
    <w:basedOn w:val="Heading2TestScript"/>
    <w:autoRedefine/>
    <w:rsid w:val="00D816D2"/>
    <w:pPr>
      <w:spacing w:before="120"/>
      <w:jc w:val="both"/>
    </w:pPr>
    <w:rPr>
      <w:rFonts w:ascii="Times New Roman"/>
      <w:b w:val="0"/>
      <w:bCs w:val="0"/>
      <w:u w:val="none"/>
    </w:rPr>
  </w:style>
  <w:style w:type="paragraph" w:customStyle="1" w:styleId="Heading4Text">
    <w:name w:val="Heading 4 Text"/>
    <w:rsid w:val="00D816D2"/>
    <w:pPr>
      <w:spacing w:before="240"/>
      <w:ind w:left="1600"/>
      <w:jc w:val="both"/>
    </w:pPr>
    <w:rPr>
      <w:sz w:val="24"/>
      <w:szCs w:val="24"/>
      <w:lang w:bidi="he-IL"/>
    </w:rPr>
  </w:style>
  <w:style w:type="paragraph" w:customStyle="1" w:styleId="Signoff">
    <w:name w:val="Signoff"/>
    <w:basedOn w:val="Normal"/>
    <w:next w:val="Normal"/>
    <w:rsid w:val="00D816D2"/>
    <w:pPr>
      <w:tabs>
        <w:tab w:val="right" w:leader="underscore" w:pos="5760"/>
        <w:tab w:val="left" w:pos="6480"/>
        <w:tab w:val="right" w:leader="underscore" w:pos="9360"/>
      </w:tabs>
      <w:spacing w:before="0" w:after="0"/>
      <w:jc w:val="both"/>
    </w:pPr>
    <w:rPr>
      <w:sz w:val="22"/>
      <w:szCs w:val="22"/>
      <w:lang w:bidi="he-IL"/>
    </w:rPr>
  </w:style>
  <w:style w:type="character" w:styleId="Strong">
    <w:name w:val="Strong"/>
    <w:qFormat/>
    <w:rsid w:val="00D816D2"/>
    <w:rPr>
      <w:b/>
      <w:bCs/>
    </w:rPr>
  </w:style>
  <w:style w:type="paragraph" w:styleId="Title">
    <w:name w:val="Title"/>
    <w:basedOn w:val="Normal"/>
    <w:qFormat/>
    <w:rsid w:val="00D816D2"/>
    <w:pPr>
      <w:spacing w:before="60" w:after="60" w:line="480" w:lineRule="auto"/>
      <w:jc w:val="center"/>
    </w:pPr>
    <w:rPr>
      <w:b/>
      <w:bCs/>
      <w:i/>
      <w:iCs/>
      <w:sz w:val="32"/>
      <w:szCs w:val="32"/>
      <w:lang w:bidi="he-IL"/>
    </w:rPr>
  </w:style>
  <w:style w:type="paragraph" w:styleId="TOC1">
    <w:name w:val="toc 1"/>
    <w:basedOn w:val="Normal"/>
    <w:next w:val="Normal"/>
    <w:uiPriority w:val="39"/>
    <w:rsid w:val="00D816D2"/>
    <w:rPr>
      <w:b/>
      <w:caps/>
    </w:rPr>
  </w:style>
  <w:style w:type="paragraph" w:styleId="TOC2">
    <w:name w:val="toc 2"/>
    <w:basedOn w:val="Normal"/>
    <w:next w:val="Normal"/>
    <w:uiPriority w:val="39"/>
    <w:rsid w:val="00D816D2"/>
    <w:pPr>
      <w:spacing w:before="0" w:after="0"/>
      <w:ind w:left="240"/>
    </w:pPr>
    <w:rPr>
      <w:smallCaps/>
    </w:rPr>
  </w:style>
  <w:style w:type="paragraph" w:styleId="TOC3">
    <w:name w:val="toc 3"/>
    <w:basedOn w:val="Normal"/>
    <w:next w:val="Normal"/>
    <w:uiPriority w:val="39"/>
    <w:rsid w:val="00D816D2"/>
    <w:pPr>
      <w:spacing w:before="0" w:after="0"/>
      <w:ind w:left="480"/>
    </w:pPr>
    <w:rPr>
      <w:i/>
    </w:rPr>
  </w:style>
  <w:style w:type="paragraph" w:styleId="TOC4">
    <w:name w:val="toc 4"/>
    <w:basedOn w:val="Normal"/>
    <w:next w:val="Normal"/>
    <w:semiHidden/>
    <w:rsid w:val="00D816D2"/>
    <w:pPr>
      <w:spacing w:before="0" w:after="0"/>
      <w:ind w:left="720"/>
    </w:pPr>
  </w:style>
  <w:style w:type="paragraph" w:styleId="TOC5">
    <w:name w:val="toc 5"/>
    <w:basedOn w:val="Normal"/>
    <w:next w:val="Normal"/>
    <w:autoRedefine/>
    <w:semiHidden/>
    <w:rsid w:val="00D816D2"/>
    <w:pPr>
      <w:spacing w:before="0" w:after="0"/>
      <w:ind w:left="960"/>
    </w:pPr>
  </w:style>
  <w:style w:type="paragraph" w:styleId="TOC6">
    <w:name w:val="toc 6"/>
    <w:basedOn w:val="Normal"/>
    <w:next w:val="Normal"/>
    <w:autoRedefine/>
    <w:semiHidden/>
    <w:rsid w:val="00D816D2"/>
    <w:pPr>
      <w:spacing w:before="0" w:after="0"/>
      <w:ind w:left="1200"/>
    </w:pPr>
  </w:style>
  <w:style w:type="paragraph" w:styleId="TOC7">
    <w:name w:val="toc 7"/>
    <w:basedOn w:val="Normal"/>
    <w:next w:val="Normal"/>
    <w:autoRedefine/>
    <w:semiHidden/>
    <w:rsid w:val="00D816D2"/>
    <w:pPr>
      <w:spacing w:before="0" w:after="0"/>
      <w:ind w:left="1440"/>
    </w:pPr>
  </w:style>
  <w:style w:type="paragraph" w:styleId="TOC8">
    <w:name w:val="toc 8"/>
    <w:basedOn w:val="Normal"/>
    <w:next w:val="Normal"/>
    <w:autoRedefine/>
    <w:semiHidden/>
    <w:rsid w:val="00D816D2"/>
    <w:pPr>
      <w:spacing w:before="0" w:after="0"/>
      <w:ind w:left="1680"/>
    </w:pPr>
  </w:style>
  <w:style w:type="paragraph" w:styleId="TOC9">
    <w:name w:val="toc 9"/>
    <w:basedOn w:val="Normal"/>
    <w:next w:val="Normal"/>
    <w:autoRedefine/>
    <w:semiHidden/>
    <w:rsid w:val="00D816D2"/>
    <w:pPr>
      <w:spacing w:before="0" w:after="0"/>
      <w:ind w:left="1920"/>
    </w:pPr>
  </w:style>
  <w:style w:type="paragraph" w:customStyle="1" w:styleId="TxBrc5">
    <w:name w:val="TxBr_c5"/>
    <w:basedOn w:val="Normal"/>
    <w:rsid w:val="00D816D2"/>
    <w:pPr>
      <w:widowControl w:val="0"/>
      <w:spacing w:before="0" w:after="0" w:line="240" w:lineRule="atLeast"/>
      <w:jc w:val="center"/>
    </w:pPr>
    <w:rPr>
      <w:rFonts w:ascii="Arial" w:hAnsi="Arial"/>
      <w:lang w:bidi="he-IL"/>
    </w:rPr>
  </w:style>
  <w:style w:type="paragraph" w:styleId="NormalIndent">
    <w:name w:val="Normal Indent"/>
    <w:next w:val="Normal"/>
    <w:semiHidden/>
    <w:rsid w:val="00D816D2"/>
    <w:rPr>
      <w:noProof/>
      <w:lang w:bidi="he-IL"/>
    </w:rPr>
  </w:style>
  <w:style w:type="character" w:styleId="PageNumber">
    <w:name w:val="page number"/>
    <w:basedOn w:val="DefaultParagraphFont"/>
    <w:semiHidden/>
    <w:rsid w:val="00D816D2"/>
  </w:style>
  <w:style w:type="paragraph" w:styleId="Caption">
    <w:name w:val="caption"/>
    <w:basedOn w:val="Normal"/>
    <w:next w:val="Normal"/>
    <w:qFormat/>
    <w:rsid w:val="00D816D2"/>
    <w:pPr>
      <w:spacing w:before="2400" w:after="0"/>
      <w:jc w:val="center"/>
    </w:pPr>
    <w:rPr>
      <w:b/>
      <w:bCs/>
      <w:sz w:val="32"/>
      <w:szCs w:val="32"/>
      <w:lang w:bidi="he-IL"/>
    </w:rPr>
  </w:style>
  <w:style w:type="paragraph" w:styleId="Header">
    <w:name w:val="header"/>
    <w:basedOn w:val="Normal"/>
    <w:semiHidden/>
    <w:rsid w:val="00D816D2"/>
    <w:pPr>
      <w:spacing w:after="360"/>
      <w:jc w:val="center"/>
    </w:pPr>
    <w:rPr>
      <w:rFonts w:ascii="Times New Roman Bold" w:hAnsi="Times New Roman Bold"/>
      <w:b/>
      <w:sz w:val="32"/>
    </w:rPr>
  </w:style>
  <w:style w:type="paragraph" w:styleId="Footer">
    <w:name w:val="footer"/>
    <w:basedOn w:val="Normal"/>
    <w:semiHidden/>
    <w:rsid w:val="00D816D2"/>
    <w:pPr>
      <w:tabs>
        <w:tab w:val="center" w:pos="4320"/>
        <w:tab w:val="right" w:pos="8640"/>
      </w:tabs>
    </w:pPr>
  </w:style>
  <w:style w:type="paragraph" w:styleId="List">
    <w:name w:val="List"/>
    <w:basedOn w:val="Normal"/>
    <w:semiHidden/>
    <w:rsid w:val="00D816D2"/>
    <w:pPr>
      <w:spacing w:before="0" w:after="0"/>
      <w:ind w:left="360" w:hanging="360"/>
    </w:pPr>
    <w:rPr>
      <w:lang w:bidi="he-IL"/>
    </w:rPr>
  </w:style>
  <w:style w:type="paragraph" w:styleId="BodyText">
    <w:name w:val="Body Text"/>
    <w:basedOn w:val="Normal"/>
    <w:link w:val="BodyTextChar"/>
    <w:semiHidden/>
    <w:rsid w:val="00D816D2"/>
    <w:pPr>
      <w:spacing w:after="0"/>
      <w:ind w:left="403"/>
      <w:jc w:val="both"/>
    </w:pPr>
    <w:rPr>
      <w:rFonts w:ascii="Arial" w:hAnsi="Arial"/>
      <w:sz w:val="22"/>
      <w:szCs w:val="20"/>
      <w:lang w:val="de-DE" w:bidi="he-IL"/>
    </w:rPr>
  </w:style>
  <w:style w:type="paragraph" w:styleId="ListBullet4">
    <w:name w:val="List Bullet 4"/>
    <w:basedOn w:val="Normal"/>
    <w:semiHidden/>
    <w:rsid w:val="00D816D2"/>
    <w:pPr>
      <w:numPr>
        <w:numId w:val="1"/>
      </w:numPr>
      <w:tabs>
        <w:tab w:val="clear" w:pos="3600"/>
        <w:tab w:val="num" w:pos="-2400"/>
      </w:tabs>
      <w:spacing w:before="60" w:after="0"/>
      <w:ind w:left="2506"/>
      <w:jc w:val="both"/>
    </w:pPr>
    <w:rPr>
      <w:rFonts w:ascii="Arial" w:hAnsi="Arial" w:cs="Arial"/>
      <w:sz w:val="22"/>
      <w:lang w:bidi="he-IL"/>
    </w:rPr>
  </w:style>
  <w:style w:type="paragraph" w:styleId="BodyTextIndent">
    <w:name w:val="Body Text Indent"/>
    <w:basedOn w:val="Normal"/>
    <w:semiHidden/>
    <w:rsid w:val="00D816D2"/>
    <w:pPr>
      <w:spacing w:before="60"/>
      <w:ind w:left="1600"/>
      <w:jc w:val="both"/>
    </w:pPr>
    <w:rPr>
      <w:rFonts w:ascii="Arial" w:hAnsi="Arial" w:cs="Arial"/>
      <w:sz w:val="22"/>
      <w:szCs w:val="22"/>
      <w:lang w:bidi="he-IL"/>
    </w:rPr>
  </w:style>
  <w:style w:type="paragraph" w:styleId="List5">
    <w:name w:val="List 5"/>
    <w:basedOn w:val="Normal"/>
    <w:semiHidden/>
    <w:rsid w:val="00D816D2"/>
    <w:pPr>
      <w:spacing w:before="0" w:after="0"/>
      <w:ind w:left="1800" w:hanging="360"/>
    </w:pPr>
    <w:rPr>
      <w:lang w:bidi="he-IL"/>
    </w:rPr>
  </w:style>
  <w:style w:type="paragraph" w:styleId="BodyTextIndent2">
    <w:name w:val="Body Text Indent 2"/>
    <w:basedOn w:val="Normal"/>
    <w:semiHidden/>
    <w:rsid w:val="00D816D2"/>
    <w:pPr>
      <w:spacing w:before="0" w:after="0"/>
      <w:ind w:left="2160" w:hanging="720"/>
    </w:pPr>
    <w:rPr>
      <w:sz w:val="22"/>
      <w:szCs w:val="22"/>
      <w:lang w:bidi="he-IL"/>
    </w:rPr>
  </w:style>
  <w:style w:type="paragraph" w:customStyle="1" w:styleId="Body3">
    <w:name w:val="Body 3"/>
    <w:basedOn w:val="Normal"/>
    <w:rsid w:val="00D816D2"/>
    <w:pPr>
      <w:keepLines/>
      <w:widowControl w:val="0"/>
      <w:spacing w:after="0"/>
      <w:ind w:left="1440"/>
      <w:jc w:val="both"/>
    </w:pPr>
    <w:rPr>
      <w:sz w:val="20"/>
      <w:szCs w:val="20"/>
      <w:lang w:bidi="he-IL"/>
    </w:rPr>
  </w:style>
  <w:style w:type="paragraph" w:customStyle="1" w:styleId="a">
    <w:name w:val="_"/>
    <w:basedOn w:val="Normal"/>
    <w:rsid w:val="00D816D2"/>
    <w:pPr>
      <w:widowControl w:val="0"/>
      <w:spacing w:before="0" w:after="0"/>
      <w:ind w:left="720" w:hanging="288"/>
    </w:pPr>
    <w:rPr>
      <w:lang w:bidi="he-IL"/>
    </w:rPr>
  </w:style>
  <w:style w:type="paragraph" w:styleId="BodyTextIndent3">
    <w:name w:val="Body Text Indent 3"/>
    <w:basedOn w:val="Normal"/>
    <w:semiHidden/>
    <w:rsid w:val="00D816D2"/>
    <w:pPr>
      <w:spacing w:before="360" w:after="360"/>
      <w:ind w:left="900"/>
    </w:pPr>
    <w:rPr>
      <w:rFonts w:ascii="Arial" w:hAnsi="Arial" w:cs="Arial"/>
      <w:sz w:val="22"/>
      <w:szCs w:val="22"/>
      <w:lang w:bidi="he-IL"/>
    </w:rPr>
  </w:style>
  <w:style w:type="paragraph" w:styleId="EndnoteText">
    <w:name w:val="endnote text"/>
    <w:basedOn w:val="Normal"/>
    <w:semiHidden/>
    <w:rsid w:val="00D816D2"/>
    <w:pPr>
      <w:spacing w:before="240" w:after="0"/>
    </w:pPr>
    <w:rPr>
      <w:lang w:bidi="he-IL"/>
    </w:rPr>
  </w:style>
  <w:style w:type="paragraph" w:styleId="BodyText2">
    <w:name w:val="Body Text 2"/>
    <w:basedOn w:val="Normal"/>
    <w:semiHidden/>
    <w:rsid w:val="00D816D2"/>
    <w:pPr>
      <w:spacing w:before="0" w:after="0"/>
      <w:ind w:left="900"/>
      <w:jc w:val="both"/>
    </w:pPr>
    <w:rPr>
      <w:rFonts w:ascii="Arial" w:hAnsi="Arial"/>
      <w:sz w:val="22"/>
      <w:lang w:bidi="he-IL"/>
    </w:rPr>
  </w:style>
  <w:style w:type="paragraph" w:styleId="BodyText3">
    <w:name w:val="Body Text 3"/>
    <w:basedOn w:val="Normal"/>
    <w:semiHidden/>
    <w:rsid w:val="00D816D2"/>
    <w:pPr>
      <w:spacing w:before="80" w:after="0"/>
      <w:ind w:left="1600"/>
      <w:jc w:val="both"/>
    </w:pPr>
    <w:rPr>
      <w:rFonts w:ascii="Arial" w:hAnsi="Arial" w:cs="Arial"/>
      <w:sz w:val="22"/>
      <w:szCs w:val="18"/>
      <w:lang w:bidi="he-IL"/>
    </w:rPr>
  </w:style>
  <w:style w:type="paragraph" w:styleId="ListBullet2">
    <w:name w:val="List Bullet 2"/>
    <w:basedOn w:val="Normal"/>
    <w:semiHidden/>
    <w:rsid w:val="00D816D2"/>
    <w:pPr>
      <w:numPr>
        <w:numId w:val="3"/>
      </w:numPr>
      <w:spacing w:before="60" w:after="0"/>
      <w:jc w:val="both"/>
    </w:pPr>
    <w:rPr>
      <w:rFonts w:ascii="Arial" w:hAnsi="Arial" w:cs="Arial"/>
      <w:sz w:val="22"/>
    </w:rPr>
  </w:style>
  <w:style w:type="paragraph" w:styleId="ListBullet3">
    <w:name w:val="List Bullet 3"/>
    <w:basedOn w:val="Normal"/>
    <w:autoRedefine/>
    <w:semiHidden/>
    <w:rsid w:val="00D816D2"/>
    <w:pPr>
      <w:numPr>
        <w:numId w:val="4"/>
      </w:numPr>
      <w:spacing w:before="0" w:after="0"/>
      <w:jc w:val="both"/>
    </w:pPr>
    <w:rPr>
      <w:rFonts w:ascii="Arial" w:hAnsi="Arial" w:cs="Arial"/>
      <w:sz w:val="22"/>
      <w:lang w:bidi="he-IL"/>
    </w:rPr>
  </w:style>
  <w:style w:type="character" w:styleId="CommentReference">
    <w:name w:val="annotation reference"/>
    <w:semiHidden/>
    <w:rsid w:val="00D816D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816D2"/>
    <w:rPr>
      <w:sz w:val="20"/>
      <w:szCs w:val="20"/>
    </w:rPr>
  </w:style>
  <w:style w:type="paragraph" w:customStyle="1" w:styleId="Body1">
    <w:name w:val="Body 1"/>
    <w:basedOn w:val="Normal"/>
    <w:rsid w:val="00D816D2"/>
    <w:pPr>
      <w:tabs>
        <w:tab w:val="left" w:pos="-720"/>
      </w:tabs>
      <w:suppressAutoHyphens/>
      <w:spacing w:before="0" w:after="60" w:line="360" w:lineRule="auto"/>
      <w:ind w:left="432" w:right="29"/>
    </w:pPr>
    <w:rPr>
      <w:szCs w:val="20"/>
    </w:rPr>
  </w:style>
  <w:style w:type="character" w:styleId="FollowedHyperlink">
    <w:name w:val="FollowedHyperlink"/>
    <w:semiHidden/>
    <w:rsid w:val="00D816D2"/>
    <w:rPr>
      <w:color w:val="800080"/>
      <w:u w:val="single"/>
    </w:rPr>
  </w:style>
  <w:style w:type="character" w:styleId="Hyperlink">
    <w:name w:val="Hyperlink"/>
    <w:uiPriority w:val="99"/>
    <w:rsid w:val="00D816D2"/>
    <w:rPr>
      <w:color w:val="0000FF"/>
      <w:u w:val="single"/>
    </w:rPr>
  </w:style>
  <w:style w:type="paragraph" w:customStyle="1" w:styleId="Tableitems">
    <w:name w:val="Table items"/>
    <w:basedOn w:val="Normal"/>
    <w:rsid w:val="00D816D2"/>
    <w:pPr>
      <w:spacing w:before="60" w:after="60"/>
    </w:pPr>
    <w:rPr>
      <w:rFonts w:ascii="Arial" w:hAnsi="Arial"/>
      <w:b/>
      <w:sz w:val="22"/>
    </w:rPr>
  </w:style>
  <w:style w:type="paragraph" w:customStyle="1" w:styleId="ListBullet1">
    <w:name w:val="List Bullet 1"/>
    <w:basedOn w:val="ListBullet2"/>
    <w:rsid w:val="00D816D2"/>
    <w:pPr>
      <w:numPr>
        <w:numId w:val="2"/>
      </w:numPr>
      <w:tabs>
        <w:tab w:val="clear" w:pos="1080"/>
      </w:tabs>
      <w:ind w:left="1296"/>
    </w:pPr>
  </w:style>
  <w:style w:type="paragraph" w:styleId="NormalWeb">
    <w:name w:val="Normal (Web)"/>
    <w:basedOn w:val="Normal"/>
    <w:semiHidden/>
    <w:rsid w:val="00D816D2"/>
    <w:pPr>
      <w:spacing w:before="100" w:beforeAutospacing="1" w:after="100" w:afterAutospacing="1"/>
    </w:pPr>
  </w:style>
  <w:style w:type="paragraph" w:customStyle="1" w:styleId="Bullet3">
    <w:name w:val="Bullet 3"/>
    <w:basedOn w:val="BodyTextIndent3"/>
    <w:rsid w:val="00D816D2"/>
    <w:pPr>
      <w:numPr>
        <w:numId w:val="5"/>
      </w:numPr>
      <w:tabs>
        <w:tab w:val="num" w:pos="-3060"/>
      </w:tabs>
      <w:spacing w:before="120" w:after="120"/>
      <w:ind w:left="2880"/>
    </w:pPr>
    <w:rPr>
      <w:bCs/>
      <w:szCs w:val="20"/>
      <w:lang w:bidi="ar-SA"/>
    </w:rPr>
  </w:style>
  <w:style w:type="paragraph" w:customStyle="1" w:styleId="BodyList2">
    <w:name w:val="Body List 2"/>
    <w:basedOn w:val="Normal"/>
    <w:rsid w:val="00D816D2"/>
    <w:pPr>
      <w:numPr>
        <w:numId w:val="6"/>
      </w:numPr>
    </w:pPr>
    <w:rPr>
      <w:rFonts w:ascii="Arial" w:hAnsi="Arial"/>
      <w:sz w:val="22"/>
    </w:rPr>
  </w:style>
  <w:style w:type="paragraph" w:styleId="BalloonText">
    <w:name w:val="Balloon Text"/>
    <w:basedOn w:val="Normal"/>
    <w:semiHidden/>
    <w:rsid w:val="00D816D2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07F8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5007F8"/>
  </w:style>
  <w:style w:type="character" w:customStyle="1" w:styleId="CommentSubjectChar">
    <w:name w:val="Comment Subject Char"/>
    <w:link w:val="CommentSubject"/>
    <w:uiPriority w:val="99"/>
    <w:semiHidden/>
    <w:rsid w:val="005007F8"/>
    <w:rPr>
      <w:b/>
      <w:bCs/>
    </w:rPr>
  </w:style>
  <w:style w:type="paragraph" w:styleId="ListParagraph">
    <w:name w:val="List Paragraph"/>
    <w:basedOn w:val="Normal"/>
    <w:uiPriority w:val="34"/>
    <w:qFormat/>
    <w:rsid w:val="0052599C"/>
    <w:pPr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C81F95"/>
    <w:rPr>
      <w:rFonts w:ascii="Arial" w:hAnsi="Arial"/>
      <w:sz w:val="22"/>
      <w:lang w:val="de-DE" w:bidi="he-IL"/>
    </w:rPr>
  </w:style>
  <w:style w:type="table" w:styleId="TableGrid">
    <w:name w:val="Table Grid"/>
    <w:basedOn w:val="TableNormal"/>
    <w:uiPriority w:val="59"/>
    <w:rsid w:val="00982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9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8FF87-8027-481F-BB8C-47A908E47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1403</Words>
  <Characters>7866</Characters>
  <Application>Microsoft Office Word</Application>
  <DocSecurity>4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Links>
    <vt:vector size="96" baseType="variant">
      <vt:variant>
        <vt:i4>2031666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_Toc305514596</vt:lpwstr>
      </vt:variant>
      <vt:variant>
        <vt:i4>2031666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_Toc305514595</vt:lpwstr>
      </vt:variant>
      <vt:variant>
        <vt:i4>2031666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_Toc305514594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_Toc305514593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_Toc305514592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_Toc305514591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_Toc305514590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_Toc305514589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_Toc305514588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_Toc305514587</vt:lpwstr>
      </vt:variant>
      <vt:variant>
        <vt:i4>1966130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_Toc305514586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_Toc305514585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_Toc305514584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_Toc305514583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_Toc305514582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_Toc305514581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psc</dc:creator>
  <cp:lastModifiedBy>Rafeh Raza</cp:lastModifiedBy>
  <cp:revision>2</cp:revision>
  <cp:lastPrinted>2017-06-01T18:05:00Z</cp:lastPrinted>
  <dcterms:created xsi:type="dcterms:W3CDTF">2021-04-19T12:54:00Z</dcterms:created>
  <dcterms:modified xsi:type="dcterms:W3CDTF">2021-04-19T12:54:00Z</dcterms:modified>
</cp:coreProperties>
</file>