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iryspp1m9vup" w:id="0"/>
      <w:bookmarkEnd w:id="0"/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Agra-sandhani (अग्र-Sandhani) Platform User Manual &amp; Administrative Guide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l6d7pns4lbn3" w:id="1"/>
      <w:bookmarkEnd w:id="1"/>
      <w:r w:rsidDel="00000000" w:rsidR="00000000" w:rsidRPr="00000000">
        <w:rPr>
          <w:rtl w:val="0"/>
        </w:rPr>
        <w:t xml:space="preserve">1. System Introduction and 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Agra-sandhani is a high-integrity, offline-first dynamic form builder and personnel metadata repository. Engineered specifically for airgapped environments—such as DRDO research laboratories—the platform serves as the authoritative data source for the  </w:t>
      </w:r>
      <w:r w:rsidDel="00000000" w:rsidR="00000000" w:rsidRPr="00000000">
        <w:rPr>
          <w:b w:val="1"/>
          <w:bCs w:val="1"/>
          <w:rtl w:val="0"/>
        </w:rPr>
        <w:t xml:space="preserve">Smart Office Noting</w:t>
      </w:r>
      <w:r w:rsidDel="00000000" w:rsidR="00000000" w:rsidRPr="00000000">
        <w:rPr>
          <w:rtl w:val="0"/>
        </w:rPr>
        <w:t xml:space="preserve">  ecosystem. It facilitates the automated population of noting templates, ensuring data consistency across isolated networks.</w:t>
      </w:r>
      <w:r w:rsidDel="00000000" w:rsidR="00000000" w:rsidRPr="00000000">
        <w:rPr>
          <w:b w:val="1"/>
          <w:bCs w:val="1"/>
          <w:rtl w:val="0"/>
        </w:rPr>
        <w:t xml:space="preserve">Core Value Proposition:</w:t>
      </w:r>
      <w:r w:rsidDel="00000000" w:rsidR="00000000" w:rsidRPr="00000000">
        <w:rPr>
          <w:rtl w:val="0"/>
        </w:rPr>
        <w:t xml:space="preserve">  Agra-sandhani is optimized for peak performance on legacy and low-spec hardware. By utilizing a hybrid JSONB-relational architecture, the system eliminates the CPU-intensive overhead of traditional Entity-Attribute-Value (EAV) joins, enabling rapid data retrieval and complex form rendering with minimal V8 heap allocation.To maintain system stability in resource-constrained environments, the following ingress controllers are enforced: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Global Rate Limiter:</w:t>
      </w:r>
      <w:r w:rsidDel="00000000" w:rsidR="00000000" w:rsidRPr="00000000">
        <w:rPr>
          <w:rtl w:val="0"/>
        </w:rPr>
        <w:t xml:space="preserve">  1000 requests per 15-minute window per IP.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Authentication Limiter:</w:t>
      </w:r>
      <w:r w:rsidDel="00000000" w:rsidR="00000000" w:rsidRPr="00000000">
        <w:rPr>
          <w:rtl w:val="0"/>
        </w:rPr>
        <w:t xml:space="preserve">  20 login/register attempts per hour to mitigate brute-force vectors.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Payload Constraints:</w:t>
      </w:r>
      <w:r w:rsidDel="00000000" w:rsidR="00000000" w:rsidRPr="00000000">
        <w:rPr>
          <w:rtl w:val="0"/>
        </w:rPr>
        <w:t xml:space="preserve">  express.json is capped at  </w:t>
      </w:r>
      <w:r w:rsidDel="00000000" w:rsidR="00000000" w:rsidRPr="00000000">
        <w:rPr>
          <w:b w:val="1"/>
          <w:bCs w:val="1"/>
          <w:rtl w:val="0"/>
        </w:rPr>
        <w:t xml:space="preserve">10MB</w:t>
      </w:r>
      <w:r w:rsidDel="00000000" w:rsidR="00000000" w:rsidRPr="00000000">
        <w:rPr>
          <w:rtl w:val="0"/>
        </w:rPr>
        <w:t xml:space="preserve">  to prevent heap-exhaustion via payload stuffing.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we4xck4lrc7n" w:id="2"/>
      <w:bookmarkEnd w:id="2"/>
      <w:r w:rsidDel="00000000" w:rsidR="00000000" w:rsidRPr="00000000">
        <w:rPr>
          <w:rtl w:val="0"/>
        </w:rPr>
        <w:t xml:space="preserve">2. Getting Started: Access and Session Security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Access is governed by a robust authentication layer utilizing JSON Web Tokens (JWT) and a optimized connection pool.</w:t>
      </w:r>
    </w:p>
    <w:p w:rsidR="00000000" w:rsidDel="00000000" w:rsidP="00000000" w:rsidRDefault="00000000" w:rsidRPr="00000000" w14:paraId="00000009">
      <w:pPr>
        <w:pStyle w:val="Heading5"/>
        <w:rPr/>
      </w:pPr>
      <w:bookmarkStart w:colFirst="0" w:colLast="0" w:name="_9aafrly48eor" w:id="3"/>
      <w:bookmarkEnd w:id="3"/>
      <w:r w:rsidDel="00000000" w:rsidR="00000000" w:rsidRPr="00000000">
        <w:rPr>
          <w:rtl w:val="0"/>
        </w:rPr>
        <w:t xml:space="preserve">Connection Pooling and Session Integrity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system utilizes pg.Pool with a  </w:t>
      </w:r>
      <w:r w:rsidDel="00000000" w:rsidR="00000000" w:rsidRPr="00000000">
        <w:rPr>
          <w:b w:val="1"/>
          <w:bCs w:val="1"/>
          <w:rtl w:val="0"/>
        </w:rPr>
        <w:t xml:space="preserve">maximum of 50 concurrent connections</w:t>
      </w:r>
      <w:r w:rsidDel="00000000" w:rsidR="00000000" w:rsidRPr="00000000">
        <w:rPr>
          <w:rtl w:val="0"/>
        </w:rPr>
        <w:t xml:space="preserve">  and a  </w:t>
      </w:r>
      <w:r w:rsidDel="00000000" w:rsidR="00000000" w:rsidRPr="00000000">
        <w:rPr>
          <w:b w:val="1"/>
          <w:bCs w:val="1"/>
          <w:rtl w:val="0"/>
        </w:rPr>
        <w:t xml:space="preserve">30-second idle timeout</w:t>
      </w:r>
      <w:r w:rsidDel="00000000" w:rsidR="00000000" w:rsidRPr="00000000">
        <w:rPr>
          <w:rtl w:val="0"/>
        </w:rPr>
        <w:t xml:space="preserve"> . This prevents database resource starvation on lower-end host machines.While standard JWTs are stateless, Agra-sandhani implements a  </w:t>
      </w:r>
      <w:r w:rsidDel="00000000" w:rsidR="00000000" w:rsidRPr="00000000">
        <w:rPr>
          <w:b w:val="1"/>
          <w:bCs w:val="1"/>
          <w:rtl w:val="0"/>
        </w:rPr>
        <w:t xml:space="preserve">Hybrid Stateful JWT Session Lock</w:t>
      </w:r>
      <w:r w:rsidDel="00000000" w:rsidR="00000000" w:rsidRPr="00000000">
        <w:rPr>
          <w:rtl w:val="0"/>
        </w:rPr>
        <w:t xml:space="preserve">  to facilitate immediate session revocation in airgapped clusters: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Stateless Verification:</w:t>
      </w:r>
      <w:r w:rsidDel="00000000" w:rsidR="00000000" w:rsidRPr="00000000">
        <w:rPr>
          <w:rtl w:val="0"/>
        </w:rPr>
        <w:t xml:space="preserve">  The server performs a CPU-bound cryptographic signature check via JWT_SECRET.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Stateful Session Check:</w:t>
      </w:r>
      <w:r w:rsidDel="00000000" w:rsidR="00000000" w:rsidRPr="00000000">
        <w:rPr>
          <w:rtl w:val="0"/>
        </w:rPr>
        <w:t xml:space="preserve">  The system performs an I/O-bound query to verify the token's session_id against the current_session_id (UUID) stored in the database.</w:t>
      </w:r>
      <w:r w:rsidDel="00000000" w:rsidR="00000000" w:rsidRPr="00000000">
        <w:rPr>
          <w:b w:val="1"/>
          <w:bCs w:val="1"/>
          <w:rtl w:val="0"/>
        </w:rPr>
        <w:t xml:space="preserve">Security Note:</w:t>
      </w:r>
      <w:r w:rsidDel="00000000" w:rsidR="00000000" w:rsidRPr="00000000">
        <w:rPr>
          <w:rtl w:val="0"/>
        </w:rPr>
        <w:t xml:space="preserve">  Logging in from a new workstation generates a new UUID in the database, which immediately invalidates the current_session_id of any existing tokens. Any mismatch results in an immediate 401 Unauthorized response, effectively neutralizing intercepted or orphaned session tokens.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1bws6mikzrg3" w:id="4"/>
      <w:bookmarkEnd w:id="4"/>
      <w:r w:rsidDel="00000000" w:rsidR="00000000" w:rsidRPr="00000000">
        <w:rPr>
          <w:rtl w:val="0"/>
        </w:rPr>
        <w:t xml:space="preserve">3. General User Guide: Form Submission and Validation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Users interact with dynamic schemas designed to capture structured personnel data through specialized input handlers.</w:t>
      </w:r>
    </w:p>
    <w:p w:rsidR="00000000" w:rsidDel="00000000" w:rsidP="00000000" w:rsidRDefault="00000000" w:rsidRPr="00000000" w14:paraId="0000000F">
      <w:pPr>
        <w:pStyle w:val="Heading5"/>
        <w:rPr/>
      </w:pPr>
      <w:bookmarkStart w:colFirst="0" w:colLast="0" w:name="_t08ra3e54qdl" w:id="5"/>
      <w:bookmarkEnd w:id="5"/>
      <w:r w:rsidDel="00000000" w:rsidR="00000000" w:rsidRPr="00000000">
        <w:rPr>
          <w:rtl w:val="0"/>
        </w:rPr>
        <w:t xml:space="preserve">Dynamic Field Types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cgpa_converter:</w:t>
      </w:r>
      <w:r w:rsidDel="00000000" w:rsidR="00000000" w:rsidRPr="00000000">
        <w:rPr>
          <w:rtl w:val="0"/>
        </w:rPr>
        <w:t xml:space="preserve">  A mathematical engine that translates CPI/CGPA values into normalized percentage formats.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university_autocomplete:</w:t>
      </w:r>
      <w:r w:rsidDel="00000000" w:rsidR="00000000" w:rsidRPr="00000000">
        <w:rPr>
          <w:rtl w:val="0"/>
        </w:rPr>
        <w:t xml:space="preserve">  An intelligent lookup field leveraging Trigram Similarity for matching inputs against the Indian University database.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residential_address:</w:t>
      </w:r>
      <w:r w:rsidDel="00000000" w:rsidR="00000000" w:rsidRPr="00000000">
        <w:rPr>
          <w:rtl w:val="0"/>
        </w:rPr>
        <w:t xml:space="preserve">  A composite input field requiring State, District, and Address. Data is stored using the ||| delimiter (e.g., Maharashtra|||Pune|||Metcalfe House) to maintain structural integrity within a single JSONB key.</w:t>
      </w:r>
    </w:p>
    <w:p w:rsidR="00000000" w:rsidDel="00000000" w:rsidP="00000000" w:rsidRDefault="00000000" w:rsidRPr="00000000" w14:paraId="00000013">
      <w:pPr>
        <w:pStyle w:val="Heading5"/>
        <w:rPr/>
      </w:pPr>
      <w:bookmarkStart w:colFirst="0" w:colLast="0" w:name="_wksuvxxmgmti" w:id="6"/>
      <w:bookmarkEnd w:id="6"/>
      <w:r w:rsidDel="00000000" w:rsidR="00000000" w:rsidRPr="00000000">
        <w:rPr>
          <w:rtl w:val="0"/>
        </w:rPr>
        <w:t xml:space="preserve">The Validation Engine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Prior to database insertion, all payloads undergo application-level dynamic validation: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Required Check:</w:t>
      </w:r>
      <w:r w:rsidDel="00000000" w:rsidR="00000000" w:rsidRPr="00000000">
        <w:rPr>
          <w:rtl w:val="0"/>
        </w:rPr>
        <w:t xml:space="preserve">  The engine iterates through the form version's required keys. If any are absent, it returns a  </w:t>
      </w:r>
      <w:r w:rsidDel="00000000" w:rsidR="00000000" w:rsidRPr="00000000">
        <w:rPr>
          <w:b w:val="1"/>
          <w:bCs w:val="1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Unique Check:</w:t>
      </w:r>
      <w:r w:rsidDel="00000000" w:rsidR="00000000" w:rsidRPr="00000000">
        <w:rPr>
          <w:rtl w:val="0"/>
        </w:rPr>
        <w:t xml:space="preserve">  For fields like PIS numbers, the system uses the JSONB path traversal operator (-&gt;&gt;) to scan for collisions. If a duplicate exists, it returns a  </w:t>
      </w:r>
      <w:r w:rsidDel="00000000" w:rsidR="00000000" w:rsidRPr="00000000">
        <w:rPr>
          <w:b w:val="1"/>
          <w:bCs w:val="1"/>
          <w:rtl w:val="0"/>
        </w:rPr>
        <w:t xml:space="preserve">409 Conflict</w:t>
      </w:r>
      <w:r w:rsidDel="00000000" w:rsidR="00000000" w:rsidRPr="00000000">
        <w:rPr>
          <w:rtl w:val="0"/>
        </w:rPr>
        <w:t xml:space="preserve">  status. This replicates relational unique constraints without the overhead of dynamic physical indexing.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4w2ka5ymj7uf" w:id="7"/>
      <w:bookmarkEnd w:id="7"/>
      <w:r w:rsidDel="00000000" w:rsidR="00000000" w:rsidRPr="00000000">
        <w:rPr>
          <w:rtl w:val="0"/>
        </w:rPr>
        <w:t xml:space="preserve">4. Smart Office Noting Integration: Prefilled Sessions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Agra-sandhani integrates with external noting clients via a secure, transient session store to facilitate seamless data handoffs.</w:t>
      </w:r>
    </w:p>
    <w:p w:rsidR="00000000" w:rsidDel="00000000" w:rsidP="00000000" w:rsidRDefault="00000000" w:rsidRPr="00000000" w14:paraId="00000019">
      <w:pPr>
        <w:pStyle w:val="Heading5"/>
        <w:rPr/>
      </w:pPr>
      <w:bookmarkStart w:colFirst="0" w:colLast="0" w:name="_t1ehw0x01mn9" w:id="8"/>
      <w:bookmarkEnd w:id="8"/>
      <w:r w:rsidDel="00000000" w:rsidR="00000000" w:rsidRPr="00000000">
        <w:rPr>
          <w:rtl w:val="0"/>
        </w:rPr>
        <w:t xml:space="preserve">Two-Pass Translation Heuristic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When the Noting client requests a PIS lookup, the system employs a two-pass "brain" to map database keys to noting variables: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 1 (Lexical Normalization):</w:t>
      </w:r>
      <w:r w:rsidDel="00000000" w:rsidR="00000000" w:rsidRPr="00000000">
        <w:rPr>
          <w:rtl w:val="0"/>
        </w:rPr>
        <w:t xml:space="preserve">  Strips punctuation and performs case-insensitive substring matching (e.g., mapping "PIS n." to pis).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 2 (Value-Based Heuristics):</w:t>
      </w:r>
      <w:r w:rsidDel="00000000" w:rsidR="00000000" w:rsidRPr="00000000">
        <w:rPr>
          <w:rtl w:val="0"/>
        </w:rPr>
        <w:t xml:space="preserve">  If labels mismatch, it uses Regex-based NFA state transitions to identify data formats. For example, it identifies a PIS number using the pattern ^a-zA-Z0-9{4,12}$ based on character density and lack of whitespace.</w:t>
      </w:r>
    </w:p>
    <w:p w:rsidR="00000000" w:rsidDel="00000000" w:rsidP="00000000" w:rsidRDefault="00000000" w:rsidRPr="00000000" w14:paraId="0000001D">
      <w:pPr>
        <w:pStyle w:val="Heading5"/>
        <w:rPr/>
      </w:pPr>
      <w:bookmarkStart w:colFirst="0" w:colLast="0" w:name="_c95p85xgc2yc" w:id="9"/>
      <w:bookmarkEnd w:id="9"/>
      <w:r w:rsidDel="00000000" w:rsidR="00000000" w:rsidRPr="00000000">
        <w:rPr>
          <w:rtl w:val="0"/>
        </w:rPr>
        <w:t xml:space="preserve">Staged Prefill Lifecycle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To avoid exposing PII in URL query strings, the system utilizes a 5-minute transient memory store (global.prefillCache):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Generation:</w:t>
      </w:r>
      <w:r w:rsidDel="00000000" w:rsidR="00000000" w:rsidRPr="00000000">
        <w:rPr>
          <w:rtl w:val="0"/>
        </w:rPr>
        <w:t xml:space="preserve">  A one-time prefill token is generated and associated with the payload.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Consumption:</w:t>
      </w:r>
      <w:r w:rsidDel="00000000" w:rsidR="00000000" w:rsidRPr="00000000">
        <w:rPr>
          <w:rtl w:val="0"/>
        </w:rPr>
        <w:t xml:space="preserve">  The user is redirected to the form via a URL containing the token.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Deletion:</w:t>
      </w:r>
      <w:r w:rsidDel="00000000" w:rsidR="00000000" w:rsidRPr="00000000">
        <w:rPr>
          <w:rtl w:val="0"/>
        </w:rPr>
        <w:t xml:space="preserve">  Adhering to the  </w:t>
      </w:r>
      <w:r w:rsidDel="00000000" w:rsidR="00000000" w:rsidRPr="00000000">
        <w:rPr>
          <w:b w:val="1"/>
          <w:bCs w:val="1"/>
          <w:rtl w:val="0"/>
        </w:rPr>
        <w:t xml:space="preserve">One-Time Pad (OTP)</w:t>
      </w:r>
      <w:r w:rsidDel="00000000" w:rsidR="00000000" w:rsidRPr="00000000">
        <w:rPr>
          <w:rtl w:val="0"/>
        </w:rPr>
        <w:t xml:space="preserve">  concept, the token is purged from memory immediately after the first GET request to prevent data replay and memory leaks.</w:t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8rtqxlukz890" w:id="10"/>
      <w:bookmarkEnd w:id="10"/>
      <w:r w:rsidDel="00000000" w:rsidR="00000000" w:rsidRPr="00000000">
        <w:rPr>
          <w:rtl w:val="0"/>
        </w:rPr>
        <w:t xml:space="preserve">5. Manager Guide: The Form Builder and Data Ingestion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Users with "Manager" privileges oversee template lifecycle and high-volume data ingestion.</w:t>
      </w:r>
    </w:p>
    <w:p w:rsidR="00000000" w:rsidDel="00000000" w:rsidP="00000000" w:rsidRDefault="00000000" w:rsidRPr="00000000" w14:paraId="00000024">
      <w:pPr>
        <w:pStyle w:val="Heading5"/>
        <w:rPr/>
      </w:pPr>
      <w:bookmarkStart w:colFirst="0" w:colLast="0" w:name="_hhnzvcvz6788" w:id="11"/>
      <w:bookmarkEnd w:id="11"/>
      <w:r w:rsidDel="00000000" w:rsidR="00000000" w:rsidRPr="00000000">
        <w:rPr>
          <w:rtl w:val="0"/>
        </w:rPr>
        <w:t xml:space="preserve">The "Why" of JSONB vs. EAV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Legacy systems often use EAV models, which require joining a table 20+ times to rebuild a single 20-field submission. Agra-sandhani uses a  </w:t>
      </w:r>
      <w:r w:rsidDel="00000000" w:rsidR="00000000" w:rsidRPr="00000000">
        <w:rPr>
          <w:b w:val="1"/>
          <w:bCs w:val="1"/>
          <w:rtl w:val="0"/>
        </w:rPr>
        <w:t xml:space="preserve">Hybrid JSONB model</w:t>
      </w:r>
      <w:r w:rsidDel="00000000" w:rsidR="00000000" w:rsidRPr="00000000">
        <w:rPr>
          <w:rtl w:val="0"/>
        </w:rPr>
        <w:t xml:space="preserve">  to store submissions as binary-sorted JSON. This allows the system to load a full record in a single read operation, significantly reducing CPU cycles on older hardware.</w:t>
      </w:r>
    </w:p>
    <w:p w:rsidR="00000000" w:rsidDel="00000000" w:rsidP="00000000" w:rsidRDefault="00000000" w:rsidRPr="00000000" w14:paraId="00000026">
      <w:pPr>
        <w:pStyle w:val="Heading5"/>
        <w:rPr/>
      </w:pPr>
      <w:bookmarkStart w:colFirst="0" w:colLast="0" w:name="_widqfy70rz3r" w:id="12"/>
      <w:bookmarkEnd w:id="12"/>
      <w:r w:rsidDel="00000000" w:rsidR="00000000" w:rsidRPr="00000000">
        <w:rPr>
          <w:rtl w:val="0"/>
        </w:rPr>
        <w:t xml:space="preserve">Form Versioning and Atomic Migrations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Versioning:</w:t>
      </w:r>
      <w:r w:rsidDel="00000000" w:rsidR="00000000" w:rsidRPr="00000000">
        <w:rPr>
          <w:rtl w:val="0"/>
        </w:rPr>
        <w:t xml:space="preserve">  Once a form has a submission, it is locked (is_locked = true). Edits increment the version to ensure historical data compatibility.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Schema Migration:</w:t>
      </w:r>
      <w:r w:rsidDel="00000000" w:rsidR="00000000" w:rsidRPr="00000000">
        <w:rPr>
          <w:rtl w:val="0"/>
        </w:rPr>
        <w:t xml:space="preserve">  Renaming a field triggers a transactional atomic block (BEGIN/COMMIT). The system renames keys within the data_json column using PostgreSQL key mutation (data_json - 'old_key' || jsonb_build_object('new_key', data_json-&gt;'old_key' )).</w:t>
      </w:r>
    </w:p>
    <w:p w:rsidR="00000000" w:rsidDel="00000000" w:rsidP="00000000" w:rsidRDefault="00000000" w:rsidRPr="00000000" w14:paraId="00000029">
      <w:pPr>
        <w:pStyle w:val="Heading5"/>
        <w:rPr/>
      </w:pPr>
      <w:bookmarkStart w:colFirst="0" w:colLast="0" w:name="_mf38xnmyml9r" w:id="13"/>
      <w:bookmarkEnd w:id="13"/>
      <w:r w:rsidDel="00000000" w:rsidR="00000000" w:rsidRPr="00000000">
        <w:rPr>
          <w:rtl w:val="0"/>
        </w:rPr>
        <w:t xml:space="preserve">Excel Ingestion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ingestion tool supports files up to  </w:t>
      </w:r>
      <w:r w:rsidDel="00000000" w:rsidR="00000000" w:rsidRPr="00000000">
        <w:rPr>
          <w:b w:val="1"/>
          <w:bCs w:val="1"/>
          <w:rtl w:val="0"/>
        </w:rPr>
        <w:t xml:space="preserve">1GB</w:t>
      </w:r>
      <w:r w:rsidDel="00000000" w:rsidR="00000000" w:rsidRPr="00000000">
        <w:rPr>
          <w:rtl w:val="0"/>
        </w:rPr>
        <w:t xml:space="preserve"> . To prevent V8 heap crashes, the system avoids loading the entire file into RAM, instead parsing headers in chunks to seed the form_fields metadata table dynamically.</w:t>
      </w:r>
    </w:p>
    <w:p w:rsidR="00000000" w:rsidDel="00000000" w:rsidP="00000000" w:rsidRDefault="00000000" w:rsidRPr="00000000" w14:paraId="0000002B">
      <w:pPr>
        <w:pStyle w:val="Heading4"/>
        <w:rPr/>
      </w:pPr>
      <w:bookmarkStart w:colFirst="0" w:colLast="0" w:name="_fisq5ig2kla5" w:id="14"/>
      <w:bookmarkEnd w:id="14"/>
      <w:r w:rsidDel="00000000" w:rsidR="00000000" w:rsidRPr="00000000">
        <w:rPr>
          <w:rtl w:val="0"/>
        </w:rPr>
        <w:t xml:space="preserve">6. Data Exports: Excel and PDF Tools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Reporting tools are designed to maintain a flat memory profile regardless of dataset size.</w:t>
      </w:r>
    </w:p>
    <w:p w:rsidR="00000000" w:rsidDel="00000000" w:rsidP="00000000" w:rsidRDefault="00000000" w:rsidRPr="00000000" w14:paraId="0000002D">
      <w:pPr>
        <w:pStyle w:val="Heading5"/>
        <w:rPr/>
      </w:pPr>
      <w:bookmarkStart w:colFirst="0" w:colLast="0" w:name="_q6dj7nc3uxop" w:id="15"/>
      <w:bookmarkEnd w:id="15"/>
      <w:r w:rsidDel="00000000" w:rsidR="00000000" w:rsidRPr="00000000">
        <w:rPr>
          <w:rtl w:val="0"/>
        </w:rPr>
        <w:t xml:space="preserve">Streaming Excel Exports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system utilizes ExcelJS.stream to implement  </w:t>
      </w:r>
      <w:r w:rsidDel="00000000" w:rsidR="00000000" w:rsidRPr="00000000">
        <w:rPr>
          <w:b w:val="1"/>
          <w:bCs w:val="1"/>
          <w:rtl w:val="0"/>
        </w:rPr>
        <w:t xml:space="preserve">TCP Backpressure</w:t>
      </w:r>
      <w:r w:rsidDel="00000000" w:rsidR="00000000" w:rsidRPr="00000000">
        <w:rPr>
          <w:rtl w:val="0"/>
        </w:rPr>
        <w:t xml:space="preserve"> . Data is written to the HTTP response chunk-by-chunk. If the network is slow, the database query pauses, preventing the RAM from saturating. Exported sheets include "Frozen Panes" for the header row to ensure high usability in large datasets.</w:t>
      </w:r>
    </w:p>
    <w:p w:rsidR="00000000" w:rsidDel="00000000" w:rsidP="00000000" w:rsidRDefault="00000000" w:rsidRPr="00000000" w14:paraId="0000002F">
      <w:pPr>
        <w:pStyle w:val="Heading5"/>
        <w:rPr/>
      </w:pPr>
      <w:bookmarkStart w:colFirst="0" w:colLast="0" w:name="_qv7c2stddhlx" w:id="16"/>
      <w:bookmarkEnd w:id="16"/>
      <w:r w:rsidDel="00000000" w:rsidR="00000000" w:rsidRPr="00000000">
        <w:rPr>
          <w:rtl w:val="0"/>
        </w:rPr>
        <w:t xml:space="preserve">Nuclear Auto-Scaling PDFs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To fit wide personnel matrices on a single landscape sheet, the engine calculates column density and dynamically reduces font size, cell padding, and margins in tandem. This ensures readability without row wrapping or column truncation.</w:t>
      </w:r>
    </w:p>
    <w:p w:rsidR="00000000" w:rsidDel="00000000" w:rsidP="00000000" w:rsidRDefault="00000000" w:rsidRPr="00000000" w14:paraId="00000031">
      <w:pPr>
        <w:pStyle w:val="Heading4"/>
        <w:rPr/>
      </w:pPr>
      <w:bookmarkStart w:colFirst="0" w:colLast="0" w:name="_br4yrb4i91zw" w:id="17"/>
      <w:bookmarkEnd w:id="17"/>
      <w:r w:rsidDel="00000000" w:rsidR="00000000" w:rsidRPr="00000000">
        <w:rPr>
          <w:rtl w:val="0"/>
        </w:rPr>
        <w:t xml:space="preserve">7. Superadmin Guide: System Administration and Security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Superadmins manage high-level infrastructure and enforce the Access Control Matrix.</w:t>
      </w:r>
    </w:p>
    <w:p w:rsidR="00000000" w:rsidDel="00000000" w:rsidP="00000000" w:rsidRDefault="00000000" w:rsidRPr="00000000" w14:paraId="00000033">
      <w:pPr>
        <w:pStyle w:val="Heading5"/>
        <w:rPr/>
      </w:pPr>
      <w:bookmarkStart w:colFirst="0" w:colLast="0" w:name="_f1wdlxtmdoe" w:id="18"/>
      <w:bookmarkEnd w:id="18"/>
      <w:r w:rsidDel="00000000" w:rsidR="00000000" w:rsidRPr="00000000">
        <w:rPr>
          <w:rtl w:val="0"/>
        </w:rPr>
        <w:t xml:space="preserve">Access Control Matrix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Feature,Submitter,Manager,Superadmin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View/Submit Forms,Yes,Yes,Yes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Create/Edit Templates,No,Yes,Yes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Export Statistics,No,Yes,Yes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Manage Users/Roles,No,No,Yes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Inspect Audit Logs,No,No,Yes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Database Maintenance,No,No,Yes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Admin Isolation Rule:</w:t>
      </w:r>
      <w:r w:rsidDel="00000000" w:rsidR="00000000" w:rsidRPr="00000000">
        <w:rPr>
          <w:rtl w:val="0"/>
        </w:rPr>
        <w:t xml:space="preserve">  To ensure command-level security, any form created by a Superadmin is invisible to all other users, including other Superadmins. Only the specific creator maintains ownership and access rights.</w:t>
      </w:r>
    </w:p>
    <w:p w:rsidR="00000000" w:rsidDel="00000000" w:rsidP="00000000" w:rsidRDefault="00000000" w:rsidRPr="00000000" w14:paraId="0000003C">
      <w:pPr>
        <w:pStyle w:val="Heading5"/>
        <w:rPr/>
      </w:pPr>
      <w:bookmarkStart w:colFirst="0" w:colLast="0" w:name="_iygj2zfxlhd1" w:id="19"/>
      <w:bookmarkEnd w:id="19"/>
      <w:r w:rsidDel="00000000" w:rsidR="00000000" w:rsidRPr="00000000">
        <w:rPr>
          <w:rtl w:val="0"/>
        </w:rPr>
        <w:t xml:space="preserve">Audit Logs and Maintenance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Audit Logs:</w:t>
      </w:r>
      <w:r w:rsidDel="00000000" w:rsidR="00000000" w:rsidRPr="00000000">
        <w:rPr>
          <w:rtl w:val="0"/>
        </w:rPr>
        <w:t xml:space="preserve">  Every action is recorded in system_logs, tracking User ID, action type (e.g., export_excel), and IP address.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Database Maintenance:</w:t>
      </w:r>
      <w:r w:rsidDel="00000000" w:rsidR="00000000" w:rsidRPr="00000000">
        <w:rPr>
          <w:rtl w:val="0"/>
        </w:rPr>
        <w:t xml:space="preserve">  A 24-hour cron task purges "Soft Deleted" items where deleted_at is older than 30 days, optimizing storage space.</w:t>
      </w:r>
    </w:p>
    <w:p w:rsidR="00000000" w:rsidDel="00000000" w:rsidP="00000000" w:rsidRDefault="00000000" w:rsidRPr="00000000" w14:paraId="0000003F">
      <w:pPr>
        <w:pStyle w:val="Heading4"/>
        <w:rPr/>
      </w:pPr>
      <w:bookmarkStart w:colFirst="0" w:colLast="0" w:name="_9rweeh6bsjqj" w:id="20"/>
      <w:bookmarkEnd w:id="20"/>
      <w:r w:rsidDel="00000000" w:rsidR="00000000" w:rsidRPr="00000000">
        <w:rPr>
          <w:rtl w:val="0"/>
        </w:rPr>
        <w:t xml:space="preserve">8. Technical Operations: Offline Deployment and Autocomplete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Staff must maintain the environment following strict airgapped protocols.</w:t>
      </w:r>
    </w:p>
    <w:p w:rsidR="00000000" w:rsidDel="00000000" w:rsidP="00000000" w:rsidRDefault="00000000" w:rsidRPr="00000000" w14:paraId="00000041">
      <w:pPr>
        <w:pStyle w:val="Heading5"/>
        <w:rPr/>
      </w:pPr>
      <w:bookmarkStart w:colFirst="0" w:colLast="0" w:name="_8andez8dgfdi" w:id="21"/>
      <w:bookmarkEnd w:id="21"/>
      <w:r w:rsidDel="00000000" w:rsidR="00000000" w:rsidRPr="00000000">
        <w:rPr>
          <w:rtl w:val="0"/>
        </w:rPr>
        <w:t xml:space="preserve">Boot Sequence and Maintenance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 isolated networks, use Launch_Offline.bat. This script executes node binaries directly to  </w:t>
      </w:r>
      <w:r w:rsidDel="00000000" w:rsidR="00000000" w:rsidRPr="00000000">
        <w:rPr>
          <w:b w:val="1"/>
          <w:bCs w:val="1"/>
          <w:rtl w:val="0"/>
        </w:rPr>
        <w:t xml:space="preserve">bypass NPM network registry lookups</w:t>
      </w:r>
      <w:r w:rsidDel="00000000" w:rsidR="00000000" w:rsidRPr="00000000">
        <w:rPr>
          <w:rtl w:val="0"/>
        </w:rPr>
        <w:t xml:space="preserve"> .  </w:t>
      </w:r>
      <w:r w:rsidDel="00000000" w:rsidR="00000000" w:rsidRPr="00000000">
        <w:rPr>
          <w:b w:val="1"/>
          <w:bCs w:val="1"/>
          <w:rtl w:val="0"/>
        </w:rPr>
        <w:t xml:space="preserve">Log Rotation:</w:t>
      </w:r>
      <w:r w:rsidDel="00000000" w:rsidR="00000000" w:rsidRPr="00000000">
        <w:rPr>
          <w:rtl w:val="0"/>
        </w:rPr>
        <w:t xml:space="preserve">  Managed via Winston, files split at  </w:t>
      </w:r>
      <w:r w:rsidDel="00000000" w:rsidR="00000000" w:rsidRPr="00000000">
        <w:rPr>
          <w:b w:val="1"/>
          <w:bCs w:val="1"/>
          <w:rtl w:val="0"/>
        </w:rPr>
        <w:t xml:space="preserve">20MB</w:t>
      </w:r>
      <w:r w:rsidDel="00000000" w:rsidR="00000000" w:rsidRPr="00000000">
        <w:rPr>
          <w:rtl w:val="0"/>
        </w:rPr>
        <w:t xml:space="preserve"> , retain for  </w:t>
      </w:r>
      <w:r w:rsidDel="00000000" w:rsidR="00000000" w:rsidRPr="00000000">
        <w:rPr>
          <w:b w:val="1"/>
          <w:bCs w:val="1"/>
          <w:rtl w:val="0"/>
        </w:rPr>
        <w:t xml:space="preserve">90 days</w:t>
      </w:r>
      <w:r w:rsidDel="00000000" w:rsidR="00000000" w:rsidRPr="00000000">
        <w:rPr>
          <w:rtl w:val="0"/>
        </w:rPr>
        <w:t xml:space="preserve"> , and utilize  </w:t>
      </w:r>
      <w:r w:rsidDel="00000000" w:rsidR="00000000" w:rsidRPr="00000000">
        <w:rPr>
          <w:b w:val="1"/>
          <w:bCs w:val="1"/>
          <w:rtl w:val="0"/>
        </w:rPr>
        <w:t xml:space="preserve">Gzip compression</w:t>
      </w:r>
      <w:r w:rsidDel="00000000" w:rsidR="00000000" w:rsidRPr="00000000">
        <w:rPr>
          <w:rtl w:val="0"/>
        </w:rPr>
        <w:t xml:space="preserve">  to minimize disk footprint.</w:t>
      </w:r>
    </w:p>
    <w:p w:rsidR="00000000" w:rsidDel="00000000" w:rsidP="00000000" w:rsidRDefault="00000000" w:rsidRPr="00000000" w14:paraId="00000043">
      <w:pPr>
        <w:pStyle w:val="Heading5"/>
        <w:rPr/>
      </w:pPr>
      <w:bookmarkStart w:colFirst="0" w:colLast="0" w:name="_u2uyt3gr95tu" w:id="22"/>
      <w:bookmarkEnd w:id="22"/>
      <w:r w:rsidDel="00000000" w:rsidR="00000000" w:rsidRPr="00000000">
        <w:rPr>
          <w:rtl w:val="0"/>
        </w:rPr>
        <w:t xml:space="preserve">Autocomplete Engines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Trigram Similarity:</w:t>
      </w:r>
      <w:r w:rsidDel="00000000" w:rsidR="00000000" w:rsidRPr="00000000">
        <w:rPr>
          <w:rtl w:val="0"/>
        </w:rPr>
        <w:t xml:space="preserve">  Matches strings based on the  </w:t>
      </w:r>
      <w:r w:rsidDel="00000000" w:rsidR="00000000" w:rsidRPr="00000000">
        <w:rPr>
          <w:b w:val="1"/>
          <w:bCs w:val="1"/>
          <w:rtl w:val="0"/>
        </w:rPr>
        <w:t xml:space="preserve">Jaccard Similarity Coefficient</w:t>
      </w:r>
      <w:r w:rsidDel="00000000" w:rsidR="00000000" w:rsidRPr="00000000">
        <w:rPr>
          <w:rtl w:val="0"/>
        </w:rPr>
        <w:t xml:space="preserve"> :  $$\text{Similarity}(S_1, S_2) = \frac{|T(S_1) \cap T(S_2)|}{|T(S_1) \cup T(S_2)|}$$  It uses prefix (2 spaces) and suffix (1 space) padding to weight matches correctly.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NFA Regex Theory:</w:t>
      </w:r>
      <w:r w:rsidDel="00000000" w:rsidR="00000000" w:rsidRPr="00000000">
        <w:rPr>
          <w:rtl w:val="0"/>
        </w:rPr>
        <w:t xml:space="preserve">  Converts acronyms (e.g., "PEC") into wildcards (P.*E.*C) using Non-Deterministic Finite Automata state transitions to handle inconsistent punctuation.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Passive Learning:</w:t>
      </w:r>
      <w:r w:rsidDel="00000000" w:rsidR="00000000" w:rsidRPr="00000000">
        <w:rPr>
          <w:rtl w:val="0"/>
        </w:rPr>
        <w:t xml:space="preserve">  User inputs for new locations are automatically cached into lookup tables, allowing the system to learn and adapt its directory without manual database updates.</w:t>
      </w:r>
    </w:p>
    <w:p w:rsidR="00000000" w:rsidDel="00000000" w:rsidP="00000000" w:rsidRDefault="00000000" w:rsidRPr="00000000" w14:paraId="00000047">
      <w:pPr>
        <w:pStyle w:val="Heading5"/>
        <w:rPr/>
      </w:pPr>
      <w:bookmarkStart w:colFirst="0" w:colLast="0" w:name="_6c4uzqnmcmu8" w:id="23"/>
      <w:bookmarkEnd w:id="23"/>
      <w:r w:rsidDel="00000000" w:rsidR="00000000" w:rsidRPr="00000000">
        <w:rPr>
          <w:rtl w:val="0"/>
        </w:rPr>
        <w:t xml:space="preserve">Required Environment Variables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DATABASE_URL: PostgreSQL connection string.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JWT_SECRET: High-entropy key for session signing.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NODE_ENV: Must be set to production to optimize memory and suppress debug traces.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