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28s3gms9rev" w:id="0"/>
      <w:bookmarkEnd w:id="0"/>
      <w:r w:rsidDel="00000000" w:rsidR="00000000" w:rsidRPr="00000000">
        <w:rPr>
          <w:rtl w:val="0"/>
        </w:rPr>
        <w:t xml:space="preserve">Technical Guide: The Architecture and Theoretical Foundations of Agra-sandhani</w:t>
      </w:r>
    </w:p>
    <w:p w:rsidR="00000000" w:rsidDel="00000000" w:rsidP="00000000" w:rsidRDefault="00000000" w:rsidRPr="00000000" w14:paraId="00000002">
      <w:pPr>
        <w:rPr/>
      </w:pPr>
      <w:r w:rsidDel="00000000" w:rsidR="00000000" w:rsidRPr="00000000">
        <w:rPr>
          <w:rtl w:val="0"/>
        </w:rPr>
        <w:t xml:space="preserve">This document provides a comprehensive technical reference for the Agra-sandhani platform, detailing its internal architecture, database schema, security mechanisms, and integration interfaces. Agra-sandhani is an offline-first personnel database and dynamic form builder designed for use in airgapped environments.</w:t>
      </w:r>
    </w:p>
    <w:p w:rsidR="00000000" w:rsidDel="00000000" w:rsidP="00000000" w:rsidRDefault="00000000" w:rsidRPr="00000000" w14:paraId="00000003">
      <w:pPr>
        <w:pStyle w:val="Heading4"/>
        <w:rPr/>
      </w:pPr>
      <w:bookmarkStart w:colFirst="0" w:colLast="0" w:name="_y5fi4w4mq1j" w:id="1"/>
      <w:bookmarkEnd w:id="1"/>
      <w:r w:rsidDel="00000000" w:rsidR="00000000" w:rsidRPr="00000000">
        <w:rPr>
          <w:rtl w:val="0"/>
        </w:rPr>
        <w:t xml:space="preserve">1. System Introduction and High-Level Architecture</w:t>
      </w:r>
    </w:p>
    <w:p w:rsidR="00000000" w:rsidDel="00000000" w:rsidP="00000000" w:rsidRDefault="00000000" w:rsidRPr="00000000" w14:paraId="00000004">
      <w:pPr>
        <w:rPr/>
      </w:pPr>
      <w:r w:rsidDel="00000000" w:rsidR="00000000" w:rsidRPr="00000000">
        <w:rPr>
          <w:rtl w:val="0"/>
        </w:rPr>
        <w:t xml:space="preserve">Agra-sandhani serves as a highly secure repository for personnel information and a dynamic engine for form generation. It is specifically architected to function within restricted local area networks (LANs) without external internet connectivity.</w:t>
      </w:r>
    </w:p>
    <w:p w:rsidR="00000000" w:rsidDel="00000000" w:rsidP="00000000" w:rsidRDefault="00000000" w:rsidRPr="00000000" w14:paraId="00000005">
      <w:pPr>
        <w:pStyle w:val="Heading5"/>
        <w:rPr/>
      </w:pPr>
      <w:bookmarkStart w:colFirst="0" w:colLast="0" w:name="_n14f3th96lrm" w:id="2"/>
      <w:bookmarkEnd w:id="2"/>
      <w:r w:rsidDel="00000000" w:rsidR="00000000" w:rsidRPr="00000000">
        <w:rPr>
          <w:rtl w:val="0"/>
        </w:rPr>
        <w:t xml:space="preserve">Core Technology Stack</w:t>
      </w:r>
    </w:p>
    <w:p w:rsidR="00000000" w:rsidDel="00000000" w:rsidP="00000000" w:rsidRDefault="00000000" w:rsidRPr="00000000" w14:paraId="00000006">
      <w:pPr>
        <w:rPr/>
      </w:pPr>
      <w:r w:rsidDel="00000000" w:rsidR="00000000" w:rsidRPr="00000000">
        <w:rPr>
          <w:rtl w:val="0"/>
        </w:rPr>
        <w:t xml:space="preserve">The platform utilizes the  </w:t>
      </w:r>
      <w:r w:rsidDel="00000000" w:rsidR="00000000" w:rsidRPr="00000000">
        <w:rPr>
          <w:b w:val="1"/>
          <w:bCs w:val="1"/>
          <w:rtl w:val="0"/>
        </w:rPr>
        <w:t xml:space="preserve">PERN stack</w:t>
      </w:r>
      <w:r w:rsidDel="00000000" w:rsidR="00000000" w:rsidRPr="00000000">
        <w:rPr>
          <w:rtl w:val="0"/>
        </w:rPr>
        <w:t xml:space="preserve">  (PostgreSQL, Express, React, Node.js), optimized for an airgapped ecosystem:</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PostgreSQL:</w:t>
      </w:r>
      <w:r w:rsidDel="00000000" w:rsidR="00000000" w:rsidRPr="00000000">
        <w:rPr>
          <w:rtl w:val="0"/>
        </w:rPr>
        <w:t xml:space="preserve">  Serves as the persistent storage engine, utilizing a hybrid Relational-JSONB model for maximum schema flexibility and data integrity.</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Express:</w:t>
      </w:r>
      <w:r w:rsidDel="00000000" w:rsidR="00000000" w:rsidRPr="00000000">
        <w:rPr>
          <w:rtl w:val="0"/>
        </w:rPr>
        <w:t xml:space="preserve">  Manages the backend API logic, security middleware, and cross-service integrations.</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React:</w:t>
      </w:r>
      <w:r w:rsidDel="00000000" w:rsidR="00000000" w:rsidRPr="00000000">
        <w:rPr>
          <w:rtl w:val="0"/>
        </w:rPr>
        <w:t xml:space="preserve">  Provides the user interface for form building and data submission, served as a pre-built, immutable single-page application (SPA).</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Node.js:</w:t>
      </w:r>
      <w:r w:rsidDel="00000000" w:rsidR="00000000" w:rsidRPr="00000000">
        <w:rPr>
          <w:rtl w:val="0"/>
        </w:rPr>
        <w:t xml:space="preserve">  Acts as the runtime environment, handling concurrent queries and streaming data operations.</w:t>
      </w:r>
    </w:p>
    <w:p w:rsidR="00000000" w:rsidDel="00000000" w:rsidP="00000000" w:rsidRDefault="00000000" w:rsidRPr="00000000" w14:paraId="0000000B">
      <w:pPr>
        <w:pStyle w:val="Heading5"/>
        <w:rPr/>
      </w:pPr>
      <w:bookmarkStart w:colFirst="0" w:colLast="0" w:name="_yrxtsti959md" w:id="3"/>
      <w:bookmarkEnd w:id="3"/>
      <w:r w:rsidDel="00000000" w:rsidR="00000000" w:rsidRPr="00000000">
        <w:rPr>
          <w:rtl w:val="0"/>
        </w:rPr>
        <w:t xml:space="preserve">Interaction with "Smart Office Noting" Client</w:t>
      </w:r>
    </w:p>
    <w:p w:rsidR="00000000" w:rsidDel="00000000" w:rsidP="00000000" w:rsidRDefault="00000000" w:rsidRPr="00000000" w14:paraId="0000000C">
      <w:pPr>
        <w:rPr/>
      </w:pPr>
      <w:r w:rsidDel="00000000" w:rsidR="00000000" w:rsidRPr="00000000">
        <w:rPr>
          <w:rtl w:val="0"/>
        </w:rPr>
        <w:t xml:space="preserve">Agra-sandhani interacts with the Flask-based "Smart Office Noting" client through several key mechanisms:</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Autocomplete Lookups:</w:t>
      </w:r>
      <w:r w:rsidDel="00000000" w:rsidR="00000000" w:rsidRPr="00000000">
        <w:rPr>
          <w:rtl w:val="0"/>
        </w:rPr>
        <w:t xml:space="preserve">  Delivering fuzzy search results for personnel names and PIS numbers.</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Record Retrieval:</w:t>
      </w:r>
      <w:r w:rsidDel="00000000" w:rsidR="00000000" w:rsidRPr="00000000">
        <w:rPr>
          <w:rtl w:val="0"/>
        </w:rPr>
        <w:t xml:space="preserve">  Providing full personnel data payloads to auto-fill noting templates.</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Staged Prefill Sessions:</w:t>
      </w:r>
      <w:r w:rsidDel="00000000" w:rsidR="00000000" w:rsidRPr="00000000">
        <w:rPr>
          <w:rtl w:val="0"/>
        </w:rPr>
        <w:t xml:space="preserve">  Securely transferring data payloads from the noting client to the form builder for further entry without exposing sensitive data in URL parameters.</w:t>
      </w:r>
    </w:p>
    <w:p w:rsidR="00000000" w:rsidDel="00000000" w:rsidP="00000000" w:rsidRDefault="00000000" w:rsidRPr="00000000" w14:paraId="00000010">
      <w:pPr>
        <w:pStyle w:val="Heading4"/>
        <w:rPr/>
      </w:pPr>
      <w:bookmarkStart w:colFirst="0" w:colLast="0" w:name="_6ixbuknw3pl1" w:id="4"/>
      <w:bookmarkEnd w:id="4"/>
      <w:r w:rsidDel="00000000" w:rsidR="00000000" w:rsidRPr="00000000">
        <w:rPr>
          <w:rtl w:val="0"/>
        </w:rPr>
        <w:t xml:space="preserve">2. Infrastructure, Security, and Lifecycle Management</w:t>
      </w:r>
    </w:p>
    <w:p w:rsidR="00000000" w:rsidDel="00000000" w:rsidP="00000000" w:rsidRDefault="00000000" w:rsidRPr="00000000" w14:paraId="00000011">
      <w:pPr>
        <w:pStyle w:val="Heading5"/>
        <w:rPr/>
      </w:pPr>
      <w:bookmarkStart w:colFirst="0" w:colLast="0" w:name="_as187lr5hpc5" w:id="5"/>
      <w:bookmarkEnd w:id="5"/>
      <w:r w:rsidDel="00000000" w:rsidR="00000000" w:rsidRPr="00000000">
        <w:rPr>
          <w:rtl w:val="0"/>
        </w:rPr>
        <w:t xml:space="preserve">Airgapped Boot Sequence</w:t>
      </w:r>
    </w:p>
    <w:p w:rsidR="00000000" w:rsidDel="00000000" w:rsidP="00000000" w:rsidRDefault="00000000" w:rsidRPr="00000000" w14:paraId="00000012">
      <w:pPr>
        <w:rPr/>
      </w:pPr>
      <w:r w:rsidDel="00000000" w:rsidR="00000000" w:rsidRPr="00000000">
        <w:rPr>
          <w:rtl w:val="0"/>
        </w:rPr>
        <w:t xml:space="preserve">System initialization is managed by Launch_Offline.bat. This orchestrator bypasses network-dependent commands (like npm install) and executes Node scripts directly. It manages database updates through a  </w:t>
      </w:r>
      <w:r w:rsidDel="00000000" w:rsidR="00000000" w:rsidRPr="00000000">
        <w:rPr>
          <w:b w:val="1"/>
          <w:bCs w:val="1"/>
          <w:rtl w:val="0"/>
        </w:rPr>
        <w:t xml:space="preserve">transactional queue</w:t>
      </w:r>
      <w:r w:rsidDel="00000000" w:rsidR="00000000" w:rsidRPr="00000000">
        <w:rPr>
          <w:rtl w:val="0"/>
        </w:rPr>
        <w:t xml:space="preserve"> , ensuring that if any migration script fails, the process halts to prevent half-migrated database corruption.</w:t>
      </w:r>
    </w:p>
    <w:p w:rsidR="00000000" w:rsidDel="00000000" w:rsidP="00000000" w:rsidRDefault="00000000" w:rsidRPr="00000000" w14:paraId="00000013">
      <w:pPr>
        <w:pStyle w:val="Heading5"/>
        <w:rPr/>
      </w:pPr>
      <w:bookmarkStart w:colFirst="0" w:colLast="0" w:name="_63vgcssuos9c" w:id="6"/>
      <w:bookmarkEnd w:id="6"/>
      <w:r w:rsidDel="00000000" w:rsidR="00000000" w:rsidRPr="00000000">
        <w:rPr>
          <w:rtl w:val="0"/>
        </w:rPr>
        <w:t xml:space="preserve">Global Security Controllers</w:t>
      </w:r>
    </w:p>
    <w:p w:rsidR="00000000" w:rsidDel="00000000" w:rsidP="00000000" w:rsidRDefault="00000000" w:rsidRPr="00000000" w14:paraId="00000014">
      <w:pPr>
        <w:rPr/>
      </w:pPr>
      <w:r w:rsidDel="00000000" w:rsidR="00000000" w:rsidRPr="00000000">
        <w:rPr>
          <w:rtl w:val="0"/>
        </w:rPr>
        <w:t xml:space="preserve">The system implements production-grade security middlewares to protect the airgapped network:| Middleware | Configuration | Purpose || ------ | ------ | ------ || </w:t>
      </w:r>
      <w:r w:rsidDel="00000000" w:rsidR="00000000" w:rsidRPr="00000000">
        <w:rPr>
          <w:b w:val="1"/>
          <w:bCs w:val="1"/>
          <w:rtl w:val="0"/>
        </w:rPr>
        <w:t xml:space="preserve">globalLimiter</w:t>
      </w:r>
      <w:r w:rsidDel="00000000" w:rsidR="00000000" w:rsidRPr="00000000">
        <w:rPr>
          <w:rtl w:val="0"/>
        </w:rPr>
        <w:t xml:space="preserve"> | 1000 requests / 15 mins | Prevents client-side loops or bulk scripting from locking the PostgreSQL pool. || </w:t>
      </w:r>
      <w:r w:rsidDel="00000000" w:rsidR="00000000" w:rsidRPr="00000000">
        <w:rPr>
          <w:b w:val="1"/>
          <w:bCs w:val="1"/>
          <w:rtl w:val="0"/>
        </w:rPr>
        <w:t xml:space="preserve">authLimiter</w:t>
      </w:r>
      <w:r w:rsidDel="00000000" w:rsidR="00000000" w:rsidRPr="00000000">
        <w:rPr>
          <w:rtl w:val="0"/>
        </w:rPr>
        <w:t xml:space="preserve"> | 20 requests / 1 hour | Blocks brute-force credential guessing on authentication endpoints. || </w:t>
      </w:r>
      <w:r w:rsidDel="00000000" w:rsidR="00000000" w:rsidRPr="00000000">
        <w:rPr>
          <w:b w:val="1"/>
          <w:bCs w:val="1"/>
          <w:rtl w:val="0"/>
        </w:rPr>
        <w:t xml:space="preserve">helmet</w:t>
      </w:r>
      <w:r w:rsidDel="00000000" w:rsidR="00000000" w:rsidRPr="00000000">
        <w:rPr>
          <w:rtl w:val="0"/>
        </w:rPr>
        <w:t xml:space="preserve"> | contentSecurityPolicy: false | Secures HTTP headers; CSP is disabled to allow local frames to load resources over dynamic LAN IPs without SSL certificates. || </w:t>
      </w:r>
      <w:r w:rsidDel="00000000" w:rsidR="00000000" w:rsidRPr="00000000">
        <w:rPr>
          <w:b w:val="1"/>
          <w:bCs w:val="1"/>
          <w:rtl w:val="0"/>
        </w:rPr>
        <w:t xml:space="preserve">cors</w:t>
      </w:r>
      <w:r w:rsidDel="00000000" w:rsidR="00000000" w:rsidRPr="00000000">
        <w:rPr>
          <w:rtl w:val="0"/>
        </w:rPr>
        <w:t xml:space="preserve"> | Global (Port 5001) | Allows cross-origin communication specifically from the Smart Office Noting Flask server (defaulting on Port 5001). |</w:t>
      </w:r>
    </w:p>
    <w:p w:rsidR="00000000" w:rsidDel="00000000" w:rsidP="00000000" w:rsidRDefault="00000000" w:rsidRPr="00000000" w14:paraId="00000015">
      <w:pPr>
        <w:pStyle w:val="Heading5"/>
        <w:rPr/>
      </w:pPr>
      <w:bookmarkStart w:colFirst="0" w:colLast="0" w:name="_7psj7h619ae2" w:id="7"/>
      <w:bookmarkEnd w:id="7"/>
      <w:r w:rsidDel="00000000" w:rsidR="00000000" w:rsidRPr="00000000">
        <w:rPr>
          <w:rtl w:val="0"/>
        </w:rPr>
        <w:t xml:space="preserve">Unified Logging Subsystem</w:t>
      </w:r>
    </w:p>
    <w:p w:rsidR="00000000" w:rsidDel="00000000" w:rsidP="00000000" w:rsidRDefault="00000000" w:rsidRPr="00000000" w14:paraId="00000016">
      <w:pPr>
        <w:rPr/>
      </w:pPr>
      <w:r w:rsidDel="00000000" w:rsidR="00000000" w:rsidRPr="00000000">
        <w:rPr>
          <w:rtl w:val="0"/>
        </w:rPr>
        <w:t xml:space="preserve">The integration of  </w:t>
      </w:r>
      <w:r w:rsidDel="00000000" w:rsidR="00000000" w:rsidRPr="00000000">
        <w:rPr>
          <w:b w:val="1"/>
          <w:bCs w:val="1"/>
          <w:rtl w:val="0"/>
        </w:rPr>
        <w:t xml:space="preserve">Winston</w:t>
      </w:r>
      <w:r w:rsidDel="00000000" w:rsidR="00000000" w:rsidRPr="00000000">
        <w:rPr>
          <w:rtl w:val="0"/>
        </w:rPr>
        <w:t xml:space="preserve">  and  </w:t>
      </w:r>
      <w:r w:rsidDel="00000000" w:rsidR="00000000" w:rsidRPr="00000000">
        <w:rPr>
          <w:b w:val="1"/>
          <w:bCs w:val="1"/>
          <w:rtl w:val="0"/>
        </w:rPr>
        <w:t xml:space="preserve">Morgan</w:t>
      </w:r>
      <w:r w:rsidDel="00000000" w:rsidR="00000000" w:rsidRPr="00000000">
        <w:rPr>
          <w:rtl w:val="0"/>
        </w:rPr>
        <w:t xml:space="preserve">  ensures comprehensive audit trails: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System Clock Timestamping:</w:t>
      </w:r>
      <w:r w:rsidDel="00000000" w:rsidR="00000000" w:rsidRPr="00000000">
        <w:rPr>
          <w:rtl w:val="0"/>
        </w:rPr>
        <w:t xml:space="preserve">  To avoid UTC shifting in offline environments, logs use the host machine's regional timezone clock.</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Log Rotation:</w:t>
      </w:r>
      <w:r w:rsidDel="00000000" w:rsidR="00000000" w:rsidRPr="00000000">
        <w:rPr>
          <w:rtl w:val="0"/>
        </w:rPr>
        <w:t xml:space="preserve">  Managed via winston-daily-rotate-file with the following bounds:</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maxSize:</w:t>
      </w:r>
      <w:r w:rsidDel="00000000" w:rsidR="00000000" w:rsidRPr="00000000">
        <w:rPr>
          <w:rtl w:val="0"/>
        </w:rPr>
        <w:t xml:space="preserve">  20MB (files auto-split).</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maxFiles:</w:t>
      </w:r>
      <w:r w:rsidDel="00000000" w:rsidR="00000000" w:rsidRPr="00000000">
        <w:rPr>
          <w:rtl w:val="0"/>
        </w:rPr>
        <w:t xml:space="preserve">  90-day retention.</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Compression:</w:t>
      </w:r>
      <w:r w:rsidDel="00000000" w:rsidR="00000000" w:rsidRPr="00000000">
        <w:rPr>
          <w:rtl w:val="0"/>
        </w:rPr>
        <w:t xml:space="preserve">  Logs are gzip-compressed (zippedArchive) to minimize disk footprint.</w:t>
      </w:r>
    </w:p>
    <w:p w:rsidR="00000000" w:rsidDel="00000000" w:rsidP="00000000" w:rsidRDefault="00000000" w:rsidRPr="00000000" w14:paraId="0000001C">
      <w:pPr>
        <w:pStyle w:val="Heading5"/>
        <w:rPr/>
      </w:pPr>
      <w:bookmarkStart w:colFirst="0" w:colLast="0" w:name="_uedb05dnugfc" w:id="8"/>
      <w:bookmarkEnd w:id="8"/>
      <w:r w:rsidDel="00000000" w:rsidR="00000000" w:rsidRPr="00000000">
        <w:rPr>
          <w:rtl w:val="0"/>
        </w:rPr>
        <w:t xml:space="preserve">Cron-Based Optimization</w:t>
      </w:r>
    </w:p>
    <w:p w:rsidR="00000000" w:rsidDel="00000000" w:rsidP="00000000" w:rsidRDefault="00000000" w:rsidRPr="00000000" w14:paraId="0000001D">
      <w:pPr>
        <w:rPr>
          <w:b w:val="1"/>
          <w:bCs w:val="1"/>
        </w:rPr>
      </w:pPr>
      <w:r w:rsidDel="00000000" w:rsidR="00000000" w:rsidRPr="00000000">
        <w:rPr>
          <w:rtl w:val="0"/>
        </w:rPr>
        <w:t xml:space="preserve">A 24-hour interval task performs database maintenance by purging records marked for soft-deletion.  </w:t>
      </w:r>
      <w:r w:rsidDel="00000000" w:rsidR="00000000" w:rsidRPr="00000000">
        <w:rPr>
          <w:b w:val="1"/>
          <w:bCs w:val="1"/>
          <w:rtl w:val="0"/>
        </w:rPr>
        <w:t xml:space="preserve">30-Day Retention Policy SQL:</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DELETE FROM submissions WHERE deleted_at &lt; NOW() - INTERVAL '30 days';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pStyle w:val="Heading4"/>
        <w:rPr/>
      </w:pPr>
      <w:bookmarkStart w:colFirst="0" w:colLast="0" w:name="_hdn90fj92po0" w:id="9"/>
      <w:bookmarkEnd w:id="9"/>
      <w:r w:rsidDel="00000000" w:rsidR="00000000" w:rsidRPr="00000000">
        <w:rPr>
          <w:rtl w:val="0"/>
        </w:rPr>
        <w:t xml:space="preserve">3. Database Architecture: The RDBMS-JSONB Hybrid Model</w:t>
      </w:r>
    </w:p>
    <w:p w:rsidR="00000000" w:rsidDel="00000000" w:rsidP="00000000" w:rsidRDefault="00000000" w:rsidRPr="00000000" w14:paraId="00000021">
      <w:pPr>
        <w:pStyle w:val="Heading5"/>
        <w:rPr/>
      </w:pPr>
      <w:bookmarkStart w:colFirst="0" w:colLast="0" w:name="_5dt715qh8h4k" w:id="10"/>
      <w:bookmarkEnd w:id="10"/>
      <w:r w:rsidDel="00000000" w:rsidR="00000000" w:rsidRPr="00000000">
        <w:rPr>
          <w:rtl w:val="0"/>
        </w:rPr>
        <w:t xml:space="preserve">Theoretical Rationale</w:t>
      </w:r>
    </w:p>
    <w:p w:rsidR="00000000" w:rsidDel="00000000" w:rsidP="00000000" w:rsidRDefault="00000000" w:rsidRPr="00000000" w14:paraId="00000022">
      <w:pPr>
        <w:rPr/>
      </w:pPr>
      <w:r w:rsidDel="00000000" w:rsidR="00000000" w:rsidRPr="00000000">
        <w:rPr>
          <w:rtl w:val="0"/>
        </w:rPr>
        <w:t xml:space="preserve">Agra-sandhani utilizes a hybrid model to balance  </w:t>
      </w:r>
      <w:r w:rsidDel="00000000" w:rsidR="00000000" w:rsidRPr="00000000">
        <w:rPr>
          <w:b w:val="1"/>
          <w:bCs w:val="1"/>
          <w:rtl w:val="0"/>
        </w:rPr>
        <w:t xml:space="preserve">Relational Integrity</w:t>
      </w:r>
      <w:r w:rsidDel="00000000" w:rsidR="00000000" w:rsidRPr="00000000">
        <w:rPr>
          <w:rtl w:val="0"/>
        </w:rPr>
        <w:t xml:space="preserve">  and  </w:t>
      </w:r>
      <w:r w:rsidDel="00000000" w:rsidR="00000000" w:rsidRPr="00000000">
        <w:rPr>
          <w:b w:val="1"/>
          <w:bCs w:val="1"/>
          <w:rtl w:val="0"/>
        </w:rPr>
        <w:t xml:space="preserve">Document Flexibility</w:t>
      </w:r>
      <w:r w:rsidDel="00000000" w:rsidR="00000000" w:rsidRPr="00000000">
        <w:rPr>
          <w:rtl w:val="0"/>
        </w:rPr>
        <w:t xml:space="preserve"> . Relational tables handle structured metadata (users, permissions), while JSONB columns store dynamic user submissions. This avoids the rigidity of standard SQL—which requires table locks and migrations for schema changes—and the lack of ACID constraints found in pure NoSQL systems.</w:t>
      </w:r>
    </w:p>
    <w:p w:rsidR="00000000" w:rsidDel="00000000" w:rsidP="00000000" w:rsidRDefault="00000000" w:rsidRPr="00000000" w14:paraId="00000023">
      <w:pPr>
        <w:pStyle w:val="Heading5"/>
        <w:rPr/>
      </w:pPr>
      <w:bookmarkStart w:colFirst="0" w:colLast="0" w:name="_ealsyoflood7" w:id="11"/>
      <w:bookmarkEnd w:id="11"/>
      <w:r w:rsidDel="00000000" w:rsidR="00000000" w:rsidRPr="00000000">
        <w:rPr>
          <w:rtl w:val="0"/>
        </w:rPr>
        <w:t xml:space="preserve">Schema Transition (EAV to JSONB)</w:t>
      </w:r>
    </w:p>
    <w:p w:rsidR="00000000" w:rsidDel="00000000" w:rsidP="00000000" w:rsidRDefault="00000000" w:rsidRPr="00000000" w14:paraId="00000024">
      <w:pPr>
        <w:rPr/>
      </w:pPr>
      <w:r w:rsidDel="00000000" w:rsidR="00000000" w:rsidRPr="00000000">
        <w:rPr>
          <w:rtl w:val="0"/>
        </w:rPr>
        <w:t xml:space="preserve">The system evolved from an  </w:t>
      </w:r>
      <w:r w:rsidDel="00000000" w:rsidR="00000000" w:rsidRPr="00000000">
        <w:rPr>
          <w:b w:val="1"/>
          <w:bCs w:val="1"/>
          <w:rtl w:val="0"/>
        </w:rPr>
        <w:t xml:space="preserve">Entity-Attribute-Value (EAV)</w:t>
      </w:r>
      <w:r w:rsidDel="00000000" w:rsidR="00000000" w:rsidRPr="00000000">
        <w:rPr>
          <w:rtl w:val="0"/>
        </w:rPr>
        <w:t xml:space="preserve">  model. Rebuilding a single submission in EAV required joining the values table for every field, creating a CPU-heavy operation that caused severe lag on low-end hardware. The current  </w:t>
      </w:r>
      <w:r w:rsidDel="00000000" w:rsidR="00000000" w:rsidRPr="00000000">
        <w:rPr>
          <w:b w:val="1"/>
          <w:bCs w:val="1"/>
          <w:rtl w:val="0"/>
        </w:rPr>
        <w:t xml:space="preserve">JSONB implementation</w:t>
      </w:r>
      <w:r w:rsidDel="00000000" w:rsidR="00000000" w:rsidRPr="00000000">
        <w:rPr>
          <w:rtl w:val="0"/>
        </w:rPr>
        <w:t xml:space="preserve">  stores data in a pre-parsed binary format, allowing a submission to be loaded in a single read operation. Historical data was migrated using jsonb_object_agg to aggregate legacy rows into the modern binary format.</w:t>
      </w:r>
    </w:p>
    <w:p w:rsidR="00000000" w:rsidDel="00000000" w:rsidP="00000000" w:rsidRDefault="00000000" w:rsidRPr="00000000" w14:paraId="00000025">
      <w:pPr>
        <w:pStyle w:val="Heading5"/>
        <w:rPr/>
      </w:pPr>
      <w:bookmarkStart w:colFirst="0" w:colLast="0" w:name="_kggj91op8ovb" w:id="12"/>
      <w:bookmarkEnd w:id="12"/>
      <w:r w:rsidDel="00000000" w:rsidR="00000000" w:rsidRPr="00000000">
        <w:rPr>
          <w:rtl w:val="0"/>
        </w:rPr>
        <w:t xml:space="preserve">Connection Pool Strategy</w:t>
      </w:r>
    </w:p>
    <w:p w:rsidR="00000000" w:rsidDel="00000000" w:rsidP="00000000" w:rsidRDefault="00000000" w:rsidRPr="00000000" w14:paraId="00000026">
      <w:pPr>
        <w:rPr/>
      </w:pPr>
      <w:r w:rsidDel="00000000" w:rsidR="00000000" w:rsidRPr="00000000">
        <w:rPr>
          <w:rtl w:val="0"/>
        </w:rPr>
        <w:t xml:space="preserve">pg.Pool manages database connectivity to optimize resources:</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Connection Gating:</w:t>
      </w:r>
      <w:r w:rsidDel="00000000" w:rsidR="00000000" w:rsidRPr="00000000">
        <w:rPr>
          <w:rtl w:val="0"/>
        </w:rPr>
        <w:t xml:space="preserve">  Maximum of 50 parallel queries (max: 50) to prevent database resource starvation.</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Idle Timeouts:</w:t>
      </w:r>
      <w:r w:rsidDel="00000000" w:rsidR="00000000" w:rsidRPr="00000000">
        <w:rPr>
          <w:rtl w:val="0"/>
        </w:rPr>
        <w:t xml:space="preserve">  Connections are closed after 30 seconds of inactivity to free system memory, ensuring the application remains lightweight on older hardware.</w:t>
      </w:r>
    </w:p>
    <w:p w:rsidR="00000000" w:rsidDel="00000000" w:rsidP="00000000" w:rsidRDefault="00000000" w:rsidRPr="00000000" w14:paraId="00000029">
      <w:pPr>
        <w:pStyle w:val="Heading4"/>
        <w:rPr/>
      </w:pPr>
      <w:bookmarkStart w:colFirst="0" w:colLast="0" w:name="_rencpvgwd89l" w:id="13"/>
      <w:bookmarkEnd w:id="13"/>
      <w:r w:rsidDel="00000000" w:rsidR="00000000" w:rsidRPr="00000000">
        <w:rPr>
          <w:rtl w:val="0"/>
        </w:rPr>
        <w:t xml:space="preserve">4. Advanced Database Indexing Theory</w:t>
      </w:r>
    </w:p>
    <w:p w:rsidR="00000000" w:rsidDel="00000000" w:rsidP="00000000" w:rsidRDefault="00000000" w:rsidRPr="00000000" w14:paraId="0000002A">
      <w:pPr>
        <w:pStyle w:val="Heading5"/>
        <w:rPr/>
      </w:pPr>
      <w:bookmarkStart w:colFirst="0" w:colLast="0" w:name="_tk28tv56nzfq" w:id="14"/>
      <w:bookmarkEnd w:id="14"/>
      <w:r w:rsidDel="00000000" w:rsidR="00000000" w:rsidRPr="00000000">
        <w:rPr>
          <w:rtl w:val="0"/>
        </w:rPr>
        <w:t xml:space="preserve">Inverted GIN Indexing</w:t>
      </w:r>
    </w:p>
    <w:p w:rsidR="00000000" w:rsidDel="00000000" w:rsidP="00000000" w:rsidRDefault="00000000" w:rsidRPr="00000000" w14:paraId="0000002B">
      <w:pPr>
        <w:rPr/>
      </w:pPr>
      <w:r w:rsidDel="00000000" w:rsidR="00000000" w:rsidRPr="00000000">
        <w:rPr>
          <w:rtl w:val="0"/>
        </w:rPr>
        <w:t xml:space="preserve">To handle dynamic pathways within data_json, the system uses  </w:t>
      </w:r>
      <w:r w:rsidDel="00000000" w:rsidR="00000000" w:rsidRPr="00000000">
        <w:rPr>
          <w:b w:val="1"/>
          <w:bCs w:val="1"/>
          <w:rtl w:val="0"/>
        </w:rPr>
        <w:t xml:space="preserve">Generalized Inverted Indexes (GIN)</w:t>
      </w:r>
      <w:r w:rsidDel="00000000" w:rsidR="00000000" w:rsidRPr="00000000">
        <w:rPr>
          <w:rtl w:val="0"/>
        </w:rPr>
        <w:t xml:space="preserve"> . This maps key-value components directly to rows, enabling rapid resolution of key-check queries (e.g., data_json ? 'pis') without scanning the entire table.</w:t>
      </w:r>
    </w:p>
    <w:p w:rsidR="00000000" w:rsidDel="00000000" w:rsidP="00000000" w:rsidRDefault="00000000" w:rsidRPr="00000000" w14:paraId="0000002C">
      <w:pPr>
        <w:pStyle w:val="Heading5"/>
        <w:rPr/>
      </w:pPr>
      <w:bookmarkStart w:colFirst="0" w:colLast="0" w:name="_4dr8sf137y1l" w:id="15"/>
      <w:bookmarkEnd w:id="15"/>
      <w:r w:rsidDel="00000000" w:rsidR="00000000" w:rsidRPr="00000000">
        <w:rPr>
          <w:rtl w:val="0"/>
        </w:rPr>
        <w:t xml:space="preserve">Trigram Similarity Engine</w:t>
      </w:r>
    </w:p>
    <w:p w:rsidR="00000000" w:rsidDel="00000000" w:rsidP="00000000" w:rsidRDefault="00000000" w:rsidRPr="00000000" w14:paraId="0000002D">
      <w:pPr>
        <w:rPr/>
      </w:pPr>
      <w:r w:rsidDel="00000000" w:rsidR="00000000" w:rsidRPr="00000000">
        <w:rPr>
          <w:rtl w:val="0"/>
        </w:rPr>
        <w:t xml:space="preserve">The pg_trgm extension powers fuzzy searching by splitting strings into trigrams (sequences of three characters).  </w:t>
      </w:r>
      <w:r w:rsidDel="00000000" w:rsidR="00000000" w:rsidRPr="00000000">
        <w:rPr>
          <w:b w:val="1"/>
          <w:bCs w:val="1"/>
          <w:rtl w:val="0"/>
        </w:rPr>
        <w:t xml:space="preserve">Jaccard Similarity Formula:</w:t>
      </w:r>
      <w:r w:rsidDel="00000000" w:rsidR="00000000" w:rsidRPr="00000000">
        <w:rPr>
          <w:rtl w:val="0"/>
        </w:rPr>
        <w:t xml:space="preserve">   $$\text{Similarity}(S_1, S_2) = \frac{|T(S_1) \cap T(S_2)|}{|T(S_1) \cup T(S_2)|}$$</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Padding Mechanics:</w:t>
      </w:r>
      <w:r w:rsidDel="00000000" w:rsidR="00000000" w:rsidRPr="00000000">
        <w:rPr>
          <w:rtl w:val="0"/>
        </w:rPr>
        <w:t xml:space="preserve">  PostgreSQL pads strings with  </w:t>
      </w:r>
      <w:r w:rsidDel="00000000" w:rsidR="00000000" w:rsidRPr="00000000">
        <w:rPr>
          <w:b w:val="1"/>
          <w:bCs w:val="1"/>
          <w:rtl w:val="0"/>
        </w:rPr>
        <w:t xml:space="preserve">two prefix spaces</w:t>
      </w:r>
      <w:r w:rsidDel="00000000" w:rsidR="00000000" w:rsidRPr="00000000">
        <w:rPr>
          <w:rtl w:val="0"/>
        </w:rPr>
        <w:t xml:space="preserve">  and  </w:t>
      </w:r>
      <w:r w:rsidDel="00000000" w:rsidR="00000000" w:rsidRPr="00000000">
        <w:rPr>
          <w:b w:val="1"/>
          <w:bCs w:val="1"/>
          <w:rtl w:val="0"/>
        </w:rPr>
        <w:t xml:space="preserve">one suffix space</w:t>
      </w:r>
      <w:r w:rsidDel="00000000" w:rsidR="00000000" w:rsidRPr="00000000">
        <w:rPr>
          <w:rtl w:val="0"/>
        </w:rPr>
        <w:t xml:space="preserve">  before splitting (e.g., "PEC" becomes "  PEC "). This ensures short search inputs correctly weight prefix and suffix matches.</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Computational Complexity:</w:t>
      </w:r>
      <w:r w:rsidDel="00000000" w:rsidR="00000000" w:rsidRPr="00000000">
        <w:rPr>
          <w:rtl w:val="0"/>
        </w:rPr>
        <w:t xml:space="preserve">  Trigram set intersection runs in  </w:t>
      </w:r>
      <w:r w:rsidDel="00000000" w:rsidR="00000000" w:rsidRPr="00000000">
        <w:rPr>
          <w:b w:val="1"/>
          <w:bCs w:val="1"/>
          <w:rtl w:val="0"/>
        </w:rPr>
        <w:t xml:space="preserve">$O(M+N)</w:t>
      </w:r>
      <w:r w:rsidDel="00000000" w:rsidR="00000000" w:rsidRPr="00000000">
        <w:rPr>
          <w:rtl w:val="0"/>
        </w:rPr>
        <w:t xml:space="preserve">$  time, which is significantly more efficient for large university datasets than Levenshtein Distance, which has a complexity of  </w:t>
      </w:r>
      <w:r w:rsidDel="00000000" w:rsidR="00000000" w:rsidRPr="00000000">
        <w:rPr>
          <w:b w:val="1"/>
          <w:bCs w:val="1"/>
          <w:rtl w:val="0"/>
        </w:rPr>
        <w:t xml:space="preserve">$O(M \times N)</w:t>
      </w:r>
      <w:r w:rsidDel="00000000" w:rsidR="00000000" w:rsidRPr="00000000">
        <w:rPr>
          <w:rtl w:val="0"/>
        </w:rPr>
        <w:t xml:space="preserve">$ .</w:t>
      </w:r>
    </w:p>
    <w:p w:rsidR="00000000" w:rsidDel="00000000" w:rsidP="00000000" w:rsidRDefault="00000000" w:rsidRPr="00000000" w14:paraId="00000030">
      <w:pPr>
        <w:pStyle w:val="Heading5"/>
        <w:rPr/>
      </w:pPr>
      <w:bookmarkStart w:colFirst="0" w:colLast="0" w:name="_8wqz06vljctl" w:id="16"/>
      <w:bookmarkEnd w:id="16"/>
      <w:r w:rsidDel="00000000" w:rsidR="00000000" w:rsidRPr="00000000">
        <w:rPr>
          <w:rtl w:val="0"/>
        </w:rPr>
        <w:t xml:space="preserve">Functional Indexing</w:t>
      </w:r>
    </w:p>
    <w:p w:rsidR="00000000" w:rsidDel="00000000" w:rsidP="00000000" w:rsidRDefault="00000000" w:rsidRPr="00000000" w14:paraId="00000031">
      <w:pPr>
        <w:rPr/>
      </w:pPr>
      <w:r w:rsidDel="00000000" w:rsidR="00000000" w:rsidRPr="00000000">
        <w:rPr>
          <w:rtl w:val="0"/>
        </w:rPr>
        <w:t xml:space="preserve">Specific functional trigram indexes are applied directly to the  </w:t>
      </w:r>
      <w:r w:rsidDel="00000000" w:rsidR="00000000" w:rsidRPr="00000000">
        <w:rPr>
          <w:b w:val="1"/>
          <w:bCs w:val="1"/>
          <w:rtl w:val="0"/>
        </w:rPr>
        <w:t xml:space="preserve">'pis'</w:t>
      </w:r>
      <w:r w:rsidDel="00000000" w:rsidR="00000000" w:rsidRPr="00000000">
        <w:rPr>
          <w:rtl w:val="0"/>
        </w:rPr>
        <w:t xml:space="preserve">  key within the JSONB documents. This bypasses path extraction overhead during autocompletes, achieving sub-5ms lookup speeds.</w:t>
      </w:r>
    </w:p>
    <w:p w:rsidR="00000000" w:rsidDel="00000000" w:rsidP="00000000" w:rsidRDefault="00000000" w:rsidRPr="00000000" w14:paraId="00000032">
      <w:pPr>
        <w:pStyle w:val="Heading4"/>
        <w:rPr/>
      </w:pPr>
      <w:bookmarkStart w:colFirst="0" w:colLast="0" w:name="_scg3twg2xig6" w:id="17"/>
      <w:bookmarkEnd w:id="17"/>
      <w:r w:rsidDel="00000000" w:rsidR="00000000" w:rsidRPr="00000000">
        <w:rPr>
          <w:rtl w:val="0"/>
        </w:rPr>
        <w:t xml:space="preserve">5. Authentication and Identity Management</w:t>
      </w:r>
    </w:p>
    <w:p w:rsidR="00000000" w:rsidDel="00000000" w:rsidP="00000000" w:rsidRDefault="00000000" w:rsidRPr="00000000" w14:paraId="00000033">
      <w:pPr>
        <w:pStyle w:val="Heading5"/>
        <w:rPr/>
      </w:pPr>
      <w:bookmarkStart w:colFirst="0" w:colLast="0" w:name="_8px67db5q8vs" w:id="18"/>
      <w:bookmarkEnd w:id="18"/>
      <w:r w:rsidDel="00000000" w:rsidR="00000000" w:rsidRPr="00000000">
        <w:rPr>
          <w:rtl w:val="0"/>
        </w:rPr>
        <w:t xml:space="preserve">Hybrid Stateful JWT Theory</w:t>
      </w:r>
    </w:p>
    <w:p w:rsidR="00000000" w:rsidDel="00000000" w:rsidP="00000000" w:rsidRDefault="00000000" w:rsidRPr="00000000" w14:paraId="00000034">
      <w:pPr>
        <w:rPr/>
      </w:pPr>
      <w:r w:rsidDel="00000000" w:rsidR="00000000" w:rsidRPr="00000000">
        <w:rPr>
          <w:rtl w:val="0"/>
        </w:rPr>
        <w:t xml:space="preserve">Agra-sandhani implements a  </w:t>
      </w:r>
      <w:r w:rsidDel="00000000" w:rsidR="00000000" w:rsidRPr="00000000">
        <w:rPr>
          <w:b w:val="1"/>
          <w:bCs w:val="1"/>
          <w:rtl w:val="0"/>
        </w:rPr>
        <w:t xml:space="preserve">Session Lock</w:t>
      </w:r>
      <w:r w:rsidDel="00000000" w:rsidR="00000000" w:rsidRPr="00000000">
        <w:rPr>
          <w:rtl w:val="0"/>
        </w:rPr>
        <w:t xml:space="preserve">  to address the inability to invalidate stateless tokens. Upon login, a unique UUID (current_session_id) is stored in the database. Every request verifies that the token's session ID matches the database. If a user logs in elsewhere, a new UUID is generated, immediately invalidating the previous token and preventing replay attacks.</w:t>
      </w:r>
    </w:p>
    <w:p w:rsidR="00000000" w:rsidDel="00000000" w:rsidP="00000000" w:rsidRDefault="00000000" w:rsidRPr="00000000" w14:paraId="00000035">
      <w:pPr>
        <w:pStyle w:val="Heading5"/>
        <w:rPr/>
      </w:pPr>
      <w:bookmarkStart w:colFirst="0" w:colLast="0" w:name="_q2ztaxvpiyv1" w:id="19"/>
      <w:bookmarkEnd w:id="19"/>
      <w:r w:rsidDel="00000000" w:rsidR="00000000" w:rsidRPr="00000000">
        <w:rPr>
          <w:rtl w:val="0"/>
        </w:rPr>
        <w:t xml:space="preserve">Access Control Matrix</w:t>
      </w:r>
    </w:p>
    <w:p w:rsidR="00000000" w:rsidDel="00000000" w:rsidP="00000000" w:rsidRDefault="00000000" w:rsidRPr="00000000" w14:paraId="00000036">
      <w:pPr>
        <w:rPr/>
      </w:pPr>
      <w:r w:rsidDel="00000000" w:rsidR="00000000" w:rsidRPr="00000000">
        <w:rPr>
          <w:rtl w:val="0"/>
        </w:rPr>
        <w:t xml:space="preserve">The system utilizes a five-level inheritance hierarchy:</w:t>
      </w:r>
    </w:p>
    <w:p w:rsidR="00000000" w:rsidDel="00000000" w:rsidP="00000000" w:rsidRDefault="00000000" w:rsidRPr="00000000" w14:paraId="00000037">
      <w:pPr>
        <w:numPr>
          <w:ilvl w:val="0"/>
          <w:numId w:val="6"/>
        </w:numPr>
        <w:ind w:left="720" w:hanging="360"/>
        <w:rPr>
          <w:u w:val="none"/>
        </w:rPr>
      </w:pPr>
      <w:r w:rsidDel="00000000" w:rsidR="00000000" w:rsidRPr="00000000">
        <w:rPr>
          <w:b w:val="1"/>
          <w:bCs w:val="1"/>
          <w:rtl w:val="0"/>
        </w:rPr>
        <w:t xml:space="preserve">Ownership:</w:t>
      </w:r>
      <w:r w:rsidDel="00000000" w:rsidR="00000000" w:rsidRPr="00000000">
        <w:rPr>
          <w:rtl w:val="0"/>
        </w:rPr>
        <w:t xml:space="preserve">  Full rights for the form creator.</w:t>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Admin Isolation:</w:t>
      </w:r>
      <w:r w:rsidDel="00000000" w:rsidR="00000000" w:rsidRPr="00000000">
        <w:rPr>
          <w:rtl w:val="0"/>
        </w:rPr>
        <w:t xml:space="preserve">  If an admin owns a form, all other roles (including other admins) are blocked, ensuring command-level security.</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RBAC:</w:t>
      </w:r>
      <w:r w:rsidDel="00000000" w:rsidR="00000000" w:rsidRPr="00000000">
        <w:rPr>
          <w:rtl w:val="0"/>
        </w:rPr>
        <w:t xml:space="preserve">  Global admins can access any form not restricted by Admin Isolation.</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Delegation:</w:t>
      </w:r>
      <w:r w:rsidDel="00000000" w:rsidR="00000000" w:rsidRPr="00000000">
        <w:rPr>
          <w:rtl w:val="0"/>
        </w:rPr>
        <w:t xml:space="preserve">  Temporary permission inheritance for specific users to prevent workflow blocks during leave.</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Collaborator ACL:</w:t>
      </w:r>
      <w:r w:rsidDel="00000000" w:rsidR="00000000" w:rsidRPr="00000000">
        <w:rPr>
          <w:rtl w:val="0"/>
        </w:rPr>
        <w:t xml:space="preserve">  Explicit, restricted access granted per form version.</w:t>
      </w:r>
    </w:p>
    <w:p w:rsidR="00000000" w:rsidDel="00000000" w:rsidP="00000000" w:rsidRDefault="00000000" w:rsidRPr="00000000" w14:paraId="0000003C">
      <w:pPr>
        <w:pStyle w:val="Heading5"/>
        <w:rPr/>
      </w:pPr>
      <w:bookmarkStart w:colFirst="0" w:colLast="0" w:name="_27pvvk81lrt5" w:id="20"/>
      <w:bookmarkEnd w:id="20"/>
      <w:r w:rsidDel="00000000" w:rsidR="00000000" w:rsidRPr="00000000">
        <w:rPr>
          <w:rtl w:val="0"/>
        </w:rPr>
        <w:t xml:space="preserve">Audit Traceability</w:t>
      </w:r>
    </w:p>
    <w:p w:rsidR="00000000" w:rsidDel="00000000" w:rsidP="00000000" w:rsidRDefault="00000000" w:rsidRPr="00000000" w14:paraId="0000003D">
      <w:pPr>
        <w:rPr/>
      </w:pPr>
      <w:r w:rsidDel="00000000" w:rsidR="00000000" w:rsidRPr="00000000">
        <w:rPr>
          <w:rtl w:val="0"/>
        </w:rPr>
        <w:t xml:space="preserve">Every critical action is logged to the system_logs table.  </w:t>
      </w:r>
      <w:r w:rsidDel="00000000" w:rsidR="00000000" w:rsidRPr="00000000">
        <w:rPr>
          <w:b w:val="1"/>
          <w:bCs w:val="1"/>
          <w:rtl w:val="0"/>
        </w:rPr>
        <w:t xml:space="preserve">Tamper prevention</w:t>
      </w:r>
      <w:r w:rsidDel="00000000" w:rsidR="00000000" w:rsidRPr="00000000">
        <w:rPr>
          <w:rtl w:val="0"/>
        </w:rPr>
        <w:t xml:space="preserve">  is achieved by executing log queries in independent database connections, ensuring the audit trail is recorded even if the primary transaction fails or rolls back.</w:t>
      </w:r>
    </w:p>
    <w:p w:rsidR="00000000" w:rsidDel="00000000" w:rsidP="00000000" w:rsidRDefault="00000000" w:rsidRPr="00000000" w14:paraId="0000003E">
      <w:pPr>
        <w:pStyle w:val="Heading4"/>
        <w:rPr/>
      </w:pPr>
      <w:bookmarkStart w:colFirst="0" w:colLast="0" w:name="_s1e5ddxe3crn" w:id="21"/>
      <w:bookmarkEnd w:id="21"/>
      <w:r w:rsidDel="00000000" w:rsidR="00000000" w:rsidRPr="00000000">
        <w:rPr>
          <w:rtl w:val="0"/>
        </w:rPr>
        <w:t xml:space="preserve">6. Dynamic Form Builder and Schema Migrations</w:t>
      </w:r>
    </w:p>
    <w:p w:rsidR="00000000" w:rsidDel="00000000" w:rsidP="00000000" w:rsidRDefault="00000000" w:rsidRPr="00000000" w14:paraId="0000003F">
      <w:pPr>
        <w:pStyle w:val="Heading5"/>
        <w:rPr/>
      </w:pPr>
      <w:bookmarkStart w:colFirst="0" w:colLast="0" w:name="_t71q5sfs0maz" w:id="22"/>
      <w:bookmarkEnd w:id="22"/>
      <w:r w:rsidDel="00000000" w:rsidR="00000000" w:rsidRPr="00000000">
        <w:rPr>
          <w:rtl w:val="0"/>
        </w:rPr>
        <w:t xml:space="preserve">Transactional Rename Logic</w:t>
      </w:r>
    </w:p>
    <w:p w:rsidR="00000000" w:rsidDel="00000000" w:rsidP="00000000" w:rsidRDefault="00000000" w:rsidRPr="00000000" w14:paraId="00000040">
      <w:pPr>
        <w:rPr>
          <w:b w:val="1"/>
          <w:bCs w:val="1"/>
        </w:rPr>
      </w:pPr>
      <w:r w:rsidDel="00000000" w:rsidR="00000000" w:rsidRPr="00000000">
        <w:rPr>
          <w:rtl w:val="0"/>
        </w:rPr>
        <w:t xml:space="preserve">Field renaming is ACID-compliant. The system uses  </w:t>
      </w:r>
      <w:r w:rsidDel="00000000" w:rsidR="00000000" w:rsidRPr="00000000">
        <w:rPr>
          <w:b w:val="1"/>
          <w:bCs w:val="1"/>
          <w:rtl w:val="0"/>
        </w:rPr>
        <w:t xml:space="preserve">BEGIN</w:t>
      </w:r>
      <w:r w:rsidDel="00000000" w:rsidR="00000000" w:rsidRPr="00000000">
        <w:rPr>
          <w:rtl w:val="0"/>
        </w:rPr>
        <w:t xml:space="preserve">  and  </w:t>
      </w:r>
      <w:r w:rsidDel="00000000" w:rsidR="00000000" w:rsidRPr="00000000">
        <w:rPr>
          <w:b w:val="1"/>
          <w:bCs w:val="1"/>
          <w:rtl w:val="0"/>
        </w:rPr>
        <w:t xml:space="preserve">COMMIT</w:t>
      </w:r>
      <w:r w:rsidDel="00000000" w:rsidR="00000000" w:rsidRPr="00000000">
        <w:rPr>
          <w:rtl w:val="0"/>
        </w:rPr>
        <w:t xml:space="preserve">  commands to group metadata updates and JSONB mutations into a single atomic block.  </w:t>
      </w:r>
      <w:r w:rsidDel="00000000" w:rsidR="00000000" w:rsidRPr="00000000">
        <w:rPr>
          <w:b w:val="1"/>
          <w:bCs w:val="1"/>
          <w:rtl w:val="0"/>
        </w:rPr>
        <w:t xml:space="preserve">JSONB Mutation Logic:</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UPDATE submissions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SET data_json = (data_json - $1::text) || jsonb_build_object($2::text, data_json-&gt;$1)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WHERE form_version_id = $3;</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operation occurs entirely within the database engine, eliminating the overhead of transferring rows to the application layer.</w:t>
      </w:r>
    </w:p>
    <w:p w:rsidR="00000000" w:rsidDel="00000000" w:rsidP="00000000" w:rsidRDefault="00000000" w:rsidRPr="00000000" w14:paraId="00000046">
      <w:pPr>
        <w:pStyle w:val="Heading5"/>
        <w:rPr/>
      </w:pPr>
      <w:bookmarkStart w:colFirst="0" w:colLast="0" w:name="_kdchn48ma6ug" w:id="23"/>
      <w:bookmarkEnd w:id="23"/>
      <w:r w:rsidDel="00000000" w:rsidR="00000000" w:rsidRPr="00000000">
        <w:rPr>
          <w:rtl w:val="0"/>
        </w:rPr>
        <w:t xml:space="preserve">Version Control and Locking</w:t>
      </w:r>
    </w:p>
    <w:p w:rsidR="00000000" w:rsidDel="00000000" w:rsidP="00000000" w:rsidRDefault="00000000" w:rsidRPr="00000000" w14:paraId="00000047">
      <w:pPr>
        <w:rPr/>
      </w:pPr>
      <w:r w:rsidDel="00000000" w:rsidR="00000000" w:rsidRPr="00000000">
        <w:rPr>
          <w:rtl w:val="0"/>
        </w:rPr>
        <w:t xml:space="preserve">When a form receives its first submission, it is marked as is_locked = true. Any subsequent schema modifications trigger a version_number increment in form_versions, preserving the integrity of historical datasets while allowing for evolution.</w:t>
      </w:r>
    </w:p>
    <w:p w:rsidR="00000000" w:rsidDel="00000000" w:rsidP="00000000" w:rsidRDefault="00000000" w:rsidRPr="00000000" w14:paraId="00000048">
      <w:pPr>
        <w:pStyle w:val="Heading5"/>
        <w:rPr/>
      </w:pPr>
      <w:bookmarkStart w:colFirst="0" w:colLast="0" w:name="_yv7vvp3emp8g" w:id="24"/>
      <w:bookmarkEnd w:id="24"/>
      <w:r w:rsidDel="00000000" w:rsidR="00000000" w:rsidRPr="00000000">
        <w:rPr>
          <w:rtl w:val="0"/>
        </w:rPr>
        <w:t xml:space="preserve">Supported Field Types</w:t>
      </w:r>
    </w:p>
    <w:p w:rsidR="00000000" w:rsidDel="00000000" w:rsidP="00000000" w:rsidRDefault="00000000" w:rsidRPr="00000000" w14:paraId="00000049">
      <w:pPr>
        <w:numPr>
          <w:ilvl w:val="0"/>
          <w:numId w:val="2"/>
        </w:numPr>
        <w:ind w:left="720" w:hanging="360"/>
        <w:rPr>
          <w:b w:val="1"/>
          <w:bCs w:val="1"/>
          <w:u w:val="none"/>
        </w:rPr>
      </w:pPr>
      <w:r w:rsidDel="00000000" w:rsidR="00000000" w:rsidRPr="00000000">
        <w:rPr>
          <w:b w:val="1"/>
          <w:bCs w:val="1"/>
          <w:rtl w:val="0"/>
        </w:rPr>
        <w:t xml:space="preserve">Complex Logic:</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cgpa_converter: Translates CPI/CGPA to percentages.</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university_autocomplete: Uses trigram matching against a database of Indian universities.</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residential_address: A composite input using the ||| delimiter to separate state, district, and address details.</w:t>
      </w:r>
    </w:p>
    <w:p w:rsidR="00000000" w:rsidDel="00000000" w:rsidP="00000000" w:rsidRDefault="00000000" w:rsidRPr="00000000" w14:paraId="0000004D">
      <w:pPr>
        <w:pStyle w:val="Heading4"/>
        <w:rPr/>
      </w:pPr>
      <w:bookmarkStart w:colFirst="0" w:colLast="0" w:name="_j4l8dgc0m93m" w:id="25"/>
      <w:bookmarkEnd w:id="25"/>
      <w:r w:rsidDel="00000000" w:rsidR="00000000" w:rsidRPr="00000000">
        <w:rPr>
          <w:rtl w:val="0"/>
        </w:rPr>
        <w:t xml:space="preserve">7. Submission Processing and Adaptive Learning</w:t>
      </w:r>
    </w:p>
    <w:p w:rsidR="00000000" w:rsidDel="00000000" w:rsidP="00000000" w:rsidRDefault="00000000" w:rsidRPr="00000000" w14:paraId="0000004E">
      <w:pPr>
        <w:pStyle w:val="Heading5"/>
        <w:rPr/>
      </w:pPr>
      <w:bookmarkStart w:colFirst="0" w:colLast="0" w:name="_7ortygsnhpgu" w:id="26"/>
      <w:bookmarkEnd w:id="26"/>
      <w:r w:rsidDel="00000000" w:rsidR="00000000" w:rsidRPr="00000000">
        <w:rPr>
          <w:rtl w:val="0"/>
        </w:rPr>
        <w:t xml:space="preserve">Application-Level Validation</w:t>
      </w:r>
    </w:p>
    <w:p w:rsidR="00000000" w:rsidDel="00000000" w:rsidP="00000000" w:rsidRDefault="00000000" w:rsidRPr="00000000" w14:paraId="0000004F">
      <w:pPr>
        <w:rPr/>
      </w:pPr>
      <w:r w:rsidDel="00000000" w:rsidR="00000000" w:rsidRPr="00000000">
        <w:rPr>
          <w:rtl w:val="0"/>
        </w:rPr>
        <w:t xml:space="preserve">Since JSONB is schema-less, the system replicates  </w:t>
      </w:r>
      <w:r w:rsidDel="00000000" w:rsidR="00000000" w:rsidRPr="00000000">
        <w:rPr>
          <w:b w:val="1"/>
          <w:bCs w:val="1"/>
          <w:rtl w:val="0"/>
        </w:rPr>
        <w:t xml:space="preserve">UNIQUE</w:t>
      </w:r>
      <w:r w:rsidDel="00000000" w:rsidR="00000000" w:rsidRPr="00000000">
        <w:rPr>
          <w:rtl w:val="0"/>
        </w:rPr>
        <w:t xml:space="preserve">  constraints at the application level. Using the -&gt;&gt; operator, the system performs a pre-insertion search; if a collision is found, a 409 Conflict is returned, preventing duplicate IDs without the cost of a physical index for every user-created field.</w:t>
      </w:r>
    </w:p>
    <w:p w:rsidR="00000000" w:rsidDel="00000000" w:rsidP="00000000" w:rsidRDefault="00000000" w:rsidRPr="00000000" w14:paraId="00000050">
      <w:pPr>
        <w:pStyle w:val="Heading5"/>
        <w:rPr/>
      </w:pPr>
      <w:bookmarkStart w:colFirst="0" w:colLast="0" w:name="_l2pccatt6296" w:id="27"/>
      <w:bookmarkEnd w:id="27"/>
      <w:r w:rsidDel="00000000" w:rsidR="00000000" w:rsidRPr="00000000">
        <w:rPr>
          <w:rtl w:val="0"/>
        </w:rPr>
        <w:t xml:space="preserve">Passive Learning Loops</w:t>
      </w:r>
    </w:p>
    <w:p w:rsidR="00000000" w:rsidDel="00000000" w:rsidP="00000000" w:rsidRDefault="00000000" w:rsidRPr="00000000" w14:paraId="00000051">
      <w:pPr>
        <w:rPr/>
      </w:pPr>
      <w:r w:rsidDel="00000000" w:rsidR="00000000" w:rsidRPr="00000000">
        <w:rPr>
          <w:rtl w:val="0"/>
        </w:rPr>
        <w:t xml:space="preserve">The system treats user submissions as a "Crowd-Sourced Directory." New values for universities or organizational groups are automatically logged into lookup tables, allowing autocomplete options to update dynamically without manual administration.</w:t>
      </w:r>
    </w:p>
    <w:p w:rsidR="00000000" w:rsidDel="00000000" w:rsidP="00000000" w:rsidRDefault="00000000" w:rsidRPr="00000000" w14:paraId="00000052">
      <w:pPr>
        <w:pStyle w:val="Heading5"/>
        <w:rPr/>
      </w:pPr>
      <w:bookmarkStart w:colFirst="0" w:colLast="0" w:name="_tgnp1v2mlgzt" w:id="28"/>
      <w:bookmarkEnd w:id="28"/>
      <w:r w:rsidDel="00000000" w:rsidR="00000000" w:rsidRPr="00000000">
        <w:rPr>
          <w:rtl w:val="0"/>
        </w:rPr>
        <w:t xml:space="preserve">High-Volume Ingestion</w:t>
      </w:r>
    </w:p>
    <w:p w:rsidR="00000000" w:rsidDel="00000000" w:rsidP="00000000" w:rsidRDefault="00000000" w:rsidRPr="00000000" w14:paraId="00000053">
      <w:pPr>
        <w:rPr/>
      </w:pPr>
      <w:r w:rsidDel="00000000" w:rsidR="00000000" w:rsidRPr="00000000">
        <w:rPr>
          <w:rtl w:val="0"/>
        </w:rPr>
        <w:t xml:space="preserve">The Excel import pipeline supports files up to  </w:t>
      </w:r>
      <w:r w:rsidDel="00000000" w:rsidR="00000000" w:rsidRPr="00000000">
        <w:rPr>
          <w:b w:val="1"/>
          <w:bCs w:val="1"/>
          <w:rtl w:val="0"/>
        </w:rPr>
        <w:t xml:space="preserve">1GB</w:t>
      </w:r>
      <w:r w:rsidDel="00000000" w:rsidR="00000000" w:rsidRPr="00000000">
        <w:rPr>
          <w:rtl w:val="0"/>
        </w:rPr>
        <w:t xml:space="preserve"> . To prevent  </w:t>
      </w:r>
      <w:r w:rsidDel="00000000" w:rsidR="00000000" w:rsidRPr="00000000">
        <w:rPr>
          <w:b w:val="1"/>
          <w:bCs w:val="1"/>
          <w:rtl w:val="0"/>
        </w:rPr>
        <w:t xml:space="preserve">V8 garbage collector thrashing</w:t>
      </w:r>
      <w:r w:rsidDel="00000000" w:rsidR="00000000" w:rsidRPr="00000000">
        <w:rPr>
          <w:rtl w:val="0"/>
        </w:rPr>
        <w:t xml:space="preserve">  and OutOfMemory errors, the system utilizes  </w:t>
      </w:r>
      <w:r w:rsidDel="00000000" w:rsidR="00000000" w:rsidRPr="00000000">
        <w:rPr>
          <w:b w:val="1"/>
          <w:bCs w:val="1"/>
          <w:rtl w:val="0"/>
        </w:rPr>
        <w:t xml:space="preserve">chunk-based parsing</w:t>
      </w:r>
      <w:r w:rsidDel="00000000" w:rsidR="00000000" w:rsidRPr="00000000">
        <w:rPr>
          <w:rtl w:val="0"/>
        </w:rPr>
        <w:t xml:space="preserve"> . It extracts headers dynamically to instantly generate form templates from spreadsheet layouts while maintaining a stable memory profile.</w:t>
      </w:r>
    </w:p>
    <w:p w:rsidR="00000000" w:rsidDel="00000000" w:rsidP="00000000" w:rsidRDefault="00000000" w:rsidRPr="00000000" w14:paraId="00000054">
      <w:pPr>
        <w:pStyle w:val="Heading4"/>
        <w:rPr/>
      </w:pPr>
      <w:bookmarkStart w:colFirst="0" w:colLast="0" w:name="_nbbapbynhyeu" w:id="29"/>
      <w:bookmarkEnd w:id="29"/>
      <w:r w:rsidDel="00000000" w:rsidR="00000000" w:rsidRPr="00000000">
        <w:rPr>
          <w:rtl w:val="0"/>
        </w:rPr>
        <w:t xml:space="preserve">8. Streaming Data Architecture and PDF Scaling</w:t>
      </w:r>
    </w:p>
    <w:p w:rsidR="00000000" w:rsidDel="00000000" w:rsidP="00000000" w:rsidRDefault="00000000" w:rsidRPr="00000000" w14:paraId="00000055">
      <w:pPr>
        <w:pStyle w:val="Heading5"/>
        <w:rPr/>
      </w:pPr>
      <w:bookmarkStart w:colFirst="0" w:colLast="0" w:name="_ei8j4cwwycjz" w:id="30"/>
      <w:bookmarkEnd w:id="30"/>
      <w:r w:rsidDel="00000000" w:rsidR="00000000" w:rsidRPr="00000000">
        <w:rPr>
          <w:rtl w:val="0"/>
        </w:rPr>
        <w:t xml:space="preserve">TCP Backpressure and Memory Management</w:t>
      </w:r>
    </w:p>
    <w:p w:rsidR="00000000" w:rsidDel="00000000" w:rsidP="00000000" w:rsidRDefault="00000000" w:rsidRPr="00000000" w14:paraId="00000056">
      <w:pPr>
        <w:rPr/>
      </w:pPr>
      <w:r w:rsidDel="00000000" w:rsidR="00000000" w:rsidRPr="00000000">
        <w:rPr>
          <w:rtl w:val="0"/>
        </w:rPr>
        <w:t xml:space="preserve">Exports utilize ExcelJS.stream.xlsx.WorkbookWriter. By writing to the HTTP response stream chunk-by-chunk, the system leverages  </w:t>
      </w:r>
      <w:r w:rsidDel="00000000" w:rsidR="00000000" w:rsidRPr="00000000">
        <w:rPr>
          <w:b w:val="1"/>
          <w:bCs w:val="1"/>
          <w:rtl w:val="0"/>
        </w:rPr>
        <w:t xml:space="preserve">TCP backpressure</w:t>
      </w:r>
      <w:r w:rsidDel="00000000" w:rsidR="00000000" w:rsidRPr="00000000">
        <w:rPr>
          <w:rtl w:val="0"/>
        </w:rPr>
        <w:t xml:space="preserve"> —pausing the database query if the network is slow. This maintains a flat memory profile (under 50MB RAM) regardless of table size.</w:t>
      </w:r>
    </w:p>
    <w:p w:rsidR="00000000" w:rsidDel="00000000" w:rsidP="00000000" w:rsidRDefault="00000000" w:rsidRPr="00000000" w14:paraId="00000057">
      <w:pPr>
        <w:pStyle w:val="Heading5"/>
        <w:rPr/>
      </w:pPr>
      <w:bookmarkStart w:colFirst="0" w:colLast="0" w:name="_5es2y1z7gakm" w:id="31"/>
      <w:bookmarkEnd w:id="31"/>
      <w:r w:rsidDel="00000000" w:rsidR="00000000" w:rsidRPr="00000000">
        <w:rPr>
          <w:rtl w:val="0"/>
        </w:rPr>
        <w:t xml:space="preserve">Nuclear Auto-Scaling (PDF)</w:t>
      </w:r>
    </w:p>
    <w:p w:rsidR="00000000" w:rsidDel="00000000" w:rsidP="00000000" w:rsidRDefault="00000000" w:rsidRPr="00000000" w14:paraId="00000058">
      <w:pPr>
        <w:rPr/>
      </w:pPr>
      <w:r w:rsidDel="00000000" w:rsidR="00000000" w:rsidRPr="00000000">
        <w:rPr>
          <w:rtl w:val="0"/>
        </w:rPr>
        <w:t xml:space="preserve">To fit high-density data on a single landscape sheet, the engine employs  </w:t>
      </w:r>
      <w:r w:rsidDel="00000000" w:rsidR="00000000" w:rsidRPr="00000000">
        <w:rPr>
          <w:b w:val="1"/>
          <w:bCs w:val="1"/>
          <w:rtl w:val="0"/>
        </w:rPr>
        <w:t xml:space="preserve">Nuclear Auto-Scaling</w:t>
      </w:r>
      <w:r w:rsidDel="00000000" w:rsidR="00000000" w:rsidRPr="00000000">
        <w:rPr>
          <w:rtl w:val="0"/>
        </w:rPr>
        <w:t xml:space="preserve"> . It dynamically shrinks font size, column width, cell padding, and margins in tandem. This maximizes the printable grid area and ensures wide matrices remain legible without truncation or page overflow.</w:t>
      </w:r>
    </w:p>
    <w:p w:rsidR="00000000" w:rsidDel="00000000" w:rsidP="00000000" w:rsidRDefault="00000000" w:rsidRPr="00000000" w14:paraId="00000059">
      <w:pPr>
        <w:pStyle w:val="Heading4"/>
        <w:rPr/>
      </w:pPr>
      <w:bookmarkStart w:colFirst="0" w:colLast="0" w:name="_4gq8bssnhbdh" w:id="32"/>
      <w:bookmarkEnd w:id="32"/>
      <w:r w:rsidDel="00000000" w:rsidR="00000000" w:rsidRPr="00000000">
        <w:rPr>
          <w:rtl w:val="0"/>
        </w:rPr>
        <w:t xml:space="preserve">9. Service Integration and The PIS Bridge</w:t>
      </w:r>
    </w:p>
    <w:p w:rsidR="00000000" w:rsidDel="00000000" w:rsidP="00000000" w:rsidRDefault="00000000" w:rsidRPr="00000000" w14:paraId="0000005A">
      <w:pPr>
        <w:pStyle w:val="Heading5"/>
        <w:rPr/>
      </w:pPr>
      <w:bookmarkStart w:colFirst="0" w:colLast="0" w:name="_bylv5tk4669z" w:id="33"/>
      <w:bookmarkEnd w:id="33"/>
      <w:r w:rsidDel="00000000" w:rsidR="00000000" w:rsidRPr="00000000">
        <w:rPr>
          <w:rtl w:val="0"/>
        </w:rPr>
        <w:t xml:space="preserve">Decoupled Microservices Theory</w:t>
      </w:r>
    </w:p>
    <w:p w:rsidR="00000000" w:rsidDel="00000000" w:rsidP="00000000" w:rsidRDefault="00000000" w:rsidRPr="00000000" w14:paraId="0000005B">
      <w:pPr>
        <w:rPr/>
      </w:pPr>
      <w:r w:rsidDel="00000000" w:rsidR="00000000" w:rsidRPr="00000000">
        <w:rPr>
          <w:rtl w:val="0"/>
        </w:rPr>
        <w:t xml:space="preserve">Agra-sandhani and the Noting Builder communicate via the  </w:t>
      </w:r>
      <w:r w:rsidDel="00000000" w:rsidR="00000000" w:rsidRPr="00000000">
        <w:rPr>
          <w:b w:val="1"/>
          <w:bCs w:val="1"/>
          <w:rtl w:val="0"/>
        </w:rPr>
        <w:t xml:space="preserve">Loopback Channel (127.0.0.1)</w:t>
      </w:r>
      <w:r w:rsidDel="00000000" w:rsidR="00000000" w:rsidRPr="00000000">
        <w:rPr>
          <w:rtl w:val="0"/>
        </w:rPr>
        <w:t xml:space="preserve"> . This ensures that failure in one service does not crash the other and keeps sensitive personnel traffic isolated from the wider LAN.</w:t>
      </w:r>
    </w:p>
    <w:p w:rsidR="00000000" w:rsidDel="00000000" w:rsidP="00000000" w:rsidRDefault="00000000" w:rsidRPr="00000000" w14:paraId="0000005C">
      <w:pPr>
        <w:pStyle w:val="Heading5"/>
        <w:rPr/>
      </w:pPr>
      <w:bookmarkStart w:colFirst="0" w:colLast="0" w:name="_csfuaagaiy7z" w:id="34"/>
      <w:bookmarkEnd w:id="34"/>
      <w:r w:rsidDel="00000000" w:rsidR="00000000" w:rsidRPr="00000000">
        <w:rPr>
          <w:rtl w:val="0"/>
        </w:rPr>
        <w:t xml:space="preserve">Heuristic Schema Mapping</w:t>
      </w:r>
    </w:p>
    <w:p w:rsidR="00000000" w:rsidDel="00000000" w:rsidP="00000000" w:rsidRDefault="00000000" w:rsidRPr="00000000" w14:paraId="0000005D">
      <w:pPr>
        <w:rPr/>
      </w:pPr>
      <w:r w:rsidDel="00000000" w:rsidR="00000000" w:rsidRPr="00000000">
        <w:rPr>
          <w:rtl w:val="0"/>
        </w:rPr>
        <w:t xml:space="preserve">The system uses a two-pass translation process to map dynamic keys to standard variables:</w:t>
      </w:r>
    </w:p>
    <w:p w:rsidR="00000000" w:rsidDel="00000000" w:rsidP="00000000" w:rsidRDefault="00000000" w:rsidRPr="00000000" w14:paraId="0000005E">
      <w:pPr>
        <w:numPr>
          <w:ilvl w:val="0"/>
          <w:numId w:val="3"/>
        </w:numPr>
        <w:ind w:left="720" w:hanging="360"/>
        <w:rPr>
          <w:u w:val="none"/>
        </w:rPr>
      </w:pPr>
      <w:r w:rsidDel="00000000" w:rsidR="00000000" w:rsidRPr="00000000">
        <w:rPr>
          <w:b w:val="1"/>
          <w:bCs w:val="1"/>
          <w:rtl w:val="0"/>
        </w:rPr>
        <w:t xml:space="preserve">Lexical Normalization:</w:t>
      </w:r>
      <w:r w:rsidDel="00000000" w:rsidR="00000000" w:rsidRPr="00000000">
        <w:rPr>
          <w:rtl w:val="0"/>
        </w:rPr>
        <w:t xml:space="preserve">  Stripping punctuation and performing case-insensitive fuzzy matches.</w:t>
      </w:r>
    </w:p>
    <w:p w:rsidR="00000000" w:rsidDel="00000000" w:rsidP="00000000" w:rsidRDefault="00000000" w:rsidRPr="00000000" w14:paraId="0000005F">
      <w:pPr>
        <w:numPr>
          <w:ilvl w:val="0"/>
          <w:numId w:val="3"/>
        </w:numPr>
        <w:ind w:left="720" w:hanging="360"/>
        <w:rPr>
          <w:u w:val="none"/>
        </w:rPr>
      </w:pPr>
      <w:r w:rsidDel="00000000" w:rsidR="00000000" w:rsidRPr="00000000">
        <w:rPr>
          <w:b w:val="1"/>
          <w:bCs w:val="1"/>
          <w:rtl w:val="0"/>
        </w:rPr>
        <w:t xml:space="preserve">Value-Based Heuristics:</w:t>
      </w:r>
      <w:r w:rsidDel="00000000" w:rsidR="00000000" w:rsidRPr="00000000">
        <w:rPr>
          <w:rtl w:val="0"/>
        </w:rPr>
        <w:t xml:space="preserve">  Analyzing data formats via Regex:</w:t>
      </w:r>
    </w:p>
    <w:p w:rsidR="00000000" w:rsidDel="00000000" w:rsidP="00000000" w:rsidRDefault="00000000" w:rsidRPr="00000000" w14:paraId="00000060">
      <w:pPr>
        <w:numPr>
          <w:ilvl w:val="0"/>
          <w:numId w:val="3"/>
        </w:numPr>
        <w:ind w:left="720" w:hanging="360"/>
        <w:rPr>
          <w:u w:val="none"/>
        </w:rPr>
      </w:pPr>
      <w:r w:rsidDel="00000000" w:rsidR="00000000" w:rsidRPr="00000000">
        <w:rPr>
          <w:b w:val="1"/>
          <w:bCs w:val="1"/>
          <w:rtl w:val="0"/>
        </w:rPr>
        <w:t xml:space="preserve">Employee IDs:</w:t>
      </w:r>
      <w:r w:rsidDel="00000000" w:rsidR="00000000" w:rsidRPr="00000000">
        <w:rPr>
          <w:rtl w:val="0"/>
        </w:rPr>
        <w:t xml:space="preserve">  Alphanumeric, no spaces, 4–12 characters.</w:t>
      </w:r>
    </w:p>
    <w:p w:rsidR="00000000" w:rsidDel="00000000" w:rsidP="00000000" w:rsidRDefault="00000000" w:rsidRPr="00000000" w14:paraId="00000061">
      <w:pPr>
        <w:numPr>
          <w:ilvl w:val="0"/>
          <w:numId w:val="3"/>
        </w:numPr>
        <w:ind w:left="720" w:hanging="360"/>
        <w:rPr>
          <w:u w:val="none"/>
        </w:rPr>
      </w:pPr>
      <w:r w:rsidDel="00000000" w:rsidR="00000000" w:rsidRPr="00000000">
        <w:rPr>
          <w:b w:val="1"/>
          <w:bCs w:val="1"/>
          <w:rtl w:val="0"/>
        </w:rPr>
        <w:t xml:space="preserve">Emails:</w:t>
      </w:r>
      <w:r w:rsidDel="00000000" w:rsidR="00000000" w:rsidRPr="00000000">
        <w:rPr>
          <w:rtl w:val="0"/>
        </w:rPr>
        <w:t xml:space="preserve">  Identifies the presence of the @ symbol.</w:t>
      </w:r>
    </w:p>
    <w:p w:rsidR="00000000" w:rsidDel="00000000" w:rsidP="00000000" w:rsidRDefault="00000000" w:rsidRPr="00000000" w14:paraId="00000062">
      <w:pPr>
        <w:numPr>
          <w:ilvl w:val="0"/>
          <w:numId w:val="3"/>
        </w:numPr>
        <w:ind w:left="720" w:hanging="360"/>
        <w:rPr>
          <w:u w:val="none"/>
        </w:rPr>
      </w:pPr>
      <w:r w:rsidDel="00000000" w:rsidR="00000000" w:rsidRPr="00000000">
        <w:rPr>
          <w:b w:val="1"/>
          <w:bCs w:val="1"/>
          <w:rtl w:val="0"/>
        </w:rPr>
        <w:t xml:space="preserve">Phone Numbers:</w:t>
      </w:r>
      <w:r w:rsidDel="00000000" w:rsidR="00000000" w:rsidRPr="00000000">
        <w:rPr>
          <w:rtl w:val="0"/>
        </w:rPr>
        <w:t xml:space="preserve">  10+ digits, optionally separated by spaces or dashes.</w:t>
      </w:r>
    </w:p>
    <w:p w:rsidR="00000000" w:rsidDel="00000000" w:rsidP="00000000" w:rsidRDefault="00000000" w:rsidRPr="00000000" w14:paraId="00000063">
      <w:pPr>
        <w:pStyle w:val="Heading5"/>
        <w:rPr/>
      </w:pPr>
      <w:bookmarkStart w:colFirst="0" w:colLast="0" w:name="_culykaudinir" w:id="35"/>
      <w:bookmarkEnd w:id="35"/>
      <w:r w:rsidDel="00000000" w:rsidR="00000000" w:rsidRPr="00000000">
        <w:rPr>
          <w:rtl w:val="0"/>
        </w:rPr>
        <w:t xml:space="preserve">Staged Prefill Session Store</w:t>
      </w:r>
    </w:p>
    <w:p w:rsidR="00000000" w:rsidDel="00000000" w:rsidP="00000000" w:rsidRDefault="00000000" w:rsidRPr="00000000" w14:paraId="00000064">
      <w:pPr>
        <w:rPr/>
      </w:pPr>
      <w:r w:rsidDel="00000000" w:rsidR="00000000" w:rsidRPr="00000000">
        <w:rPr>
          <w:rtl w:val="0"/>
        </w:rPr>
        <w:t xml:space="preserve">Based on  </w:t>
      </w:r>
      <w:r w:rsidDel="00000000" w:rsidR="00000000" w:rsidRPr="00000000">
        <w:rPr>
          <w:b w:val="1"/>
          <w:bCs w:val="1"/>
          <w:rtl w:val="0"/>
        </w:rPr>
        <w:t xml:space="preserve">One-Time Pad (OTP)</w:t>
      </w:r>
      <w:r w:rsidDel="00000000" w:rsidR="00000000" w:rsidRPr="00000000">
        <w:rPr>
          <w:rtl w:val="0"/>
        </w:rPr>
        <w:t xml:space="preserve">  theory, data is transferred via a prefillToken stored in a 5-minute memory map. The token is  </w:t>
      </w:r>
      <w:r w:rsidDel="00000000" w:rsidR="00000000" w:rsidRPr="00000000">
        <w:rPr>
          <w:b w:val="1"/>
          <w:bCs w:val="1"/>
          <w:rtl w:val="0"/>
        </w:rPr>
        <w:t xml:space="preserve">single-use</w:t>
      </w:r>
      <w:r w:rsidDel="00000000" w:rsidR="00000000" w:rsidRPr="00000000">
        <w:rPr>
          <w:rtl w:val="0"/>
        </w:rPr>
        <w:t xml:space="preserve"> ; it is deleted immediately upon consumption by the React UI, preventing replay attacks and ensuring personal data is not stored in browser history.</w:t>
      </w:r>
    </w:p>
    <w:p w:rsidR="00000000" w:rsidDel="00000000" w:rsidP="00000000" w:rsidRDefault="00000000" w:rsidRPr="00000000" w14:paraId="00000065">
      <w:pPr>
        <w:pStyle w:val="Heading4"/>
        <w:rPr/>
      </w:pPr>
      <w:bookmarkStart w:colFirst="0" w:colLast="0" w:name="_ipa43xoaoiy9" w:id="36"/>
      <w:bookmarkEnd w:id="36"/>
      <w:r w:rsidDel="00000000" w:rsidR="00000000" w:rsidRPr="00000000">
        <w:rPr>
          <w:rtl w:val="0"/>
        </w:rPr>
        <w:t xml:space="preserve">10. Search Optimization and Airgap Deployment</w:t>
      </w:r>
    </w:p>
    <w:p w:rsidR="00000000" w:rsidDel="00000000" w:rsidP="00000000" w:rsidRDefault="00000000" w:rsidRPr="00000000" w14:paraId="00000066">
      <w:pPr>
        <w:pStyle w:val="Heading5"/>
        <w:rPr/>
      </w:pPr>
      <w:bookmarkStart w:colFirst="0" w:colLast="0" w:name="_hkpcnedd6cml" w:id="37"/>
      <w:bookmarkEnd w:id="37"/>
      <w:r w:rsidDel="00000000" w:rsidR="00000000" w:rsidRPr="00000000">
        <w:rPr>
          <w:rtl w:val="0"/>
        </w:rPr>
        <w:t xml:space="preserve">NFA Regex Theory</w:t>
      </w:r>
    </w:p>
    <w:p w:rsidR="00000000" w:rsidDel="00000000" w:rsidP="00000000" w:rsidRDefault="00000000" w:rsidRPr="00000000" w14:paraId="00000067">
      <w:pPr>
        <w:rPr/>
      </w:pPr>
      <w:r w:rsidDel="00000000" w:rsidR="00000000" w:rsidRPr="00000000">
        <w:rPr>
          <w:rtl w:val="0"/>
        </w:rPr>
        <w:t xml:space="preserve">Search queries (e.g., "PEC") are transformed into  </w:t>
      </w:r>
      <w:r w:rsidDel="00000000" w:rsidR="00000000" w:rsidRPr="00000000">
        <w:rPr>
          <w:b w:val="1"/>
          <w:bCs w:val="1"/>
          <w:rtl w:val="0"/>
        </w:rPr>
        <w:t xml:space="preserve">Non-Deterministic Finite Automata (NFA)</w:t>
      </w:r>
      <w:r w:rsidDel="00000000" w:rsidR="00000000" w:rsidRPr="00000000">
        <w:rPr>
          <w:rtl w:val="0"/>
        </w:rPr>
        <w:t xml:space="preserve">  patterns (e.g., P.*E.*C). To mitigate  </w:t>
      </w:r>
      <w:r w:rsidDel="00000000" w:rsidR="00000000" w:rsidRPr="00000000">
        <w:rPr>
          <w:b w:val="1"/>
          <w:bCs w:val="1"/>
          <w:rtl w:val="0"/>
        </w:rPr>
        <w:t xml:space="preserve">catastrophic backtracking</w:t>
      </w:r>
      <w:r w:rsidDel="00000000" w:rsidR="00000000" w:rsidRPr="00000000">
        <w:rPr>
          <w:rtl w:val="0"/>
        </w:rPr>
        <w:t xml:space="preserve"> , which can waste CPU cycles on failed matches, the system  </w:t>
      </w:r>
      <w:r w:rsidDel="00000000" w:rsidR="00000000" w:rsidRPr="00000000">
        <w:rPr>
          <w:b w:val="1"/>
          <w:bCs w:val="1"/>
          <w:rtl w:val="0"/>
        </w:rPr>
        <w:t xml:space="preserve">filters out non-alphanumeric characters</w:t>
      </w:r>
      <w:r w:rsidDel="00000000" w:rsidR="00000000" w:rsidRPr="00000000">
        <w:rPr>
          <w:rtl w:val="0"/>
        </w:rPr>
        <w:t xml:space="preserve">  and limits search input length.</w:t>
      </w:r>
    </w:p>
    <w:p w:rsidR="00000000" w:rsidDel="00000000" w:rsidP="00000000" w:rsidRDefault="00000000" w:rsidRPr="00000000" w14:paraId="00000068">
      <w:pPr>
        <w:pStyle w:val="Heading5"/>
        <w:rPr/>
      </w:pPr>
      <w:bookmarkStart w:colFirst="0" w:colLast="0" w:name="_ll28k9fx80aq" w:id="38"/>
      <w:bookmarkEnd w:id="38"/>
      <w:r w:rsidDel="00000000" w:rsidR="00000000" w:rsidRPr="00000000">
        <w:rPr>
          <w:rtl w:val="0"/>
        </w:rPr>
        <w:t xml:space="preserve">Dependency Pinning</w:t>
      </w:r>
    </w:p>
    <w:p w:rsidR="00000000" w:rsidDel="00000000" w:rsidP="00000000" w:rsidRDefault="00000000" w:rsidRPr="00000000" w14:paraId="00000069">
      <w:pPr>
        <w:rPr/>
      </w:pPr>
      <w:r w:rsidDel="00000000" w:rsidR="00000000" w:rsidRPr="00000000">
        <w:rPr>
          <w:rtl w:val="0"/>
        </w:rPr>
        <w:t xml:space="preserve">Using  </w:t>
      </w:r>
      <w:r w:rsidDel="00000000" w:rsidR="00000000" w:rsidRPr="00000000">
        <w:rPr>
          <w:b w:val="1"/>
          <w:bCs w:val="1"/>
          <w:rtl w:val="0"/>
        </w:rPr>
        <w:t xml:space="preserve">Vite and Rollup</w:t>
      </w:r>
      <w:r w:rsidDel="00000000" w:rsidR="00000000" w:rsidRPr="00000000">
        <w:rPr>
          <w:rtl w:val="0"/>
        </w:rPr>
        <w:t xml:space="preserve"> , all frontend assets and libraries are compiled into an immutable SPA. The Express server hosts these static files directly, ensuring the system operates in airgapped environments without the need for external DNS or package registries.</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