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3C" w14:textId="77777777" w:rsidR="0064486E" w:rsidRPr="00491BF8" w:rsidRDefault="00606AE8">
      <w:pPr>
        <w:spacing w:line="480" w:lineRule="auto"/>
        <w:rPr>
          <w:rFonts w:ascii="Times New Roman" w:eastAsia="Times New Roman" w:hAnsi="Times New Roman" w:cs="Times New Roman"/>
          <w:sz w:val="24"/>
          <w:szCs w:val="24"/>
          <w:lang w:val="en-CA"/>
        </w:rPr>
      </w:pPr>
      <w:proofErr w:type="spellStart"/>
      <w:r w:rsidRPr="00491BF8">
        <w:rPr>
          <w:rFonts w:ascii="Times New Roman" w:eastAsia="Times New Roman" w:hAnsi="Times New Roman" w:cs="Times New Roman"/>
          <w:sz w:val="24"/>
          <w:szCs w:val="24"/>
          <w:lang w:val="en-CA"/>
        </w:rPr>
        <w:t>Fatoumata</w:t>
      </w:r>
      <w:proofErr w:type="spellEnd"/>
      <w:r w:rsidRPr="00491BF8">
        <w:rPr>
          <w:rFonts w:ascii="Times New Roman" w:eastAsia="Times New Roman" w:hAnsi="Times New Roman" w:cs="Times New Roman"/>
          <w:sz w:val="24"/>
          <w:szCs w:val="24"/>
          <w:lang w:val="en-CA"/>
        </w:rPr>
        <w:t xml:space="preserve"> Keita, </w:t>
      </w:r>
      <w:proofErr w:type="spellStart"/>
      <w:r w:rsidRPr="00491BF8">
        <w:rPr>
          <w:rFonts w:ascii="Times New Roman" w:eastAsia="Times New Roman" w:hAnsi="Times New Roman" w:cs="Times New Roman"/>
          <w:sz w:val="24"/>
          <w:szCs w:val="24"/>
          <w:lang w:val="en-CA"/>
        </w:rPr>
        <w:t>Subin</w:t>
      </w:r>
      <w:proofErr w:type="spellEnd"/>
      <w:r w:rsidRPr="00491BF8">
        <w:rPr>
          <w:rFonts w:ascii="Times New Roman" w:eastAsia="Times New Roman" w:hAnsi="Times New Roman" w:cs="Times New Roman"/>
          <w:sz w:val="24"/>
          <w:szCs w:val="24"/>
          <w:lang w:val="en-CA"/>
        </w:rPr>
        <w:t xml:space="preserve"> Kim, Rania Mahi, and Madison Cesar</w:t>
      </w:r>
    </w:p>
    <w:p w14:paraId="0000003D" w14:textId="77777777" w:rsidR="0064486E" w:rsidRPr="00491BF8" w:rsidRDefault="00606AE8">
      <w:pPr>
        <w:spacing w:line="480" w:lineRule="auto"/>
        <w:rPr>
          <w:rFonts w:ascii="Times New Roman" w:eastAsia="Times New Roman" w:hAnsi="Times New Roman" w:cs="Times New Roman"/>
          <w:sz w:val="24"/>
          <w:szCs w:val="24"/>
          <w:lang w:val="en-CA"/>
        </w:rPr>
      </w:pPr>
      <w:r w:rsidRPr="00491BF8">
        <w:rPr>
          <w:rFonts w:ascii="Times New Roman" w:eastAsia="Times New Roman" w:hAnsi="Times New Roman" w:cs="Times New Roman"/>
          <w:sz w:val="24"/>
          <w:szCs w:val="24"/>
          <w:lang w:val="en-CA"/>
        </w:rPr>
        <w:t>Professor Bergeron-Boutin</w:t>
      </w:r>
    </w:p>
    <w:p w14:paraId="0000003E" w14:textId="77777777" w:rsidR="0064486E" w:rsidRPr="00491BF8" w:rsidRDefault="00606AE8">
      <w:pPr>
        <w:spacing w:line="480" w:lineRule="auto"/>
        <w:rPr>
          <w:rFonts w:ascii="Times New Roman" w:eastAsia="Times New Roman" w:hAnsi="Times New Roman" w:cs="Times New Roman"/>
          <w:sz w:val="24"/>
          <w:szCs w:val="24"/>
          <w:lang w:val="en-CA"/>
        </w:rPr>
      </w:pPr>
      <w:r w:rsidRPr="00491BF8">
        <w:rPr>
          <w:rFonts w:ascii="Times New Roman" w:eastAsia="Times New Roman" w:hAnsi="Times New Roman" w:cs="Times New Roman"/>
          <w:sz w:val="24"/>
          <w:szCs w:val="24"/>
          <w:lang w:val="en-CA"/>
        </w:rPr>
        <w:t>Poli 210 - 001</w:t>
      </w:r>
    </w:p>
    <w:p w14:paraId="0000003F" w14:textId="77777777" w:rsidR="0064486E" w:rsidRPr="00491BF8" w:rsidRDefault="00606AE8">
      <w:pPr>
        <w:spacing w:line="480" w:lineRule="auto"/>
        <w:rPr>
          <w:rFonts w:ascii="Times New Roman" w:eastAsia="Times New Roman" w:hAnsi="Times New Roman" w:cs="Times New Roman"/>
          <w:sz w:val="24"/>
          <w:szCs w:val="24"/>
          <w:lang w:val="en-CA"/>
        </w:rPr>
      </w:pPr>
      <w:r w:rsidRPr="00491BF8">
        <w:rPr>
          <w:rFonts w:ascii="Times New Roman" w:eastAsia="Times New Roman" w:hAnsi="Times New Roman" w:cs="Times New Roman"/>
          <w:sz w:val="24"/>
          <w:szCs w:val="24"/>
          <w:lang w:val="en-CA"/>
        </w:rPr>
        <w:t>6 December 2021</w:t>
      </w:r>
    </w:p>
    <w:p w14:paraId="00000040" w14:textId="77777777" w:rsidR="0064486E" w:rsidRPr="00491BF8" w:rsidRDefault="00606AE8">
      <w:pPr>
        <w:spacing w:line="480" w:lineRule="auto"/>
        <w:jc w:val="center"/>
        <w:rPr>
          <w:rFonts w:ascii="Times New Roman" w:eastAsia="Times New Roman" w:hAnsi="Times New Roman" w:cs="Times New Roman"/>
          <w:color w:val="FF0000"/>
          <w:sz w:val="24"/>
          <w:szCs w:val="24"/>
          <w:lang w:val="en-CA"/>
        </w:rPr>
      </w:pPr>
      <w:r w:rsidRPr="00491BF8">
        <w:rPr>
          <w:rFonts w:ascii="Times New Roman" w:eastAsia="Times New Roman" w:hAnsi="Times New Roman" w:cs="Times New Roman"/>
          <w:sz w:val="24"/>
          <w:szCs w:val="24"/>
          <w:lang w:val="en-CA"/>
        </w:rPr>
        <w:t>Critique of Allison’s “Conceptual Models and The Cuban Missile Crisis”</w:t>
      </w:r>
    </w:p>
    <w:p w14:paraId="00000041" w14:textId="77777777" w:rsidR="0064486E" w:rsidRPr="00491BF8" w:rsidRDefault="00606AE8">
      <w:pPr>
        <w:spacing w:line="480" w:lineRule="auto"/>
        <w:ind w:firstLine="720"/>
        <w:jc w:val="both"/>
        <w:rPr>
          <w:rFonts w:ascii="Times New Roman" w:eastAsia="Times New Roman" w:hAnsi="Times New Roman" w:cs="Times New Roman"/>
          <w:color w:val="0000FF"/>
          <w:sz w:val="24"/>
          <w:szCs w:val="24"/>
          <w:lang w:val="en-CA"/>
        </w:rPr>
      </w:pPr>
      <w:r w:rsidRPr="00491BF8">
        <w:rPr>
          <w:rFonts w:ascii="Times New Roman" w:eastAsia="Times New Roman" w:hAnsi="Times New Roman" w:cs="Times New Roman"/>
          <w:sz w:val="24"/>
          <w:szCs w:val="24"/>
          <w:lang w:val="en-CA"/>
        </w:rPr>
        <w:t xml:space="preserve">History is filled with events that could have easily changed the world we live in forever if it was not for the political leaders that had to deal with it, the 1962 Cuban Missile Crisis being one of them. Graham T. Allison, professor at Harvard University, decided to focus on this aspect of the crisis in his 1968 article “Conceptual Models and The Cuban Missile Crisis”. For the purpose of this analysis, following a summary of Allison’s article, we are first going to argue that the empirical evidence presented by the author is convincing because of the way the author structures his argument, but that, second, still being critical about it is important since he did not do a great job conveying uncertainties throughout the article. </w:t>
      </w:r>
    </w:p>
    <w:p w14:paraId="00000042" w14:textId="77777777" w:rsidR="0064486E" w:rsidRPr="00491BF8" w:rsidRDefault="00606AE8">
      <w:pPr>
        <w:spacing w:line="480" w:lineRule="auto"/>
        <w:ind w:firstLine="720"/>
        <w:jc w:val="both"/>
        <w:rPr>
          <w:rFonts w:ascii="Times New Roman" w:eastAsia="Times New Roman" w:hAnsi="Times New Roman" w:cs="Times New Roman"/>
          <w:color w:val="FF0000"/>
          <w:sz w:val="24"/>
          <w:szCs w:val="24"/>
          <w:lang w:val="en-CA"/>
        </w:rPr>
      </w:pPr>
      <w:r w:rsidRPr="00491BF8">
        <w:rPr>
          <w:rFonts w:ascii="Times New Roman" w:eastAsia="Times New Roman" w:hAnsi="Times New Roman" w:cs="Times New Roman"/>
          <w:sz w:val="24"/>
          <w:szCs w:val="24"/>
          <w:lang w:val="en-CA"/>
        </w:rPr>
        <w:t xml:space="preserve">To begin, the article we are studying and analysing in this paper is titled “Conceptual Models and The Cuban Missile Crisis”, written by Graham T. Allison, which is part of Volume LXIII of </w:t>
      </w:r>
      <w:r w:rsidRPr="00491BF8">
        <w:rPr>
          <w:rFonts w:ascii="Times New Roman" w:eastAsia="Times New Roman" w:hAnsi="Times New Roman" w:cs="Times New Roman"/>
          <w:i/>
          <w:sz w:val="24"/>
          <w:szCs w:val="24"/>
          <w:lang w:val="en-CA"/>
        </w:rPr>
        <w:t>The American Political Science Review</w:t>
      </w:r>
      <w:r w:rsidRPr="00491BF8">
        <w:rPr>
          <w:rFonts w:ascii="Times New Roman" w:eastAsia="Times New Roman" w:hAnsi="Times New Roman" w:cs="Times New Roman"/>
          <w:sz w:val="24"/>
          <w:szCs w:val="24"/>
          <w:lang w:val="en-CA"/>
        </w:rPr>
        <w:t xml:space="preserve"> published in 1969. In this article the author seeks to explain the Cuban missile crisis and foreign affairs decision-making, as well as make some predictions. In an attempt to explain and predict foreign affairs, researchers frequently ask the following questions: What happened? Why did the event happen? What will happen? </w:t>
      </w:r>
      <w:commentRangeStart w:id="0"/>
      <w:r w:rsidRPr="00491BF8">
        <w:rPr>
          <w:rFonts w:ascii="Times New Roman" w:eastAsia="Times New Roman" w:hAnsi="Times New Roman" w:cs="Times New Roman"/>
          <w:sz w:val="24"/>
          <w:szCs w:val="24"/>
          <w:lang w:val="en-CA"/>
        </w:rPr>
        <w:t>There are no hypotheses tested, rather</w:t>
      </w:r>
      <w:commentRangeEnd w:id="0"/>
      <w:r w:rsidR="0044276A">
        <w:rPr>
          <w:rStyle w:val="CommentReference"/>
        </w:rPr>
        <w:commentReference w:id="0"/>
      </w:r>
      <w:r w:rsidRPr="00491BF8">
        <w:rPr>
          <w:rFonts w:ascii="Times New Roman" w:eastAsia="Times New Roman" w:hAnsi="Times New Roman" w:cs="Times New Roman"/>
          <w:sz w:val="24"/>
          <w:szCs w:val="24"/>
          <w:lang w:val="en-CA"/>
        </w:rPr>
        <w:t xml:space="preserve">, the author tries to find answers to the previous questions and make predictions concerning foreign affairs decision-making. Three conceptual models are used for this matter: the Rational Policy Model, the Organizational Process Model, and the Bureaucratic Politics Model. In turn, they are all applied to the same event, which is the US blockade of Cuba during the missile crisis. There have been many studies on the subject, but it’s important to remember that one of the principles in science is adding onto each other’s </w:t>
      </w:r>
      <w:r w:rsidRPr="00491BF8">
        <w:rPr>
          <w:rFonts w:ascii="Times New Roman" w:eastAsia="Times New Roman" w:hAnsi="Times New Roman" w:cs="Times New Roman"/>
          <w:sz w:val="24"/>
          <w:szCs w:val="24"/>
          <w:lang w:val="en-CA"/>
        </w:rPr>
        <w:lastRenderedPageBreak/>
        <w:t>arguments, and findings. Different analysts use different “lenses” with which they decide what is relevant or not in the understanding of the question.  The contribution of the paper is, as written on the text itself, to “explore some of the fundamental assumptions and categories employed by analysts in thinking about problems of governmental behavior, especially in foreign &amp; military affair policy making”.</w:t>
      </w:r>
    </w:p>
    <w:p w14:paraId="00000043" w14:textId="77777777" w:rsidR="0064486E" w:rsidRPr="00491BF8" w:rsidRDefault="00606AE8">
      <w:pPr>
        <w:spacing w:line="480" w:lineRule="auto"/>
        <w:ind w:firstLine="720"/>
        <w:jc w:val="both"/>
        <w:rPr>
          <w:rFonts w:ascii="Times New Roman" w:eastAsia="Times New Roman" w:hAnsi="Times New Roman" w:cs="Times New Roman"/>
          <w:color w:val="FF0000"/>
          <w:sz w:val="24"/>
          <w:szCs w:val="24"/>
          <w:lang w:val="en-CA"/>
        </w:rPr>
      </w:pPr>
      <w:r w:rsidRPr="00491BF8">
        <w:rPr>
          <w:rFonts w:ascii="Times New Roman" w:eastAsia="Times New Roman" w:hAnsi="Times New Roman" w:cs="Times New Roman"/>
          <w:sz w:val="24"/>
          <w:szCs w:val="24"/>
          <w:lang w:val="en-CA"/>
        </w:rPr>
        <w:t>To continue, the evidence presented by the author is convincing in this article because of how he managed to structure his research and his argument. The author goes into detail about every model announced, and interprets the decision of the US during the Cuban Missile Crisis through the three lenses. Allison also does a very good job with measuring the key concepts. Starting with rationalism, the author cites</w:t>
      </w:r>
      <w:r w:rsidRPr="00491BF8">
        <w:rPr>
          <w:rFonts w:ascii="Times New Roman" w:eastAsia="Times New Roman" w:hAnsi="Times New Roman" w:cs="Times New Roman"/>
          <w:b/>
          <w:sz w:val="24"/>
          <w:szCs w:val="24"/>
          <w:lang w:val="en-CA"/>
        </w:rPr>
        <w:t xml:space="preserve"> </w:t>
      </w:r>
      <w:r w:rsidRPr="00491BF8">
        <w:rPr>
          <w:rFonts w:ascii="Times New Roman" w:eastAsia="Times New Roman" w:hAnsi="Times New Roman" w:cs="Times New Roman"/>
          <w:sz w:val="24"/>
          <w:szCs w:val="24"/>
          <w:lang w:val="en-CA"/>
        </w:rPr>
        <w:t xml:space="preserve">Morgenthau who explains World War I through rationalism, in order to give an insight of how International Relations realist authors proceed to explain these phenomena. He also cites Hoffmann’s work on American foreign policy, stating that the International System, ideology, and national character shape the </w:t>
      </w:r>
      <w:proofErr w:type="gramStart"/>
      <w:r w:rsidRPr="00491BF8">
        <w:rPr>
          <w:rFonts w:ascii="Times New Roman" w:eastAsia="Times New Roman" w:hAnsi="Times New Roman" w:cs="Times New Roman"/>
          <w:sz w:val="24"/>
          <w:szCs w:val="24"/>
          <w:lang w:val="en-CA"/>
        </w:rPr>
        <w:t>U.S’s</w:t>
      </w:r>
      <w:proofErr w:type="gramEnd"/>
      <w:r w:rsidRPr="00491BF8">
        <w:rPr>
          <w:rFonts w:ascii="Times New Roman" w:eastAsia="Times New Roman" w:hAnsi="Times New Roman" w:cs="Times New Roman"/>
          <w:sz w:val="24"/>
          <w:szCs w:val="24"/>
          <w:lang w:val="en-CA"/>
        </w:rPr>
        <w:t xml:space="preserve"> foreign policy decision-making (Allison 1968, 692). He then proceeds to explain</w:t>
      </w:r>
      <w:r w:rsidRPr="00491BF8">
        <w:rPr>
          <w:rFonts w:ascii="Times New Roman" w:eastAsia="Times New Roman" w:hAnsi="Times New Roman" w:cs="Times New Roman"/>
          <w:b/>
          <w:i/>
          <w:sz w:val="24"/>
          <w:szCs w:val="24"/>
          <w:lang w:val="en-CA"/>
        </w:rPr>
        <w:t xml:space="preserve"> </w:t>
      </w:r>
      <w:r w:rsidRPr="00491BF8">
        <w:rPr>
          <w:rFonts w:ascii="Times New Roman" w:eastAsia="Times New Roman" w:hAnsi="Times New Roman" w:cs="Times New Roman"/>
          <w:sz w:val="24"/>
          <w:szCs w:val="24"/>
          <w:lang w:val="en-CA"/>
        </w:rPr>
        <w:t>organization coordination</w:t>
      </w:r>
      <w:r w:rsidRPr="00491BF8">
        <w:rPr>
          <w:rFonts w:ascii="Times New Roman" w:eastAsia="Times New Roman" w:hAnsi="Times New Roman" w:cs="Times New Roman"/>
          <w:i/>
          <w:sz w:val="24"/>
          <w:szCs w:val="24"/>
          <w:lang w:val="en-CA"/>
        </w:rPr>
        <w:t xml:space="preserve"> </w:t>
      </w:r>
      <w:r w:rsidRPr="00491BF8">
        <w:rPr>
          <w:rFonts w:ascii="Times New Roman" w:eastAsia="Times New Roman" w:hAnsi="Times New Roman" w:cs="Times New Roman"/>
          <w:sz w:val="24"/>
          <w:szCs w:val="24"/>
          <w:lang w:val="en-CA"/>
        </w:rPr>
        <w:t>as semi-feudal allied organizations who make the government. The author gives a look into the “black box” that makes the government. Government decisions are the result of the output of all these organizations, and it (the government) must coordinate each organization's behavior/interest, to match the general interest and then take a decision or act on the international arena. Lastly, the author ex</w:t>
      </w:r>
      <w:r w:rsidRPr="00491BF8">
        <w:rPr>
          <w:rFonts w:ascii="Times New Roman" w:eastAsia="Times New Roman" w:hAnsi="Times New Roman" w:cs="Times New Roman"/>
          <w:i/>
          <w:sz w:val="24"/>
          <w:szCs w:val="24"/>
          <w:lang w:val="en-CA"/>
        </w:rPr>
        <w:t xml:space="preserve">plains </w:t>
      </w:r>
      <w:r w:rsidRPr="00491BF8">
        <w:rPr>
          <w:rFonts w:ascii="Times New Roman" w:eastAsia="Times New Roman" w:hAnsi="Times New Roman" w:cs="Times New Roman"/>
          <w:sz w:val="24"/>
          <w:szCs w:val="24"/>
          <w:lang w:val="en-CA"/>
        </w:rPr>
        <w:t xml:space="preserve">bureaucratic Politics as bargaining along regularized channels among players positioned hierarchically within the government. Government behavior is all the outcomes of bargaining games. It is not a rational choice but the result of discussions and power asymmetry between the different bureaucracies that make the government what it is. Moreover, throughout the article Allison provides good justifications for how he conducted his research, and thus for the methods that he used. This can be seen at the beginning of the article when he explains that his argument, seeking “to explore some of </w:t>
      </w:r>
      <w:r w:rsidRPr="00491BF8">
        <w:rPr>
          <w:rFonts w:ascii="Times New Roman" w:eastAsia="Times New Roman" w:hAnsi="Times New Roman" w:cs="Times New Roman"/>
          <w:sz w:val="24"/>
          <w:szCs w:val="24"/>
          <w:lang w:val="en-CA"/>
        </w:rPr>
        <w:lastRenderedPageBreak/>
        <w:t xml:space="preserve">the fundamental assumptions and categories employed by analysts in thinking about problems of governmental behavior, especially in foreign and military affairs”, can be separated into three parts (Allison 1969, 689). By after, when he comes to each of those parts, he explains what each of them consists of, why he chose to divide his text this way, and justifies every time their use in his analysis (Allison 1969, 691-715). For that reason, even though it could be argued that not enough time had passed between the event in question that occurred in 1962 and the conduction of his research that was done in 1969, it would be difficult to stipulate that Allison did not go far enough in terms of his explanation behind the decision making of the United States government under President Kennedy during the Cuban Missile Crisis.  The author also relies on many interviews of </w:t>
      </w:r>
      <w:proofErr w:type="gramStart"/>
      <w:r w:rsidRPr="00491BF8">
        <w:rPr>
          <w:rFonts w:ascii="Times New Roman" w:eastAsia="Times New Roman" w:hAnsi="Times New Roman" w:cs="Times New Roman"/>
          <w:sz w:val="24"/>
          <w:szCs w:val="24"/>
          <w:lang w:val="en-CA"/>
        </w:rPr>
        <w:t>“ high</w:t>
      </w:r>
      <w:proofErr w:type="gramEnd"/>
      <w:r w:rsidRPr="00491BF8">
        <w:rPr>
          <w:rFonts w:ascii="Times New Roman" w:eastAsia="Times New Roman" w:hAnsi="Times New Roman" w:cs="Times New Roman"/>
          <w:sz w:val="24"/>
          <w:szCs w:val="24"/>
          <w:lang w:val="en-CA"/>
        </w:rPr>
        <w:t xml:space="preserve"> level participants in the crisis”, which constitutes strong evidence.  In this way, the author’s claims are supported by relevant data that makes them more convincing.  He also does a good job presenting a broad selection of </w:t>
      </w:r>
      <w:proofErr w:type="gramStart"/>
      <w:r w:rsidRPr="00491BF8">
        <w:rPr>
          <w:rFonts w:ascii="Times New Roman" w:eastAsia="Times New Roman" w:hAnsi="Times New Roman" w:cs="Times New Roman"/>
          <w:sz w:val="24"/>
          <w:szCs w:val="24"/>
          <w:lang w:val="en-CA"/>
        </w:rPr>
        <w:t>options  to</w:t>
      </w:r>
      <w:proofErr w:type="gramEnd"/>
      <w:r w:rsidRPr="00491BF8">
        <w:rPr>
          <w:rFonts w:ascii="Times New Roman" w:eastAsia="Times New Roman" w:hAnsi="Times New Roman" w:cs="Times New Roman"/>
          <w:sz w:val="24"/>
          <w:szCs w:val="24"/>
          <w:lang w:val="en-CA"/>
        </w:rPr>
        <w:t xml:space="preserve"> test. This can account for </w:t>
      </w:r>
      <w:proofErr w:type="gramStart"/>
      <w:r w:rsidRPr="00491BF8">
        <w:rPr>
          <w:rFonts w:ascii="Times New Roman" w:eastAsia="Times New Roman" w:hAnsi="Times New Roman" w:cs="Times New Roman"/>
          <w:sz w:val="24"/>
          <w:szCs w:val="24"/>
          <w:lang w:val="en-CA"/>
        </w:rPr>
        <w:t>biases  before</w:t>
      </w:r>
      <w:proofErr w:type="gramEnd"/>
      <w:r w:rsidRPr="00491BF8">
        <w:rPr>
          <w:rFonts w:ascii="Times New Roman" w:eastAsia="Times New Roman" w:hAnsi="Times New Roman" w:cs="Times New Roman"/>
          <w:sz w:val="24"/>
          <w:szCs w:val="24"/>
          <w:lang w:val="en-CA"/>
        </w:rPr>
        <w:t xml:space="preserve"> keeping results that strengthen the evidence, for example explaining the decision to put Cuba under embargo instead of invading. Therefore, results are not </w:t>
      </w:r>
      <w:proofErr w:type="gramStart"/>
      <w:r w:rsidRPr="00491BF8">
        <w:rPr>
          <w:rFonts w:ascii="Times New Roman" w:eastAsia="Times New Roman" w:hAnsi="Times New Roman" w:cs="Times New Roman"/>
          <w:sz w:val="24"/>
          <w:szCs w:val="24"/>
          <w:lang w:val="en-CA"/>
        </w:rPr>
        <w:t>“ taken</w:t>
      </w:r>
      <w:proofErr w:type="gramEnd"/>
      <w:r w:rsidRPr="00491BF8">
        <w:rPr>
          <w:rFonts w:ascii="Times New Roman" w:eastAsia="Times New Roman" w:hAnsi="Times New Roman" w:cs="Times New Roman"/>
          <w:sz w:val="24"/>
          <w:szCs w:val="24"/>
          <w:lang w:val="en-CA"/>
        </w:rPr>
        <w:t xml:space="preserve"> for granted” they are explained and compared with other hypothetical options which makes the </w:t>
      </w:r>
      <w:commentRangeStart w:id="1"/>
      <w:r w:rsidRPr="00491BF8">
        <w:rPr>
          <w:rFonts w:ascii="Times New Roman" w:eastAsia="Times New Roman" w:hAnsi="Times New Roman" w:cs="Times New Roman"/>
          <w:sz w:val="24"/>
          <w:szCs w:val="24"/>
          <w:lang w:val="en-CA"/>
        </w:rPr>
        <w:t>evidence more convincing</w:t>
      </w:r>
      <w:commentRangeEnd w:id="1"/>
      <w:r w:rsidR="0044276A">
        <w:rPr>
          <w:rStyle w:val="CommentReference"/>
        </w:rPr>
        <w:commentReference w:id="1"/>
      </w:r>
      <w:r w:rsidRPr="00491BF8">
        <w:rPr>
          <w:rFonts w:ascii="Times New Roman" w:eastAsia="Times New Roman" w:hAnsi="Times New Roman" w:cs="Times New Roman"/>
          <w:sz w:val="24"/>
          <w:szCs w:val="24"/>
          <w:lang w:val="en-CA"/>
        </w:rPr>
        <w:t>.</w:t>
      </w:r>
    </w:p>
    <w:p w14:paraId="00000044" w14:textId="77777777" w:rsidR="0064486E" w:rsidRPr="00491BF8" w:rsidRDefault="00606AE8">
      <w:pPr>
        <w:pBdr>
          <w:top w:val="nil"/>
          <w:left w:val="nil"/>
          <w:bottom w:val="nil"/>
          <w:right w:val="nil"/>
          <w:between w:val="nil"/>
        </w:pBdr>
        <w:spacing w:line="480" w:lineRule="auto"/>
        <w:ind w:firstLine="720"/>
        <w:jc w:val="both"/>
        <w:rPr>
          <w:rFonts w:ascii="Times New Roman" w:eastAsia="Times New Roman" w:hAnsi="Times New Roman" w:cs="Times New Roman"/>
          <w:sz w:val="24"/>
          <w:szCs w:val="24"/>
          <w:lang w:val="en-CA"/>
        </w:rPr>
      </w:pPr>
      <w:r w:rsidRPr="00491BF8">
        <w:rPr>
          <w:rFonts w:ascii="Times New Roman" w:eastAsia="Times New Roman" w:hAnsi="Times New Roman" w:cs="Times New Roman"/>
          <w:sz w:val="24"/>
          <w:szCs w:val="24"/>
          <w:lang w:val="en-CA"/>
        </w:rPr>
        <w:t xml:space="preserve">To finish, being critical of Allison’s 1969 article is extremely important because he still has difficulty conveying uncertainties concerning his research of the decision-making done by the U.S during the Cuban Missile Crisis. Because there is no pre-established hypothesis to test but guided questions, </w:t>
      </w:r>
      <w:commentRangeStart w:id="2"/>
      <w:r w:rsidRPr="00491BF8">
        <w:rPr>
          <w:rFonts w:ascii="Times New Roman" w:eastAsia="Times New Roman" w:hAnsi="Times New Roman" w:cs="Times New Roman"/>
          <w:sz w:val="24"/>
          <w:szCs w:val="24"/>
          <w:lang w:val="en-CA"/>
        </w:rPr>
        <w:t>it makes it almost impossible to find evidence incoherent with the author’s examples</w:t>
      </w:r>
      <w:commentRangeEnd w:id="2"/>
      <w:r w:rsidR="00F97E5F">
        <w:rPr>
          <w:rStyle w:val="CommentReference"/>
        </w:rPr>
        <w:commentReference w:id="2"/>
      </w:r>
      <w:r w:rsidRPr="00491BF8">
        <w:rPr>
          <w:rFonts w:ascii="Times New Roman" w:eastAsia="Times New Roman" w:hAnsi="Times New Roman" w:cs="Times New Roman"/>
          <w:sz w:val="24"/>
          <w:szCs w:val="24"/>
          <w:lang w:val="en-CA"/>
        </w:rPr>
        <w:t xml:space="preserve">. In this way, the author doesn’t really convey uncertainty because the research itself builds the hypothesis. The author also makes some assumptions that are not supported by collected data, like for example the contribution of secret interventions and agreements between high-level in charge actors from both parts leading to some decisions instead of others. Especially because the research was written early after the events, there was </w:t>
      </w:r>
      <w:r w:rsidRPr="00491BF8">
        <w:rPr>
          <w:rFonts w:ascii="Times New Roman" w:eastAsia="Times New Roman" w:hAnsi="Times New Roman" w:cs="Times New Roman"/>
          <w:sz w:val="24"/>
          <w:szCs w:val="24"/>
          <w:lang w:val="en-CA"/>
        </w:rPr>
        <w:lastRenderedPageBreak/>
        <w:t xml:space="preserve">no concrete proof of these assumptions which can discredit the author’s point. Since it is a small-n kind of research Allison did, there was not an infinite </w:t>
      </w:r>
      <w:proofErr w:type="gramStart"/>
      <w:r w:rsidRPr="00491BF8">
        <w:rPr>
          <w:rFonts w:ascii="Times New Roman" w:eastAsia="Times New Roman" w:hAnsi="Times New Roman" w:cs="Times New Roman"/>
          <w:sz w:val="24"/>
          <w:szCs w:val="24"/>
          <w:lang w:val="en-CA"/>
        </w:rPr>
        <w:t>amount</w:t>
      </w:r>
      <w:proofErr w:type="gramEnd"/>
      <w:r w:rsidRPr="00491BF8">
        <w:rPr>
          <w:rFonts w:ascii="Times New Roman" w:eastAsia="Times New Roman" w:hAnsi="Times New Roman" w:cs="Times New Roman"/>
          <w:sz w:val="24"/>
          <w:szCs w:val="24"/>
          <w:lang w:val="en-CA"/>
        </w:rPr>
        <w:t xml:space="preserve"> of options at his disposal and maybe it is one of the reasons why there is </w:t>
      </w:r>
      <w:commentRangeStart w:id="3"/>
      <w:r w:rsidRPr="00491BF8">
        <w:rPr>
          <w:rFonts w:ascii="Times New Roman" w:eastAsia="Times New Roman" w:hAnsi="Times New Roman" w:cs="Times New Roman"/>
          <w:sz w:val="24"/>
          <w:szCs w:val="24"/>
          <w:lang w:val="en-CA"/>
        </w:rPr>
        <w:t xml:space="preserve">a lack of uncertainties </w:t>
      </w:r>
      <w:commentRangeEnd w:id="3"/>
      <w:r w:rsidR="0043486D">
        <w:rPr>
          <w:rStyle w:val="CommentReference"/>
        </w:rPr>
        <w:commentReference w:id="3"/>
      </w:r>
      <w:r w:rsidRPr="00491BF8">
        <w:rPr>
          <w:rFonts w:ascii="Times New Roman" w:eastAsia="Times New Roman" w:hAnsi="Times New Roman" w:cs="Times New Roman"/>
          <w:sz w:val="24"/>
          <w:szCs w:val="24"/>
          <w:lang w:val="en-CA"/>
        </w:rPr>
        <w:t xml:space="preserve">in his article. He decided to conduct a case study focusing on the 1962 Cuban Missile Crisis, but he surely could have done comparative research on the same subject. </w:t>
      </w:r>
      <w:commentRangeStart w:id="4"/>
      <w:r w:rsidRPr="00491BF8">
        <w:rPr>
          <w:rFonts w:ascii="Times New Roman" w:eastAsia="Times New Roman" w:hAnsi="Times New Roman" w:cs="Times New Roman"/>
          <w:sz w:val="24"/>
          <w:szCs w:val="24"/>
          <w:lang w:val="en-CA"/>
        </w:rPr>
        <w:t>It would have been interesting to compare what happened during the Cuban Missile Crisis with another event that occurred somewhat differently while having a similar outcome</w:t>
      </w:r>
      <w:commentRangeEnd w:id="4"/>
      <w:r w:rsidR="008F28BA">
        <w:rPr>
          <w:rStyle w:val="CommentReference"/>
        </w:rPr>
        <w:commentReference w:id="4"/>
      </w:r>
      <w:r w:rsidRPr="00491BF8">
        <w:rPr>
          <w:rFonts w:ascii="Times New Roman" w:eastAsia="Times New Roman" w:hAnsi="Times New Roman" w:cs="Times New Roman"/>
          <w:sz w:val="24"/>
          <w:szCs w:val="24"/>
          <w:lang w:val="en-CA"/>
        </w:rPr>
        <w:t xml:space="preserve">, or vice versa, but that still had the same things at stake. This is an important aspect of small-n research, and maybe one that initially convinced Allison to choose to do a case study instead of a comparative research, </w:t>
      </w:r>
      <w:proofErr w:type="gramStart"/>
      <w:r w:rsidRPr="00491BF8">
        <w:rPr>
          <w:rFonts w:ascii="Times New Roman" w:eastAsia="Times New Roman" w:hAnsi="Times New Roman" w:cs="Times New Roman"/>
          <w:sz w:val="24"/>
          <w:szCs w:val="24"/>
          <w:lang w:val="en-CA"/>
        </w:rPr>
        <w:t>in  which</w:t>
      </w:r>
      <w:proofErr w:type="gramEnd"/>
      <w:r w:rsidRPr="00491BF8">
        <w:rPr>
          <w:rFonts w:ascii="Times New Roman" w:eastAsia="Times New Roman" w:hAnsi="Times New Roman" w:cs="Times New Roman"/>
          <w:sz w:val="24"/>
          <w:szCs w:val="24"/>
          <w:lang w:val="en-CA"/>
        </w:rPr>
        <w:t xml:space="preserve"> by comparing the Cuban Missile crisis with another event it would have been easier to convey those uncertainties.  However, it would also, in turn, have been very difficult, because of its uniqueness in its way of occurring, to find another case or event similar to the Cuban Missile Crisis. In that sense, it is a reason why this event is still so interesting to analyze even more than half a century later. Furthermore, Allison does not make his own causal inference but provides 3 different models and leaves the reader to decide which </w:t>
      </w:r>
      <w:proofErr w:type="gramStart"/>
      <w:r w:rsidRPr="00491BF8">
        <w:rPr>
          <w:rFonts w:ascii="Times New Roman" w:eastAsia="Times New Roman" w:hAnsi="Times New Roman" w:cs="Times New Roman"/>
          <w:sz w:val="24"/>
          <w:szCs w:val="24"/>
          <w:lang w:val="en-CA"/>
        </w:rPr>
        <w:t>explanation  sounds</w:t>
      </w:r>
      <w:proofErr w:type="gramEnd"/>
      <w:r w:rsidRPr="00491BF8">
        <w:rPr>
          <w:rFonts w:ascii="Times New Roman" w:eastAsia="Times New Roman" w:hAnsi="Times New Roman" w:cs="Times New Roman"/>
          <w:sz w:val="24"/>
          <w:szCs w:val="24"/>
          <w:lang w:val="en-CA"/>
        </w:rPr>
        <w:t xml:space="preserve"> most convincing. The sample Allison provided is representative enough “to explore some of the fundamental assumptions and categories employed by analysts in thinking about problems of governmental behavior, especially in foreign and military affairs” (Allison 1969, 689). Although he suggests one specific case, the Cuban missile crisis, to discuss how analysts think about government behavior, the three different models he provides represents the analysts’ perspectives, each mode including explanations of several analysts. According to the Allison, model 1 is already representing the view of most analysts of the time, stating that “most contemporary analysts (as well as laymen) proceed predominantly-albeit most often implicitly- in terms of this model when attempting to explain happenings in foreign affairs” (Allison 1969, 693). Also, as he said “the model 2 and model 3 cuts at problems typically treated in model 1 </w:t>
      </w:r>
      <w:r w:rsidRPr="00491BF8">
        <w:rPr>
          <w:rFonts w:ascii="Times New Roman" w:eastAsia="Times New Roman" w:hAnsi="Times New Roman" w:cs="Times New Roman"/>
          <w:sz w:val="24"/>
          <w:szCs w:val="24"/>
          <w:lang w:val="en-CA"/>
        </w:rPr>
        <w:lastRenderedPageBreak/>
        <w:t xml:space="preserve">treated in terms that can allow notable improvements in the explanation and predictions he makes throughout his article (Allison 1969, 716). In the end, although he states that “to prove that most analysts think largely in terms of the rational policy model is not possible” (Allison 1969, 693), </w:t>
      </w:r>
      <w:commentRangeStart w:id="5"/>
      <w:r w:rsidRPr="00491BF8">
        <w:rPr>
          <w:rFonts w:ascii="Times New Roman" w:eastAsia="Times New Roman" w:hAnsi="Times New Roman" w:cs="Times New Roman"/>
          <w:sz w:val="24"/>
          <w:szCs w:val="24"/>
          <w:lang w:val="en-CA"/>
        </w:rPr>
        <w:t xml:space="preserve">his article </w:t>
      </w:r>
      <w:proofErr w:type="gramStart"/>
      <w:r w:rsidRPr="00491BF8">
        <w:rPr>
          <w:rFonts w:ascii="Times New Roman" w:eastAsia="Times New Roman" w:hAnsi="Times New Roman" w:cs="Times New Roman"/>
          <w:sz w:val="24"/>
          <w:szCs w:val="24"/>
          <w:lang w:val="en-CA"/>
        </w:rPr>
        <w:t>still remained</w:t>
      </w:r>
      <w:proofErr w:type="gramEnd"/>
      <w:r w:rsidRPr="00491BF8">
        <w:rPr>
          <w:rFonts w:ascii="Times New Roman" w:eastAsia="Times New Roman" w:hAnsi="Times New Roman" w:cs="Times New Roman"/>
          <w:sz w:val="24"/>
          <w:szCs w:val="24"/>
          <w:lang w:val="en-CA"/>
        </w:rPr>
        <w:t xml:space="preserve"> representative enough</w:t>
      </w:r>
      <w:commentRangeEnd w:id="5"/>
      <w:r w:rsidR="00766F5E">
        <w:rPr>
          <w:rStyle w:val="CommentReference"/>
        </w:rPr>
        <w:commentReference w:id="5"/>
      </w:r>
      <w:r w:rsidRPr="00491BF8">
        <w:rPr>
          <w:rFonts w:ascii="Times New Roman" w:eastAsia="Times New Roman" w:hAnsi="Times New Roman" w:cs="Times New Roman"/>
          <w:sz w:val="24"/>
          <w:szCs w:val="24"/>
          <w:lang w:val="en-CA"/>
        </w:rPr>
        <w:t xml:space="preserve">. </w:t>
      </w:r>
    </w:p>
    <w:p w14:paraId="00000045" w14:textId="77777777" w:rsidR="0064486E" w:rsidRPr="00491BF8" w:rsidRDefault="00606AE8">
      <w:pPr>
        <w:spacing w:line="480" w:lineRule="auto"/>
        <w:ind w:firstLine="720"/>
        <w:jc w:val="both"/>
        <w:rPr>
          <w:rFonts w:ascii="Times New Roman" w:eastAsia="Times New Roman" w:hAnsi="Times New Roman" w:cs="Times New Roman"/>
          <w:sz w:val="24"/>
          <w:szCs w:val="24"/>
          <w:lang w:val="en-CA"/>
        </w:rPr>
      </w:pPr>
      <w:r w:rsidRPr="00491BF8">
        <w:rPr>
          <w:rFonts w:ascii="Times New Roman" w:eastAsia="Times New Roman" w:hAnsi="Times New Roman" w:cs="Times New Roman"/>
          <w:sz w:val="24"/>
          <w:szCs w:val="24"/>
          <w:lang w:val="en-CA"/>
        </w:rPr>
        <w:t xml:space="preserve">To conclude, Graham T. Allison’s article ““Conceptual Models and The Cuban Missile Crisis” is convincing in the empirical evidence it presents because of the way the author structures his argument and the methods he used to conduct his research. However, there is still an obvious need to be critical about it since there was not only </w:t>
      </w:r>
      <w:commentRangeStart w:id="6"/>
      <w:r w:rsidRPr="00491BF8">
        <w:rPr>
          <w:rFonts w:ascii="Times New Roman" w:eastAsia="Times New Roman" w:hAnsi="Times New Roman" w:cs="Times New Roman"/>
          <w:sz w:val="24"/>
          <w:szCs w:val="24"/>
          <w:lang w:val="en-CA"/>
        </w:rPr>
        <w:t>a limited number of years that had passed between the event that is analysed and the time Allison wrote his article</w:t>
      </w:r>
      <w:commentRangeEnd w:id="6"/>
      <w:r w:rsidR="002C15AE">
        <w:rPr>
          <w:rStyle w:val="CommentReference"/>
        </w:rPr>
        <w:commentReference w:id="6"/>
      </w:r>
      <w:r w:rsidRPr="00491BF8">
        <w:rPr>
          <w:rFonts w:ascii="Times New Roman" w:eastAsia="Times New Roman" w:hAnsi="Times New Roman" w:cs="Times New Roman"/>
          <w:sz w:val="24"/>
          <w:szCs w:val="24"/>
          <w:lang w:val="en-CA"/>
        </w:rPr>
        <w:t xml:space="preserve">, but also the difficulty he has trying to convey uncertainty throughout the article. In that sense, Allison’s article is very complete and knowledgeable about its topic, the decision making behind the Cuban Missile Crisis, an event often considered to be somewhat an exception in </w:t>
      </w:r>
      <w:commentRangeStart w:id="7"/>
      <w:r w:rsidRPr="00491BF8">
        <w:rPr>
          <w:rFonts w:ascii="Times New Roman" w:eastAsia="Times New Roman" w:hAnsi="Times New Roman" w:cs="Times New Roman"/>
          <w:sz w:val="24"/>
          <w:szCs w:val="24"/>
          <w:lang w:val="en-CA"/>
        </w:rPr>
        <w:t>history</w:t>
      </w:r>
      <w:commentRangeEnd w:id="7"/>
      <w:r w:rsidR="0079079E">
        <w:rPr>
          <w:rStyle w:val="CommentReference"/>
        </w:rPr>
        <w:commentReference w:id="7"/>
      </w:r>
      <w:r w:rsidRPr="00491BF8">
        <w:rPr>
          <w:rFonts w:ascii="Times New Roman" w:eastAsia="Times New Roman" w:hAnsi="Times New Roman" w:cs="Times New Roman"/>
          <w:sz w:val="24"/>
          <w:szCs w:val="24"/>
          <w:lang w:val="en-CA"/>
        </w:rPr>
        <w:t xml:space="preserve">. </w:t>
      </w:r>
    </w:p>
    <w:p w14:paraId="00000046" w14:textId="77777777" w:rsidR="0064486E" w:rsidRPr="00491BF8" w:rsidRDefault="0064486E">
      <w:pPr>
        <w:spacing w:line="480" w:lineRule="auto"/>
        <w:ind w:firstLine="720"/>
        <w:jc w:val="both"/>
        <w:rPr>
          <w:rFonts w:ascii="Times New Roman" w:eastAsia="Times New Roman" w:hAnsi="Times New Roman" w:cs="Times New Roman"/>
          <w:sz w:val="24"/>
          <w:szCs w:val="24"/>
          <w:lang w:val="en-CA"/>
        </w:rPr>
      </w:pPr>
    </w:p>
    <w:p w14:paraId="00000047" w14:textId="77777777" w:rsidR="0064486E" w:rsidRPr="00491BF8" w:rsidRDefault="0064486E">
      <w:pPr>
        <w:spacing w:line="480" w:lineRule="auto"/>
        <w:ind w:firstLine="720"/>
        <w:jc w:val="both"/>
        <w:rPr>
          <w:rFonts w:ascii="Times New Roman" w:eastAsia="Times New Roman" w:hAnsi="Times New Roman" w:cs="Times New Roman"/>
          <w:sz w:val="24"/>
          <w:szCs w:val="24"/>
          <w:lang w:val="en-CA"/>
        </w:rPr>
      </w:pPr>
    </w:p>
    <w:p w14:paraId="00000048" w14:textId="77777777" w:rsidR="0064486E" w:rsidRPr="00491BF8" w:rsidRDefault="0064486E">
      <w:pPr>
        <w:spacing w:line="480" w:lineRule="auto"/>
        <w:ind w:firstLine="720"/>
        <w:jc w:val="both"/>
        <w:rPr>
          <w:rFonts w:ascii="Times New Roman" w:eastAsia="Times New Roman" w:hAnsi="Times New Roman" w:cs="Times New Roman"/>
          <w:sz w:val="24"/>
          <w:szCs w:val="24"/>
          <w:lang w:val="en-CA"/>
        </w:rPr>
      </w:pPr>
    </w:p>
    <w:p w14:paraId="00000049" w14:textId="73EFDDC2" w:rsidR="0064486E" w:rsidRPr="00491BF8" w:rsidRDefault="0064486E">
      <w:pPr>
        <w:spacing w:line="480" w:lineRule="auto"/>
        <w:jc w:val="both"/>
        <w:rPr>
          <w:rFonts w:ascii="Times New Roman" w:eastAsia="Times New Roman" w:hAnsi="Times New Roman" w:cs="Times New Roman"/>
          <w:sz w:val="24"/>
          <w:szCs w:val="24"/>
          <w:lang w:val="en-CA"/>
        </w:rPr>
      </w:pPr>
    </w:p>
    <w:p w14:paraId="541B5216" w14:textId="37290483" w:rsidR="00E71ED7" w:rsidRPr="00491BF8" w:rsidRDefault="00E71ED7">
      <w:pPr>
        <w:spacing w:line="480" w:lineRule="auto"/>
        <w:jc w:val="both"/>
        <w:rPr>
          <w:rFonts w:ascii="Times New Roman" w:eastAsia="Times New Roman" w:hAnsi="Times New Roman" w:cs="Times New Roman"/>
          <w:sz w:val="24"/>
          <w:szCs w:val="24"/>
          <w:lang w:val="en-CA"/>
        </w:rPr>
      </w:pPr>
    </w:p>
    <w:p w14:paraId="3B9EEC5B" w14:textId="5ADE45EF" w:rsidR="00E71ED7" w:rsidRPr="00491BF8" w:rsidRDefault="00E71ED7">
      <w:pPr>
        <w:spacing w:line="480" w:lineRule="auto"/>
        <w:jc w:val="both"/>
        <w:rPr>
          <w:rFonts w:ascii="Times New Roman" w:eastAsia="Times New Roman" w:hAnsi="Times New Roman" w:cs="Times New Roman"/>
          <w:sz w:val="24"/>
          <w:szCs w:val="24"/>
          <w:lang w:val="en-CA"/>
        </w:rPr>
      </w:pPr>
    </w:p>
    <w:p w14:paraId="1C2DCABA" w14:textId="23C70070" w:rsidR="00E71ED7" w:rsidRPr="00491BF8" w:rsidRDefault="00E71ED7">
      <w:pPr>
        <w:spacing w:line="480" w:lineRule="auto"/>
        <w:jc w:val="both"/>
        <w:rPr>
          <w:rFonts w:ascii="Times New Roman" w:eastAsia="Times New Roman" w:hAnsi="Times New Roman" w:cs="Times New Roman"/>
          <w:sz w:val="24"/>
          <w:szCs w:val="24"/>
          <w:lang w:val="en-CA"/>
        </w:rPr>
      </w:pPr>
    </w:p>
    <w:p w14:paraId="24688B60" w14:textId="59B7AEAD" w:rsidR="00E71ED7" w:rsidRPr="00491BF8" w:rsidRDefault="00E71ED7">
      <w:pPr>
        <w:spacing w:line="480" w:lineRule="auto"/>
        <w:jc w:val="both"/>
        <w:rPr>
          <w:rFonts w:ascii="Times New Roman" w:eastAsia="Times New Roman" w:hAnsi="Times New Roman" w:cs="Times New Roman"/>
          <w:sz w:val="24"/>
          <w:szCs w:val="24"/>
          <w:lang w:val="en-CA"/>
        </w:rPr>
      </w:pPr>
    </w:p>
    <w:p w14:paraId="76B503A7" w14:textId="195A1196" w:rsidR="00E71ED7" w:rsidRPr="00491BF8" w:rsidRDefault="00E71ED7">
      <w:pPr>
        <w:spacing w:line="480" w:lineRule="auto"/>
        <w:jc w:val="both"/>
        <w:rPr>
          <w:rFonts w:ascii="Times New Roman" w:eastAsia="Times New Roman" w:hAnsi="Times New Roman" w:cs="Times New Roman"/>
          <w:sz w:val="24"/>
          <w:szCs w:val="24"/>
          <w:lang w:val="en-CA"/>
        </w:rPr>
      </w:pPr>
    </w:p>
    <w:p w14:paraId="2F615AF8" w14:textId="44EBADC4" w:rsidR="00E71ED7" w:rsidRPr="00491BF8" w:rsidRDefault="00E71ED7">
      <w:pPr>
        <w:spacing w:line="480" w:lineRule="auto"/>
        <w:jc w:val="both"/>
        <w:rPr>
          <w:rFonts w:ascii="Times New Roman" w:eastAsia="Times New Roman" w:hAnsi="Times New Roman" w:cs="Times New Roman"/>
          <w:sz w:val="24"/>
          <w:szCs w:val="24"/>
          <w:lang w:val="en-CA"/>
        </w:rPr>
      </w:pPr>
    </w:p>
    <w:p w14:paraId="20761198" w14:textId="6C8DC271" w:rsidR="00E71ED7" w:rsidRPr="00491BF8" w:rsidRDefault="00E71ED7">
      <w:pPr>
        <w:spacing w:line="480" w:lineRule="auto"/>
        <w:jc w:val="both"/>
        <w:rPr>
          <w:rFonts w:ascii="Times New Roman" w:eastAsia="Times New Roman" w:hAnsi="Times New Roman" w:cs="Times New Roman"/>
          <w:sz w:val="24"/>
          <w:szCs w:val="24"/>
          <w:lang w:val="en-CA"/>
        </w:rPr>
      </w:pPr>
    </w:p>
    <w:p w14:paraId="15695B2B" w14:textId="05DB4CAD" w:rsidR="00E71ED7" w:rsidRPr="00491BF8" w:rsidRDefault="00E71ED7">
      <w:pPr>
        <w:spacing w:line="480" w:lineRule="auto"/>
        <w:jc w:val="both"/>
        <w:rPr>
          <w:rFonts w:ascii="Times New Roman" w:eastAsia="Times New Roman" w:hAnsi="Times New Roman" w:cs="Times New Roman"/>
          <w:sz w:val="24"/>
          <w:szCs w:val="24"/>
          <w:lang w:val="en-CA"/>
        </w:rPr>
      </w:pPr>
    </w:p>
    <w:p w14:paraId="49194A56" w14:textId="6A4595A3" w:rsidR="00E71ED7" w:rsidRPr="00491BF8" w:rsidRDefault="00E71ED7">
      <w:pPr>
        <w:spacing w:line="480" w:lineRule="auto"/>
        <w:jc w:val="both"/>
        <w:rPr>
          <w:rFonts w:ascii="Times New Roman" w:eastAsia="Times New Roman" w:hAnsi="Times New Roman" w:cs="Times New Roman"/>
          <w:sz w:val="24"/>
          <w:szCs w:val="24"/>
          <w:lang w:val="en-CA"/>
        </w:rPr>
      </w:pPr>
    </w:p>
    <w:p w14:paraId="0A8A8A99" w14:textId="7FF3D723" w:rsidR="00E71ED7" w:rsidRPr="00491BF8" w:rsidRDefault="00E71ED7">
      <w:pPr>
        <w:spacing w:line="480" w:lineRule="auto"/>
        <w:jc w:val="both"/>
        <w:rPr>
          <w:rFonts w:ascii="Times New Roman" w:eastAsia="Times New Roman" w:hAnsi="Times New Roman" w:cs="Times New Roman"/>
          <w:sz w:val="24"/>
          <w:szCs w:val="24"/>
          <w:lang w:val="en-CA"/>
        </w:rPr>
      </w:pPr>
    </w:p>
    <w:p w14:paraId="48914576" w14:textId="0822A181" w:rsidR="00E71ED7" w:rsidRPr="00491BF8" w:rsidRDefault="00E71ED7">
      <w:pPr>
        <w:spacing w:line="480" w:lineRule="auto"/>
        <w:jc w:val="both"/>
        <w:rPr>
          <w:rFonts w:ascii="Times New Roman" w:eastAsia="Times New Roman" w:hAnsi="Times New Roman" w:cs="Times New Roman"/>
          <w:sz w:val="24"/>
          <w:szCs w:val="24"/>
          <w:lang w:val="en-CA"/>
        </w:rPr>
      </w:pPr>
    </w:p>
    <w:p w14:paraId="339A78FA" w14:textId="481FE19E" w:rsidR="00E71ED7" w:rsidRPr="00491BF8" w:rsidRDefault="00E71ED7">
      <w:pPr>
        <w:spacing w:line="480" w:lineRule="auto"/>
        <w:jc w:val="both"/>
        <w:rPr>
          <w:rFonts w:ascii="Times New Roman" w:eastAsia="Times New Roman" w:hAnsi="Times New Roman" w:cs="Times New Roman"/>
          <w:sz w:val="24"/>
          <w:szCs w:val="24"/>
          <w:lang w:val="en-CA"/>
        </w:rPr>
      </w:pPr>
    </w:p>
    <w:p w14:paraId="0A1F393A" w14:textId="6AE31CD7" w:rsidR="00E71ED7" w:rsidRPr="00491BF8" w:rsidRDefault="00E71ED7">
      <w:pPr>
        <w:spacing w:line="480" w:lineRule="auto"/>
        <w:jc w:val="both"/>
        <w:rPr>
          <w:rFonts w:ascii="Times New Roman" w:eastAsia="Times New Roman" w:hAnsi="Times New Roman" w:cs="Times New Roman"/>
          <w:sz w:val="24"/>
          <w:szCs w:val="24"/>
          <w:lang w:val="en-CA"/>
        </w:rPr>
      </w:pPr>
    </w:p>
    <w:p w14:paraId="25D65BD8" w14:textId="77777777" w:rsidR="00E71ED7" w:rsidRPr="00491BF8" w:rsidRDefault="00E71ED7">
      <w:pPr>
        <w:spacing w:line="480" w:lineRule="auto"/>
        <w:jc w:val="both"/>
        <w:rPr>
          <w:rFonts w:ascii="Times New Roman" w:eastAsia="Times New Roman" w:hAnsi="Times New Roman" w:cs="Times New Roman"/>
          <w:sz w:val="24"/>
          <w:szCs w:val="24"/>
          <w:lang w:val="en-CA"/>
        </w:rPr>
      </w:pPr>
    </w:p>
    <w:p w14:paraId="0000004A" w14:textId="77777777" w:rsidR="0064486E" w:rsidRPr="00491BF8" w:rsidRDefault="00606AE8">
      <w:pPr>
        <w:spacing w:line="480" w:lineRule="auto"/>
        <w:jc w:val="center"/>
        <w:rPr>
          <w:rFonts w:ascii="Times New Roman" w:eastAsia="Times New Roman" w:hAnsi="Times New Roman" w:cs="Times New Roman"/>
          <w:color w:val="93C47D"/>
          <w:sz w:val="24"/>
          <w:szCs w:val="24"/>
          <w:lang w:val="en-CA"/>
        </w:rPr>
      </w:pPr>
      <w:r w:rsidRPr="00491BF8">
        <w:rPr>
          <w:rFonts w:ascii="Times New Roman" w:eastAsia="Times New Roman" w:hAnsi="Times New Roman" w:cs="Times New Roman"/>
          <w:sz w:val="24"/>
          <w:szCs w:val="24"/>
          <w:lang w:val="en-CA"/>
        </w:rPr>
        <w:t>References</w:t>
      </w:r>
    </w:p>
    <w:p w14:paraId="0000004B" w14:textId="77777777" w:rsidR="0064486E" w:rsidRPr="00491BF8" w:rsidRDefault="00606AE8" w:rsidP="00491BF8">
      <w:pPr>
        <w:spacing w:line="480" w:lineRule="auto"/>
        <w:ind w:left="720" w:hanging="720"/>
        <w:rPr>
          <w:rFonts w:ascii="Times New Roman" w:eastAsia="Times New Roman" w:hAnsi="Times New Roman" w:cs="Times New Roman"/>
          <w:sz w:val="24"/>
          <w:szCs w:val="24"/>
          <w:lang w:val="en-CA"/>
        </w:rPr>
      </w:pPr>
      <w:r w:rsidRPr="00491BF8">
        <w:rPr>
          <w:rFonts w:ascii="Times New Roman" w:eastAsia="Times New Roman" w:hAnsi="Times New Roman" w:cs="Times New Roman"/>
          <w:sz w:val="24"/>
          <w:szCs w:val="24"/>
          <w:lang w:val="en-CA"/>
        </w:rPr>
        <w:t xml:space="preserve">Allison, Graham T. “Conceptual Models and the Cuban Missile Crisis.” </w:t>
      </w:r>
      <w:r w:rsidRPr="00491BF8">
        <w:rPr>
          <w:rFonts w:ascii="Times New Roman" w:eastAsia="Times New Roman" w:hAnsi="Times New Roman" w:cs="Times New Roman"/>
          <w:i/>
          <w:sz w:val="24"/>
          <w:szCs w:val="24"/>
          <w:lang w:val="en-CA"/>
        </w:rPr>
        <w:t>The American Political Science Review 63</w:t>
      </w:r>
      <w:r w:rsidRPr="00491BF8">
        <w:rPr>
          <w:rFonts w:ascii="Times New Roman" w:eastAsia="Times New Roman" w:hAnsi="Times New Roman" w:cs="Times New Roman"/>
          <w:sz w:val="24"/>
          <w:szCs w:val="24"/>
          <w:lang w:val="en-CA"/>
        </w:rPr>
        <w:t>, no. 3 (1969): 689–718.</w:t>
      </w:r>
    </w:p>
    <w:sectPr w:rsidR="0064486E" w:rsidRPr="00491BF8">
      <w:headerReference w:type="even" r:id="rId10"/>
      <w:headerReference w:type="default" r:id="rId11"/>
      <w:pgSz w:w="11909" w:h="16834"/>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Olivier Bergeron-Boutin" w:date="2022-01-04T16:29:00Z" w:initials="OB">
    <w:p w14:paraId="76DCF6E7" w14:textId="77777777" w:rsidR="0044276A" w:rsidRDefault="0044276A" w:rsidP="00966E53">
      <w:pPr>
        <w:pStyle w:val="CommentText"/>
      </w:pPr>
      <w:r>
        <w:rPr>
          <w:rStyle w:val="CommentReference"/>
        </w:rPr>
        <w:annotationRef/>
      </w:r>
      <w:r>
        <w:rPr>
          <w:lang w:val="en-CA"/>
        </w:rPr>
        <w:t>The keyword here: exploratory research</w:t>
      </w:r>
    </w:p>
  </w:comment>
  <w:comment w:id="1" w:author="Olivier Bergeron-Boutin" w:date="2022-01-04T16:31:00Z" w:initials="OB">
    <w:p w14:paraId="2D82DB36" w14:textId="77777777" w:rsidR="0044276A" w:rsidRDefault="0044276A" w:rsidP="001101A2">
      <w:pPr>
        <w:pStyle w:val="CommentText"/>
      </w:pPr>
      <w:r>
        <w:rPr>
          <w:rStyle w:val="CommentReference"/>
        </w:rPr>
        <w:annotationRef/>
      </w:r>
      <w:r>
        <w:rPr>
          <w:lang w:val="en-CA"/>
        </w:rPr>
        <w:t xml:space="preserve">This is all okay, but you're not being very specific about what you think is convincing. For instance, it would have been good to discuss what small-N research like this piece allows for: a very detailed look at the evidence. If we were studying multiple crises, we wouldn't know this much about any single one! </w:t>
      </w:r>
    </w:p>
  </w:comment>
  <w:comment w:id="2" w:author="Olivier Bergeron-Boutin" w:date="2022-01-04T16:32:00Z" w:initials="OB">
    <w:p w14:paraId="2D74F438" w14:textId="77777777" w:rsidR="00F97E5F" w:rsidRDefault="00F97E5F" w:rsidP="00AD4B6A">
      <w:pPr>
        <w:pStyle w:val="CommentText"/>
      </w:pPr>
      <w:r>
        <w:rPr>
          <w:rStyle w:val="CommentReference"/>
        </w:rPr>
        <w:annotationRef/>
      </w:r>
      <w:r>
        <w:rPr>
          <w:lang w:val="en-CA"/>
        </w:rPr>
        <w:t>I see what you're trying to say, but this formulation is a bit too strong. But you are right to point out that it's easy to pick and choose the evidence that fits one's priors.</w:t>
      </w:r>
    </w:p>
  </w:comment>
  <w:comment w:id="3" w:author="Olivier Bergeron-Boutin" w:date="2022-01-04T16:33:00Z" w:initials="OB">
    <w:p w14:paraId="624F8867" w14:textId="77777777" w:rsidR="0043486D" w:rsidRDefault="0043486D" w:rsidP="00745AEA">
      <w:pPr>
        <w:pStyle w:val="CommentText"/>
      </w:pPr>
      <w:r>
        <w:rPr>
          <w:rStyle w:val="CommentReference"/>
        </w:rPr>
        <w:annotationRef/>
      </w:r>
      <w:r>
        <w:rPr>
          <w:lang w:val="en-CA"/>
        </w:rPr>
        <w:t>I'm not sure what you want to say with this. What exactly is "too certain" in the article? How could he have incorporated uncertainty in a better way?</w:t>
      </w:r>
    </w:p>
  </w:comment>
  <w:comment w:id="4" w:author="Olivier Bergeron-Boutin" w:date="2022-01-04T16:33:00Z" w:initials="OB">
    <w:p w14:paraId="71CC60CB" w14:textId="2030CFAE" w:rsidR="008F28BA" w:rsidRDefault="008F28BA" w:rsidP="0043486D">
      <w:pPr>
        <w:pStyle w:val="CommentText"/>
      </w:pPr>
      <w:r>
        <w:rPr>
          <w:rStyle w:val="CommentReference"/>
        </w:rPr>
        <w:annotationRef/>
      </w:r>
      <w:r>
        <w:rPr>
          <w:lang w:val="en-CA"/>
        </w:rPr>
        <w:t>Yes, interesting idea!</w:t>
      </w:r>
    </w:p>
  </w:comment>
  <w:comment w:id="5" w:author="Olivier Bergeron-Boutin" w:date="2022-01-04T16:34:00Z" w:initials="OB">
    <w:p w14:paraId="74D44181" w14:textId="77777777" w:rsidR="00766F5E" w:rsidRDefault="00766F5E" w:rsidP="00F75A01">
      <w:pPr>
        <w:pStyle w:val="CommentText"/>
      </w:pPr>
      <w:r>
        <w:rPr>
          <w:rStyle w:val="CommentReference"/>
        </w:rPr>
        <w:annotationRef/>
      </w:r>
      <w:r>
        <w:rPr>
          <w:lang w:val="en-CA"/>
        </w:rPr>
        <w:t>I don't understand your discussion of sampling and representativeness; of what would/should it be representative?</w:t>
      </w:r>
    </w:p>
  </w:comment>
  <w:comment w:id="6" w:author="Olivier Bergeron-Boutin" w:date="2022-01-04T16:35:00Z" w:initials="OB">
    <w:p w14:paraId="6F025C97" w14:textId="77777777" w:rsidR="002C15AE" w:rsidRDefault="002C15AE" w:rsidP="00967D32">
      <w:pPr>
        <w:pStyle w:val="CommentText"/>
      </w:pPr>
      <w:r>
        <w:rPr>
          <w:rStyle w:val="CommentReference"/>
        </w:rPr>
        <w:annotationRef/>
      </w:r>
      <w:r>
        <w:rPr>
          <w:lang w:val="en-CA"/>
        </w:rPr>
        <w:t>But that's not necessarily a problem! Historians tend to see knowledge production in this way (i.e. don't touch recent events), but we political scientists generally don't mind.</w:t>
      </w:r>
    </w:p>
  </w:comment>
  <w:comment w:id="7" w:author="Olivier Bergeron-Boutin" w:date="2022-01-04T16:36:00Z" w:initials="OB">
    <w:p w14:paraId="6A141BF6" w14:textId="77777777" w:rsidR="0079079E" w:rsidRDefault="0079079E" w:rsidP="006A461E">
      <w:pPr>
        <w:pStyle w:val="CommentText"/>
      </w:pPr>
      <w:r>
        <w:rPr>
          <w:rStyle w:val="CommentReference"/>
        </w:rPr>
        <w:annotationRef/>
      </w:r>
      <w:r>
        <w:rPr>
          <w:lang w:val="en-CA"/>
        </w:rPr>
        <w:t>Broad comments: you make some interesting comments, but ultimately you are missing some of the most important issues related to this paper: the role of parsimony, generalization...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6DCF6E7" w15:done="0"/>
  <w15:commentEx w15:paraId="2D82DB36" w15:done="0"/>
  <w15:commentEx w15:paraId="2D74F438" w15:done="0"/>
  <w15:commentEx w15:paraId="624F8867" w15:done="0"/>
  <w15:commentEx w15:paraId="71CC60CB" w15:done="0"/>
  <w15:commentEx w15:paraId="74D44181" w15:done="0"/>
  <w15:commentEx w15:paraId="6F025C97" w15:done="0"/>
  <w15:commentEx w15:paraId="6A141BF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57EF46D" w16cex:dateUtc="2022-01-04T21:29:00Z"/>
  <w16cex:commentExtensible w16cex:durableId="257EF4F7" w16cex:dateUtc="2022-01-04T21:31:00Z"/>
  <w16cex:commentExtensible w16cex:durableId="257EF51E" w16cex:dateUtc="2022-01-04T21:32:00Z"/>
  <w16cex:commentExtensible w16cex:durableId="257EF569" w16cex:dateUtc="2022-01-04T21:33:00Z"/>
  <w16cex:commentExtensible w16cex:durableId="257EF543" w16cex:dateUtc="2022-01-04T21:33:00Z"/>
  <w16cex:commentExtensible w16cex:durableId="257EF5A2" w16cex:dateUtc="2022-01-04T21:34:00Z"/>
  <w16cex:commentExtensible w16cex:durableId="257EF5CD" w16cex:dateUtc="2022-01-04T21:35:00Z"/>
  <w16cex:commentExtensible w16cex:durableId="257EF5F2" w16cex:dateUtc="2022-01-04T21: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6DCF6E7" w16cid:durableId="257EF46D"/>
  <w16cid:commentId w16cid:paraId="2D82DB36" w16cid:durableId="257EF4F7"/>
  <w16cid:commentId w16cid:paraId="2D74F438" w16cid:durableId="257EF51E"/>
  <w16cid:commentId w16cid:paraId="624F8867" w16cid:durableId="257EF569"/>
  <w16cid:commentId w16cid:paraId="71CC60CB" w16cid:durableId="257EF543"/>
  <w16cid:commentId w16cid:paraId="74D44181" w16cid:durableId="257EF5A2"/>
  <w16cid:commentId w16cid:paraId="6F025C97" w16cid:durableId="257EF5CD"/>
  <w16cid:commentId w16cid:paraId="6A141BF6" w16cid:durableId="257EF5F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BF1C06" w14:textId="77777777" w:rsidR="00387799" w:rsidRDefault="00387799">
      <w:pPr>
        <w:spacing w:line="240" w:lineRule="auto"/>
      </w:pPr>
      <w:r>
        <w:separator/>
      </w:r>
    </w:p>
  </w:endnote>
  <w:endnote w:type="continuationSeparator" w:id="0">
    <w:p w14:paraId="00AC51C5" w14:textId="77777777" w:rsidR="00387799" w:rsidRDefault="0038779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2EC856" w14:textId="77777777" w:rsidR="00387799" w:rsidRDefault="00387799">
      <w:pPr>
        <w:spacing w:line="240" w:lineRule="auto"/>
      </w:pPr>
      <w:r>
        <w:separator/>
      </w:r>
    </w:p>
  </w:footnote>
  <w:footnote w:type="continuationSeparator" w:id="0">
    <w:p w14:paraId="0CCBC67F" w14:textId="77777777" w:rsidR="00387799" w:rsidRDefault="0038779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705676049"/>
      <w:docPartObj>
        <w:docPartGallery w:val="Page Numbers (Top of Page)"/>
        <w:docPartUnique/>
      </w:docPartObj>
    </w:sdtPr>
    <w:sdtEndPr>
      <w:rPr>
        <w:rStyle w:val="PageNumber"/>
      </w:rPr>
    </w:sdtEndPr>
    <w:sdtContent>
      <w:p w14:paraId="365B93D7" w14:textId="1D8FDB1C" w:rsidR="00C0057D" w:rsidRDefault="00C0057D" w:rsidP="0033224F">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7190C12" w14:textId="77777777" w:rsidR="00C0057D" w:rsidRDefault="00C0057D" w:rsidP="00C0057D">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Fonts w:ascii="Times New Roman" w:hAnsi="Times New Roman" w:cs="Times New Roman"/>
        <w:sz w:val="24"/>
        <w:szCs w:val="24"/>
      </w:rPr>
      <w:id w:val="1142166059"/>
      <w:docPartObj>
        <w:docPartGallery w:val="Page Numbers (Top of Page)"/>
        <w:docPartUnique/>
      </w:docPartObj>
    </w:sdtPr>
    <w:sdtEndPr>
      <w:rPr>
        <w:rStyle w:val="PageNumber"/>
      </w:rPr>
    </w:sdtEndPr>
    <w:sdtContent>
      <w:p w14:paraId="15B81C2A" w14:textId="5DED0587" w:rsidR="00C0057D" w:rsidRPr="00C607B6" w:rsidRDefault="00C0057D" w:rsidP="0033224F">
        <w:pPr>
          <w:pStyle w:val="Header"/>
          <w:framePr w:wrap="none" w:vAnchor="text" w:hAnchor="margin" w:xAlign="right" w:y="1"/>
          <w:rPr>
            <w:rStyle w:val="PageNumber"/>
            <w:rFonts w:ascii="Times New Roman" w:hAnsi="Times New Roman" w:cs="Times New Roman"/>
            <w:sz w:val="24"/>
            <w:szCs w:val="24"/>
          </w:rPr>
        </w:pPr>
        <w:r w:rsidRPr="00C607B6">
          <w:rPr>
            <w:rStyle w:val="PageNumber"/>
            <w:rFonts w:ascii="Times New Roman" w:hAnsi="Times New Roman" w:cs="Times New Roman"/>
            <w:sz w:val="24"/>
            <w:szCs w:val="24"/>
          </w:rPr>
          <w:fldChar w:fldCharType="begin"/>
        </w:r>
        <w:r w:rsidRPr="00C607B6">
          <w:rPr>
            <w:rStyle w:val="PageNumber"/>
            <w:rFonts w:ascii="Times New Roman" w:hAnsi="Times New Roman" w:cs="Times New Roman"/>
            <w:sz w:val="24"/>
            <w:szCs w:val="24"/>
          </w:rPr>
          <w:instrText xml:space="preserve"> PAGE </w:instrText>
        </w:r>
        <w:r w:rsidRPr="00C607B6">
          <w:rPr>
            <w:rStyle w:val="PageNumber"/>
            <w:rFonts w:ascii="Times New Roman" w:hAnsi="Times New Roman" w:cs="Times New Roman"/>
            <w:sz w:val="24"/>
            <w:szCs w:val="24"/>
          </w:rPr>
          <w:fldChar w:fldCharType="separate"/>
        </w:r>
        <w:r w:rsidRPr="00C607B6">
          <w:rPr>
            <w:rStyle w:val="PageNumber"/>
            <w:rFonts w:ascii="Times New Roman" w:hAnsi="Times New Roman" w:cs="Times New Roman"/>
            <w:noProof/>
            <w:sz w:val="24"/>
            <w:szCs w:val="24"/>
          </w:rPr>
          <w:t>1</w:t>
        </w:r>
        <w:r w:rsidRPr="00C607B6">
          <w:rPr>
            <w:rStyle w:val="PageNumber"/>
            <w:rFonts w:ascii="Times New Roman" w:hAnsi="Times New Roman" w:cs="Times New Roman"/>
            <w:sz w:val="24"/>
            <w:szCs w:val="24"/>
          </w:rPr>
          <w:fldChar w:fldCharType="end"/>
        </w:r>
      </w:p>
    </w:sdtContent>
  </w:sdt>
  <w:p w14:paraId="0000004D" w14:textId="77777777" w:rsidR="0064486E" w:rsidRDefault="0064486E" w:rsidP="00C0057D">
    <w:pPr>
      <w:ind w:right="360"/>
    </w:pP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Olivier Bergeron-Boutin">
    <w15:presenceInfo w15:providerId="Windows Live" w15:userId="3cebe05c134a9e8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486E"/>
    <w:rsid w:val="002C15AE"/>
    <w:rsid w:val="00387799"/>
    <w:rsid w:val="0043486D"/>
    <w:rsid w:val="0044276A"/>
    <w:rsid w:val="00491BF8"/>
    <w:rsid w:val="00606AE8"/>
    <w:rsid w:val="0064486E"/>
    <w:rsid w:val="00766F5E"/>
    <w:rsid w:val="0079079E"/>
    <w:rsid w:val="008F28BA"/>
    <w:rsid w:val="009B32E5"/>
    <w:rsid w:val="00C0057D"/>
    <w:rsid w:val="00C607B6"/>
    <w:rsid w:val="00E71ED7"/>
    <w:rsid w:val="00F97E5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3BF3E5"/>
  <w15:docId w15:val="{B14BA855-9AA8-9A4F-8656-5668E6AB7A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fr" w:eastAsia="fr-F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C0057D"/>
    <w:pPr>
      <w:tabs>
        <w:tab w:val="center" w:pos="4536"/>
        <w:tab w:val="right" w:pos="9072"/>
      </w:tabs>
      <w:spacing w:line="240" w:lineRule="auto"/>
    </w:pPr>
  </w:style>
  <w:style w:type="character" w:customStyle="1" w:styleId="HeaderChar">
    <w:name w:val="Header Char"/>
    <w:basedOn w:val="DefaultParagraphFont"/>
    <w:link w:val="Header"/>
    <w:uiPriority w:val="99"/>
    <w:rsid w:val="00C0057D"/>
  </w:style>
  <w:style w:type="paragraph" w:styleId="Footer">
    <w:name w:val="footer"/>
    <w:basedOn w:val="Normal"/>
    <w:link w:val="FooterChar"/>
    <w:uiPriority w:val="99"/>
    <w:unhideWhenUsed/>
    <w:rsid w:val="00C0057D"/>
    <w:pPr>
      <w:tabs>
        <w:tab w:val="center" w:pos="4536"/>
        <w:tab w:val="right" w:pos="9072"/>
      </w:tabs>
      <w:spacing w:line="240" w:lineRule="auto"/>
    </w:pPr>
  </w:style>
  <w:style w:type="character" w:customStyle="1" w:styleId="FooterChar">
    <w:name w:val="Footer Char"/>
    <w:basedOn w:val="DefaultParagraphFont"/>
    <w:link w:val="Footer"/>
    <w:uiPriority w:val="99"/>
    <w:rsid w:val="00C0057D"/>
  </w:style>
  <w:style w:type="character" w:styleId="PageNumber">
    <w:name w:val="page number"/>
    <w:basedOn w:val="DefaultParagraphFont"/>
    <w:uiPriority w:val="99"/>
    <w:semiHidden/>
    <w:unhideWhenUsed/>
    <w:rsid w:val="00C0057D"/>
  </w:style>
  <w:style w:type="character" w:styleId="CommentReference">
    <w:name w:val="annotation reference"/>
    <w:basedOn w:val="DefaultParagraphFont"/>
    <w:uiPriority w:val="99"/>
    <w:semiHidden/>
    <w:unhideWhenUsed/>
    <w:rsid w:val="0044276A"/>
    <w:rPr>
      <w:sz w:val="16"/>
      <w:szCs w:val="16"/>
    </w:rPr>
  </w:style>
  <w:style w:type="paragraph" w:styleId="CommentText">
    <w:name w:val="annotation text"/>
    <w:basedOn w:val="Normal"/>
    <w:link w:val="CommentTextChar"/>
    <w:uiPriority w:val="99"/>
    <w:unhideWhenUsed/>
    <w:rsid w:val="0044276A"/>
    <w:pPr>
      <w:spacing w:line="240" w:lineRule="auto"/>
    </w:pPr>
    <w:rPr>
      <w:sz w:val="20"/>
      <w:szCs w:val="20"/>
    </w:rPr>
  </w:style>
  <w:style w:type="character" w:customStyle="1" w:styleId="CommentTextChar">
    <w:name w:val="Comment Text Char"/>
    <w:basedOn w:val="DefaultParagraphFont"/>
    <w:link w:val="CommentText"/>
    <w:uiPriority w:val="99"/>
    <w:rsid w:val="0044276A"/>
    <w:rPr>
      <w:sz w:val="20"/>
      <w:szCs w:val="20"/>
    </w:rPr>
  </w:style>
  <w:style w:type="paragraph" w:styleId="CommentSubject">
    <w:name w:val="annotation subject"/>
    <w:basedOn w:val="CommentText"/>
    <w:next w:val="CommentText"/>
    <w:link w:val="CommentSubjectChar"/>
    <w:uiPriority w:val="99"/>
    <w:semiHidden/>
    <w:unhideWhenUsed/>
    <w:rsid w:val="0044276A"/>
    <w:rPr>
      <w:b/>
      <w:bCs/>
    </w:rPr>
  </w:style>
  <w:style w:type="character" w:customStyle="1" w:styleId="CommentSubjectChar">
    <w:name w:val="Comment Subject Char"/>
    <w:basedOn w:val="CommentTextChar"/>
    <w:link w:val="CommentSubject"/>
    <w:uiPriority w:val="99"/>
    <w:semiHidden/>
    <w:rsid w:val="0044276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microsoft.com/office/2011/relationships/people" Target="people.xml"/><Relationship Id="rId3" Type="http://schemas.openxmlformats.org/officeDocument/2006/relationships/webSettings" Target="webSettings.xml"/><Relationship Id="rId7" Type="http://schemas.microsoft.com/office/2011/relationships/commentsExtended" Target="commentsExtended.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header" Target="header2.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microsoft.com/office/2018/08/relationships/commentsExtensible" Target="commentsExtensible.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6</Pages>
  <Words>1513</Words>
  <Characters>8626</Characters>
  <Application>Microsoft Office Word</Application>
  <DocSecurity>0</DocSecurity>
  <Lines>71</Lines>
  <Paragraphs>20</Paragraphs>
  <ScaleCrop>false</ScaleCrop>
  <Company/>
  <LinksUpToDate>false</LinksUpToDate>
  <CharactersWithSpaces>10119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Olivier Bergeron-Boutin</cp:lastModifiedBy>
  <cp:revision>9</cp:revision>
  <dcterms:created xsi:type="dcterms:W3CDTF">2021-12-06T23:30:00Z</dcterms:created>
  <dcterms:modified xsi:type="dcterms:W3CDTF">2022-01-04T21:36:00Z</dcterms:modified>
</cp:coreProperties>
</file>