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8B986" w14:textId="62065583" w:rsidR="00E36524" w:rsidRDefault="001F2393" w:rsidP="00E36524">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Ahmad Aamir Malik</w:t>
      </w:r>
    </w:p>
    <w:p w14:paraId="280B6725" w14:textId="6374A59E" w:rsidR="001F2393" w:rsidRDefault="001F2393" w:rsidP="00E36524">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Hela Borgi</w:t>
      </w:r>
    </w:p>
    <w:p w14:paraId="0D028521" w14:textId="06850418" w:rsidR="001F2393" w:rsidRDefault="001F2393" w:rsidP="00E36524">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Victor Menant</w:t>
      </w:r>
    </w:p>
    <w:p w14:paraId="37FAC990" w14:textId="37423D49" w:rsidR="001F2393" w:rsidRDefault="001F2393" w:rsidP="00E36524">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Othman Mekhloufi</w:t>
      </w:r>
    </w:p>
    <w:p w14:paraId="0335EF2B" w14:textId="4724E956" w:rsidR="001F2393" w:rsidRDefault="001F2393" w:rsidP="00E36524">
      <w:pPr>
        <w:spacing w:after="0"/>
        <w:rPr>
          <w:rFonts w:ascii="Times New Roman" w:eastAsia="Times New Roman" w:hAnsi="Times New Roman" w:cs="Times New Roman"/>
          <w:color w:val="000000"/>
          <w:sz w:val="24"/>
          <w:szCs w:val="24"/>
        </w:rPr>
      </w:pPr>
    </w:p>
    <w:p w14:paraId="6E18623B" w14:textId="77777777" w:rsidR="001F2393" w:rsidRDefault="001F2393" w:rsidP="00E36524">
      <w:pPr>
        <w:spacing w:after="0"/>
        <w:rPr>
          <w:rFonts w:ascii="Times New Roman" w:eastAsia="Times New Roman" w:hAnsi="Times New Roman" w:cs="Times New Roman"/>
          <w:color w:val="000000"/>
          <w:sz w:val="24"/>
          <w:szCs w:val="24"/>
        </w:rPr>
      </w:pPr>
    </w:p>
    <w:p w14:paraId="59FD8A0A" w14:textId="180CCF97" w:rsidR="00E36524" w:rsidRDefault="00E36524" w:rsidP="00E36524">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POLI 210 Group Project</w:t>
      </w:r>
      <w:r w:rsidR="000C5696">
        <w:rPr>
          <w:rFonts w:ascii="Times New Roman" w:eastAsia="Times New Roman" w:hAnsi="Times New Roman" w:cs="Times New Roman"/>
          <w:color w:val="000000"/>
          <w:sz w:val="24"/>
          <w:szCs w:val="24"/>
        </w:rPr>
        <w:t>- “Conceptual Models and the Cuban Missile Crisis” (1969)</w:t>
      </w:r>
    </w:p>
    <w:p w14:paraId="317E06BE" w14:textId="77777777" w:rsidR="00E36524" w:rsidRDefault="00E36524" w:rsidP="00E36524">
      <w:pPr>
        <w:spacing w:after="0"/>
        <w:rPr>
          <w:rFonts w:ascii="Times New Roman" w:eastAsia="Times New Roman" w:hAnsi="Times New Roman" w:cs="Times New Roman"/>
          <w:color w:val="000000"/>
          <w:sz w:val="24"/>
          <w:szCs w:val="24"/>
        </w:rPr>
      </w:pPr>
    </w:p>
    <w:p w14:paraId="5F9DEA2F" w14:textId="77777777" w:rsidR="00E36524" w:rsidRDefault="00E36524" w:rsidP="00E36524">
      <w:pPr>
        <w:spacing w:after="0"/>
        <w:jc w:val="both"/>
        <w:rPr>
          <w:rFonts w:ascii="Times New Roman" w:eastAsia="Times New Roman" w:hAnsi="Times New Roman" w:cs="Times New Roman"/>
          <w:color w:val="000000"/>
          <w:sz w:val="24"/>
          <w:szCs w:val="24"/>
        </w:rPr>
      </w:pPr>
    </w:p>
    <w:p w14:paraId="5D6447A6" w14:textId="6EA589A1" w:rsidR="00100D06" w:rsidRPr="00100D06" w:rsidRDefault="00100D06" w:rsidP="00E36524">
      <w:pPr>
        <w:spacing w:after="0"/>
        <w:ind w:firstLine="720"/>
        <w:jc w:val="both"/>
        <w:rPr>
          <w:rFonts w:ascii="Times New Roman" w:eastAsia="Times New Roman" w:hAnsi="Times New Roman" w:cs="Times New Roman"/>
          <w:sz w:val="24"/>
          <w:szCs w:val="24"/>
        </w:rPr>
      </w:pPr>
      <w:r w:rsidRPr="00100D06">
        <w:rPr>
          <w:rFonts w:ascii="Times New Roman" w:eastAsia="Times New Roman" w:hAnsi="Times New Roman" w:cs="Times New Roman"/>
          <w:color w:val="000000"/>
          <w:sz w:val="24"/>
          <w:szCs w:val="24"/>
        </w:rPr>
        <w:t xml:space="preserve">In this article, the scholar Graham T. Allison offers a critical analysis of the political decision-making that occurred during the Cuban </w:t>
      </w:r>
      <w:r>
        <w:rPr>
          <w:rFonts w:ascii="Times New Roman" w:eastAsia="Times New Roman" w:hAnsi="Times New Roman" w:cs="Times New Roman"/>
          <w:color w:val="000000"/>
          <w:sz w:val="24"/>
          <w:szCs w:val="24"/>
        </w:rPr>
        <w:t>M</w:t>
      </w:r>
      <w:r w:rsidRPr="00100D06">
        <w:rPr>
          <w:rFonts w:ascii="Times New Roman" w:eastAsia="Times New Roman" w:hAnsi="Times New Roman" w:cs="Times New Roman"/>
          <w:color w:val="000000"/>
          <w:sz w:val="24"/>
          <w:szCs w:val="24"/>
        </w:rPr>
        <w:t xml:space="preserve">issile </w:t>
      </w:r>
      <w:r>
        <w:rPr>
          <w:rFonts w:ascii="Times New Roman" w:eastAsia="Times New Roman" w:hAnsi="Times New Roman" w:cs="Times New Roman"/>
          <w:color w:val="000000"/>
          <w:sz w:val="24"/>
          <w:szCs w:val="24"/>
        </w:rPr>
        <w:t>C</w:t>
      </w:r>
      <w:r w:rsidRPr="00100D06">
        <w:rPr>
          <w:rFonts w:ascii="Times New Roman" w:eastAsia="Times New Roman" w:hAnsi="Times New Roman" w:cs="Times New Roman"/>
          <w:color w:val="000000"/>
          <w:sz w:val="24"/>
          <w:szCs w:val="24"/>
        </w:rPr>
        <w:t xml:space="preserve">risis </w:t>
      </w:r>
      <w:r>
        <w:rPr>
          <w:rFonts w:ascii="Times New Roman" w:eastAsia="Times New Roman" w:hAnsi="Times New Roman" w:cs="Times New Roman"/>
          <w:color w:val="000000"/>
          <w:sz w:val="24"/>
          <w:szCs w:val="24"/>
        </w:rPr>
        <w:t>through</w:t>
      </w:r>
      <w:r w:rsidRPr="00100D06">
        <w:rPr>
          <w:rFonts w:ascii="Times New Roman" w:eastAsia="Times New Roman" w:hAnsi="Times New Roman" w:cs="Times New Roman"/>
          <w:color w:val="000000"/>
          <w:sz w:val="24"/>
          <w:szCs w:val="24"/>
        </w:rPr>
        <w:t xml:space="preserve"> three conceptual models: </w:t>
      </w:r>
      <w:r>
        <w:rPr>
          <w:rFonts w:ascii="Times New Roman" w:eastAsia="Times New Roman" w:hAnsi="Times New Roman" w:cs="Times New Roman"/>
          <w:color w:val="000000"/>
          <w:sz w:val="24"/>
          <w:szCs w:val="24"/>
        </w:rPr>
        <w:t>R</w:t>
      </w:r>
      <w:r w:rsidRPr="00100D06">
        <w:rPr>
          <w:rFonts w:ascii="Times New Roman" w:eastAsia="Times New Roman" w:hAnsi="Times New Roman" w:cs="Times New Roman"/>
          <w:color w:val="000000"/>
          <w:sz w:val="24"/>
          <w:szCs w:val="24"/>
        </w:rPr>
        <w:t xml:space="preserve">ational </w:t>
      </w:r>
      <w:r>
        <w:rPr>
          <w:rFonts w:ascii="Times New Roman" w:eastAsia="Times New Roman" w:hAnsi="Times New Roman" w:cs="Times New Roman"/>
          <w:color w:val="000000"/>
          <w:sz w:val="24"/>
          <w:szCs w:val="24"/>
        </w:rPr>
        <w:t>A</w:t>
      </w:r>
      <w:r w:rsidRPr="00100D06">
        <w:rPr>
          <w:rFonts w:ascii="Times New Roman" w:eastAsia="Times New Roman" w:hAnsi="Times New Roman" w:cs="Times New Roman"/>
          <w:color w:val="000000"/>
          <w:sz w:val="24"/>
          <w:szCs w:val="24"/>
        </w:rPr>
        <w:t xml:space="preserve">ctor, </w:t>
      </w:r>
      <w:r>
        <w:rPr>
          <w:rFonts w:ascii="Times New Roman" w:eastAsia="Times New Roman" w:hAnsi="Times New Roman" w:cs="Times New Roman"/>
          <w:color w:val="000000"/>
          <w:sz w:val="24"/>
          <w:szCs w:val="24"/>
        </w:rPr>
        <w:t>O</w:t>
      </w:r>
      <w:r w:rsidRPr="00100D06">
        <w:rPr>
          <w:rFonts w:ascii="Times New Roman" w:eastAsia="Times New Roman" w:hAnsi="Times New Roman" w:cs="Times New Roman"/>
          <w:color w:val="000000"/>
          <w:sz w:val="24"/>
          <w:szCs w:val="24"/>
        </w:rPr>
        <w:t xml:space="preserve">rganizational </w:t>
      </w:r>
      <w:r>
        <w:rPr>
          <w:rFonts w:ascii="Times New Roman" w:eastAsia="Times New Roman" w:hAnsi="Times New Roman" w:cs="Times New Roman"/>
          <w:color w:val="000000"/>
          <w:sz w:val="24"/>
          <w:szCs w:val="24"/>
        </w:rPr>
        <w:t>B</w:t>
      </w:r>
      <w:r w:rsidRPr="00100D06">
        <w:rPr>
          <w:rFonts w:ascii="Times New Roman" w:eastAsia="Times New Roman" w:hAnsi="Times New Roman" w:cs="Times New Roman"/>
          <w:color w:val="000000"/>
          <w:sz w:val="24"/>
          <w:szCs w:val="24"/>
        </w:rPr>
        <w:t xml:space="preserve">ehavior, and </w:t>
      </w:r>
      <w:r>
        <w:rPr>
          <w:rFonts w:ascii="Times New Roman" w:eastAsia="Times New Roman" w:hAnsi="Times New Roman" w:cs="Times New Roman"/>
          <w:color w:val="000000"/>
          <w:sz w:val="24"/>
          <w:szCs w:val="24"/>
        </w:rPr>
        <w:t>B</w:t>
      </w:r>
      <w:r w:rsidRPr="00100D06">
        <w:rPr>
          <w:rFonts w:ascii="Times New Roman" w:eastAsia="Times New Roman" w:hAnsi="Times New Roman" w:cs="Times New Roman"/>
          <w:color w:val="000000"/>
          <w:sz w:val="24"/>
          <w:szCs w:val="24"/>
        </w:rPr>
        <w:t xml:space="preserve">ureaucratic </w:t>
      </w:r>
      <w:r>
        <w:rPr>
          <w:rFonts w:ascii="Times New Roman" w:eastAsia="Times New Roman" w:hAnsi="Times New Roman" w:cs="Times New Roman"/>
          <w:color w:val="000000"/>
          <w:sz w:val="24"/>
          <w:szCs w:val="24"/>
        </w:rPr>
        <w:t>P</w:t>
      </w:r>
      <w:r w:rsidRPr="00100D06">
        <w:rPr>
          <w:rFonts w:ascii="Times New Roman" w:eastAsia="Times New Roman" w:hAnsi="Times New Roman" w:cs="Times New Roman"/>
          <w:color w:val="000000"/>
          <w:sz w:val="24"/>
          <w:szCs w:val="24"/>
        </w:rPr>
        <w:t xml:space="preserve">olitics. The author discusses how the three models differ in the way they view the political imperatives and organizing factors involved in foreign policy decisions. Each of these models can be viewed </w:t>
      </w:r>
      <w:r>
        <w:rPr>
          <w:rFonts w:ascii="Times New Roman" w:eastAsia="Times New Roman" w:hAnsi="Times New Roman" w:cs="Times New Roman"/>
          <w:color w:val="000000"/>
          <w:sz w:val="24"/>
          <w:szCs w:val="24"/>
        </w:rPr>
        <w:t>in</w:t>
      </w:r>
      <w:r w:rsidRPr="00100D06">
        <w:rPr>
          <w:rFonts w:ascii="Times New Roman" w:eastAsia="Times New Roman" w:hAnsi="Times New Roman" w:cs="Times New Roman"/>
          <w:color w:val="000000"/>
          <w:sz w:val="24"/>
          <w:szCs w:val="24"/>
        </w:rPr>
        <w:t xml:space="preserve"> its own terms to explain how governments behave in foreign and military affairs, as Allison demonstrates in his application of these approaches t</w:t>
      </w:r>
      <w:r>
        <w:rPr>
          <w:rFonts w:ascii="Times New Roman" w:eastAsia="Times New Roman" w:hAnsi="Times New Roman" w:cs="Times New Roman"/>
          <w:color w:val="000000"/>
          <w:sz w:val="24"/>
          <w:szCs w:val="24"/>
        </w:rPr>
        <w:t>o the specific example of US</w:t>
      </w:r>
      <w:r w:rsidRPr="00100D06">
        <w:rPr>
          <w:rFonts w:ascii="Times New Roman" w:eastAsia="Times New Roman" w:hAnsi="Times New Roman" w:cs="Times New Roman"/>
          <w:color w:val="000000"/>
          <w:sz w:val="24"/>
          <w:szCs w:val="24"/>
        </w:rPr>
        <w:t xml:space="preserve"> decision-making in the Cuban Missile Crisis. In addition, a more thorough assessment may indicate that foreign policy decisions are not made based solely on the approaches presented in one model, but a combination of those presented in all three models. The process of making foreign policy can involve a variety of factors, with governments being one of the main actors and organizations and individuals participating as well. The concept of other forces in international relations relates to the idea that agents of action are thus subject to outside influences.</w:t>
      </w:r>
    </w:p>
    <w:p w14:paraId="6B1DA31D" w14:textId="77777777" w:rsidR="00100D06" w:rsidRPr="00100D06" w:rsidRDefault="00100D06" w:rsidP="00E36524">
      <w:pPr>
        <w:spacing w:after="0"/>
        <w:rPr>
          <w:rFonts w:ascii="Times New Roman" w:eastAsia="Times New Roman" w:hAnsi="Times New Roman" w:cs="Times New Roman"/>
          <w:sz w:val="24"/>
          <w:szCs w:val="24"/>
        </w:rPr>
      </w:pPr>
    </w:p>
    <w:p w14:paraId="6B079162" w14:textId="5A20BA25" w:rsidR="00100D06" w:rsidRPr="00100D06" w:rsidRDefault="00100D06" w:rsidP="001F2393">
      <w:pPr>
        <w:spacing w:after="0"/>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 pri</w:t>
      </w:r>
      <w:r w:rsidR="008453B9">
        <w:rPr>
          <w:rFonts w:ascii="Times New Roman" w:eastAsia="Times New Roman" w:hAnsi="Times New Roman" w:cs="Times New Roman"/>
          <w:color w:val="000000"/>
          <w:sz w:val="24"/>
          <w:szCs w:val="24"/>
        </w:rPr>
        <w:t>nciple, a</w:t>
      </w:r>
      <w:r w:rsidRPr="00100D06">
        <w:rPr>
          <w:rFonts w:ascii="Times New Roman" w:eastAsia="Times New Roman" w:hAnsi="Times New Roman" w:cs="Times New Roman"/>
          <w:color w:val="000000"/>
          <w:sz w:val="24"/>
          <w:szCs w:val="24"/>
        </w:rPr>
        <w:t xml:space="preserve">ll three models can therefore be </w:t>
      </w:r>
      <w:r>
        <w:rPr>
          <w:rFonts w:ascii="Times New Roman" w:eastAsia="Times New Roman" w:hAnsi="Times New Roman" w:cs="Times New Roman"/>
          <w:color w:val="000000"/>
          <w:sz w:val="24"/>
          <w:szCs w:val="24"/>
        </w:rPr>
        <w:t>used to understand the construction of</w:t>
      </w:r>
      <w:r w:rsidRPr="00100D06">
        <w:rPr>
          <w:rFonts w:ascii="Times New Roman" w:eastAsia="Times New Roman" w:hAnsi="Times New Roman" w:cs="Times New Roman"/>
          <w:color w:val="000000"/>
          <w:sz w:val="24"/>
          <w:szCs w:val="24"/>
        </w:rPr>
        <w:t xml:space="preserve"> foreign polic</w:t>
      </w:r>
      <w:r>
        <w:rPr>
          <w:rFonts w:ascii="Times New Roman" w:eastAsia="Times New Roman" w:hAnsi="Times New Roman" w:cs="Times New Roman"/>
          <w:color w:val="000000"/>
          <w:sz w:val="24"/>
          <w:szCs w:val="24"/>
        </w:rPr>
        <w:t>y</w:t>
      </w:r>
      <w:r w:rsidRPr="00100D06">
        <w:rPr>
          <w:rFonts w:ascii="Times New Roman" w:eastAsia="Times New Roman" w:hAnsi="Times New Roman" w:cs="Times New Roman"/>
          <w:color w:val="000000"/>
          <w:sz w:val="24"/>
          <w:szCs w:val="24"/>
        </w:rPr>
        <w:t xml:space="preserve">. </w:t>
      </w:r>
      <w:r w:rsidR="008453B9">
        <w:rPr>
          <w:rFonts w:ascii="Times New Roman" w:eastAsia="Times New Roman" w:hAnsi="Times New Roman" w:cs="Times New Roman"/>
          <w:color w:val="000000"/>
          <w:sz w:val="24"/>
          <w:szCs w:val="24"/>
        </w:rPr>
        <w:t>However, the viability of each model varies from case to case</w:t>
      </w:r>
      <w:r w:rsidRPr="00100D06">
        <w:rPr>
          <w:rFonts w:ascii="Times New Roman" w:eastAsia="Times New Roman" w:hAnsi="Times New Roman" w:cs="Times New Roman"/>
          <w:color w:val="000000"/>
          <w:sz w:val="24"/>
          <w:szCs w:val="24"/>
        </w:rPr>
        <w:t xml:space="preserve">. </w:t>
      </w:r>
      <w:r w:rsidR="008453B9">
        <w:rPr>
          <w:rFonts w:ascii="Times New Roman" w:eastAsia="Times New Roman" w:hAnsi="Times New Roman" w:cs="Times New Roman"/>
          <w:color w:val="000000"/>
          <w:sz w:val="24"/>
          <w:szCs w:val="24"/>
        </w:rPr>
        <w:t xml:space="preserve">The Rational Actor Model understands foreign policy as the result of a unified nation reaching a single utility-maximizing policy option, the Organizational Process Model understands it as the result of mostly antagonistic organizational haggling within the government writ large, and the Bureaucratic Politics Model sees foreign policy as the product of negotiation and bargaining between ‘top leaders’ through ‘regularized channels’ between bureaucratic organizations within the government. Graham </w:t>
      </w:r>
      <w:r w:rsidRPr="00100D06">
        <w:rPr>
          <w:rFonts w:ascii="Times New Roman" w:eastAsia="Times New Roman" w:hAnsi="Times New Roman" w:cs="Times New Roman"/>
          <w:color w:val="000000"/>
          <w:sz w:val="24"/>
          <w:szCs w:val="24"/>
        </w:rPr>
        <w:t xml:space="preserve">Allison’s work now occupies an important place in disciplines ranging from political science and public administration to international relations and business studies, a work that many analysts </w:t>
      </w:r>
      <w:r w:rsidR="008453B9">
        <w:rPr>
          <w:rFonts w:ascii="Times New Roman" w:eastAsia="Times New Roman" w:hAnsi="Times New Roman" w:cs="Times New Roman"/>
          <w:color w:val="000000"/>
          <w:sz w:val="24"/>
          <w:szCs w:val="24"/>
        </w:rPr>
        <w:t xml:space="preserve">have </w:t>
      </w:r>
      <w:r w:rsidRPr="00100D06">
        <w:rPr>
          <w:rFonts w:ascii="Times New Roman" w:eastAsia="Times New Roman" w:hAnsi="Times New Roman" w:cs="Times New Roman"/>
          <w:color w:val="000000"/>
          <w:sz w:val="24"/>
          <w:szCs w:val="24"/>
        </w:rPr>
        <w:t>used for their own research but also have discussed, criticized or reinte</w:t>
      </w:r>
      <w:r w:rsidR="00D21214">
        <w:rPr>
          <w:rFonts w:ascii="Times New Roman" w:eastAsia="Times New Roman" w:hAnsi="Times New Roman" w:cs="Times New Roman"/>
          <w:color w:val="000000"/>
          <w:sz w:val="24"/>
          <w:szCs w:val="24"/>
        </w:rPr>
        <w:t>rpreted</w:t>
      </w:r>
      <w:r w:rsidRPr="00100D06">
        <w:rPr>
          <w:rFonts w:ascii="Times New Roman" w:eastAsia="Times New Roman" w:hAnsi="Times New Roman" w:cs="Times New Roman"/>
          <w:color w:val="000000"/>
          <w:sz w:val="24"/>
          <w:szCs w:val="24"/>
        </w:rPr>
        <w:t>. His principal contribution has been the pioneering of the bureaucratic politics model to comprehend the complexity of decision-making in the US government.</w:t>
      </w:r>
    </w:p>
    <w:p w14:paraId="1C615490" w14:textId="77777777" w:rsidR="00100D06" w:rsidRPr="00100D06" w:rsidRDefault="00100D06" w:rsidP="00E36524">
      <w:pPr>
        <w:spacing w:after="0"/>
        <w:jc w:val="both"/>
        <w:rPr>
          <w:rFonts w:ascii="Times New Roman" w:eastAsia="Times New Roman" w:hAnsi="Times New Roman" w:cs="Times New Roman"/>
          <w:sz w:val="24"/>
          <w:szCs w:val="24"/>
        </w:rPr>
      </w:pPr>
      <w:r w:rsidRPr="00100D06">
        <w:rPr>
          <w:rFonts w:ascii="Times New Roman" w:eastAsia="Times New Roman" w:hAnsi="Times New Roman" w:cs="Times New Roman"/>
          <w:color w:val="000000"/>
          <w:sz w:val="24"/>
          <w:szCs w:val="24"/>
        </w:rPr>
        <w:t> </w:t>
      </w:r>
    </w:p>
    <w:p w14:paraId="5CF5EACF" w14:textId="77777777" w:rsidR="00100D06" w:rsidRPr="00100D06" w:rsidRDefault="00100D06" w:rsidP="00E36524">
      <w:pPr>
        <w:spacing w:after="0"/>
        <w:jc w:val="both"/>
        <w:rPr>
          <w:rFonts w:ascii="Times New Roman" w:eastAsia="Times New Roman" w:hAnsi="Times New Roman" w:cs="Times New Roman"/>
          <w:sz w:val="24"/>
          <w:szCs w:val="24"/>
        </w:rPr>
      </w:pPr>
      <w:r w:rsidRPr="00100D06">
        <w:rPr>
          <w:rFonts w:ascii="Times New Roman" w:eastAsia="Times New Roman" w:hAnsi="Times New Roman" w:cs="Times New Roman"/>
          <w:color w:val="000000"/>
          <w:sz w:val="24"/>
          <w:szCs w:val="24"/>
        </w:rPr>
        <w:t> </w:t>
      </w:r>
    </w:p>
    <w:p w14:paraId="613DE083" w14:textId="77777777" w:rsidR="00100D06" w:rsidRPr="00100D06" w:rsidRDefault="00100D06" w:rsidP="00E36524">
      <w:pPr>
        <w:spacing w:after="0"/>
        <w:jc w:val="both"/>
        <w:rPr>
          <w:rFonts w:ascii="Times New Roman" w:eastAsia="Times New Roman" w:hAnsi="Times New Roman" w:cs="Times New Roman"/>
          <w:sz w:val="24"/>
          <w:szCs w:val="24"/>
        </w:rPr>
      </w:pPr>
      <w:r w:rsidRPr="00100D06">
        <w:rPr>
          <w:rFonts w:ascii="Times New Roman" w:eastAsia="Times New Roman" w:hAnsi="Times New Roman" w:cs="Times New Roman"/>
          <w:color w:val="000000"/>
          <w:sz w:val="24"/>
          <w:szCs w:val="24"/>
        </w:rPr>
        <w:t> </w:t>
      </w:r>
    </w:p>
    <w:p w14:paraId="1DDAEF36" w14:textId="77777777" w:rsidR="00100D06" w:rsidRPr="00100D06" w:rsidRDefault="00100D06" w:rsidP="00E36524">
      <w:pPr>
        <w:spacing w:after="0"/>
        <w:jc w:val="both"/>
        <w:rPr>
          <w:rFonts w:ascii="Times New Roman" w:eastAsia="Times New Roman" w:hAnsi="Times New Roman" w:cs="Times New Roman"/>
          <w:sz w:val="24"/>
          <w:szCs w:val="24"/>
        </w:rPr>
      </w:pPr>
      <w:r w:rsidRPr="00100D06">
        <w:rPr>
          <w:rFonts w:ascii="Times New Roman" w:eastAsia="Times New Roman" w:hAnsi="Times New Roman" w:cs="Times New Roman"/>
          <w:color w:val="000000"/>
          <w:sz w:val="24"/>
          <w:szCs w:val="24"/>
        </w:rPr>
        <w:t>Part 2</w:t>
      </w:r>
    </w:p>
    <w:p w14:paraId="7317BA7D" w14:textId="77777777" w:rsidR="00100D06" w:rsidRPr="00100D06" w:rsidRDefault="00100D06" w:rsidP="00E36524">
      <w:pPr>
        <w:spacing w:after="0"/>
        <w:jc w:val="both"/>
        <w:rPr>
          <w:rFonts w:ascii="Times New Roman" w:eastAsia="Times New Roman" w:hAnsi="Times New Roman" w:cs="Times New Roman"/>
          <w:sz w:val="24"/>
          <w:szCs w:val="24"/>
        </w:rPr>
      </w:pPr>
      <w:r w:rsidRPr="00100D06">
        <w:rPr>
          <w:rFonts w:ascii="Times New Roman" w:eastAsia="Times New Roman" w:hAnsi="Times New Roman" w:cs="Times New Roman"/>
          <w:color w:val="000000"/>
          <w:sz w:val="24"/>
          <w:szCs w:val="24"/>
        </w:rPr>
        <w:t> </w:t>
      </w:r>
    </w:p>
    <w:p w14:paraId="705A3F60" w14:textId="6EC7B0BA" w:rsidR="00100D06" w:rsidRPr="00100D06" w:rsidRDefault="00100D06" w:rsidP="00E36524">
      <w:pPr>
        <w:spacing w:after="0"/>
        <w:jc w:val="both"/>
        <w:rPr>
          <w:rFonts w:ascii="Times New Roman" w:eastAsia="Times New Roman" w:hAnsi="Times New Roman" w:cs="Times New Roman"/>
          <w:sz w:val="24"/>
          <w:szCs w:val="24"/>
        </w:rPr>
      </w:pPr>
      <w:r w:rsidRPr="00100D06">
        <w:rPr>
          <w:rFonts w:ascii="Times New Roman" w:eastAsia="Times New Roman" w:hAnsi="Times New Roman" w:cs="Times New Roman"/>
          <w:color w:val="000000"/>
          <w:sz w:val="24"/>
          <w:szCs w:val="24"/>
        </w:rPr>
        <w:t>        </w:t>
      </w:r>
      <w:r w:rsidRPr="00100D06">
        <w:rPr>
          <w:rFonts w:ascii="Times New Roman" w:eastAsia="Times New Roman" w:hAnsi="Times New Roman" w:cs="Times New Roman"/>
          <w:color w:val="000000"/>
          <w:sz w:val="24"/>
          <w:szCs w:val="24"/>
        </w:rPr>
        <w:tab/>
        <w:t xml:space="preserve">After a </w:t>
      </w:r>
      <w:r w:rsidR="001F2393">
        <w:rPr>
          <w:rFonts w:ascii="Times New Roman" w:eastAsia="Times New Roman" w:hAnsi="Times New Roman" w:cs="Times New Roman"/>
          <w:color w:val="000000"/>
          <w:sz w:val="24"/>
          <w:szCs w:val="24"/>
        </w:rPr>
        <w:t>meticulous</w:t>
      </w:r>
      <w:r w:rsidRPr="00100D06">
        <w:rPr>
          <w:rFonts w:ascii="Times New Roman" w:eastAsia="Times New Roman" w:hAnsi="Times New Roman" w:cs="Times New Roman"/>
          <w:color w:val="000000"/>
          <w:sz w:val="24"/>
          <w:szCs w:val="24"/>
        </w:rPr>
        <w:t xml:space="preserve"> examination of Allison’s methodology and arguments, we can parse out some strengths and weaknesses of the article. Firstly, we find his critique of the shortcomings of the Rational Actor Model incisive and compelling. He lays out the assumptions and list of principal decision-making actors that drive such a model in how, for this model, the US blockade of Cuba was the sole rational, utility-maximizing option available and was made by a unified nation. The assumption breaks down when compared with the Organizational Process and Bureaucratic </w:t>
      </w:r>
      <w:r w:rsidRPr="00100D06">
        <w:rPr>
          <w:rFonts w:ascii="Times New Roman" w:eastAsia="Times New Roman" w:hAnsi="Times New Roman" w:cs="Times New Roman"/>
          <w:color w:val="000000"/>
          <w:sz w:val="24"/>
          <w:szCs w:val="24"/>
        </w:rPr>
        <w:lastRenderedPageBreak/>
        <w:t>Politics models, both of which highlight the importance of different policy preferences proposed by different bodies involved in the decision-making process e.g. the US Air Force, the US Navy, the State Department, the CIA, etc. The ‘Quarantine’ option was proposed by neither of these, in Allison’s account, belying the assumption of a unified nation arriving at a ‘rational’ decision.</w:t>
      </w:r>
    </w:p>
    <w:p w14:paraId="513E2A5A" w14:textId="77777777" w:rsidR="00100D06" w:rsidRPr="00100D06" w:rsidRDefault="00100D06" w:rsidP="00E36524">
      <w:pPr>
        <w:spacing w:after="0"/>
        <w:jc w:val="both"/>
        <w:rPr>
          <w:rFonts w:ascii="Times New Roman" w:eastAsia="Times New Roman" w:hAnsi="Times New Roman" w:cs="Times New Roman"/>
          <w:sz w:val="24"/>
          <w:szCs w:val="24"/>
        </w:rPr>
      </w:pPr>
      <w:r w:rsidRPr="00100D06">
        <w:rPr>
          <w:rFonts w:ascii="Times New Roman" w:eastAsia="Times New Roman" w:hAnsi="Times New Roman" w:cs="Times New Roman"/>
          <w:color w:val="000000"/>
          <w:sz w:val="24"/>
          <w:szCs w:val="24"/>
        </w:rPr>
        <w:t>        </w:t>
      </w:r>
      <w:r w:rsidRPr="00100D06">
        <w:rPr>
          <w:rFonts w:ascii="Times New Roman" w:eastAsia="Times New Roman" w:hAnsi="Times New Roman" w:cs="Times New Roman"/>
          <w:color w:val="000000"/>
          <w:sz w:val="24"/>
          <w:szCs w:val="24"/>
        </w:rPr>
        <w:tab/>
      </w:r>
    </w:p>
    <w:p w14:paraId="58EBAEDD" w14:textId="497F884E" w:rsidR="00100D06" w:rsidRPr="00100D06" w:rsidRDefault="00100D06" w:rsidP="00E36524">
      <w:pPr>
        <w:spacing w:after="0"/>
        <w:jc w:val="both"/>
        <w:rPr>
          <w:rFonts w:ascii="Times New Roman" w:eastAsia="Times New Roman" w:hAnsi="Times New Roman" w:cs="Times New Roman"/>
          <w:sz w:val="24"/>
          <w:szCs w:val="24"/>
        </w:rPr>
      </w:pPr>
      <w:r w:rsidRPr="00100D06">
        <w:rPr>
          <w:rFonts w:ascii="Times New Roman" w:eastAsia="Times New Roman" w:hAnsi="Times New Roman" w:cs="Times New Roman"/>
          <w:color w:val="000000"/>
          <w:sz w:val="24"/>
          <w:szCs w:val="24"/>
        </w:rPr>
        <w:t>        </w:t>
      </w:r>
      <w:r w:rsidRPr="00100D06">
        <w:rPr>
          <w:rFonts w:ascii="Times New Roman" w:eastAsia="Times New Roman" w:hAnsi="Times New Roman" w:cs="Times New Roman"/>
          <w:color w:val="000000"/>
          <w:sz w:val="24"/>
          <w:szCs w:val="24"/>
        </w:rPr>
        <w:tab/>
        <w:t xml:space="preserve">Moving on, Allison’s critique of the Rational Actor Model increases the credibility of and need for the Bureaucratic Politics Model that he pioneers in this article. He argues that the model is based on an emphasis on the top leaders of organizations within the state’s decision-making apparatus. The final policy choice is thereafter understood as a negotiated outcome after these bureaucratic players bargain with each other through </w:t>
      </w:r>
      <w:r w:rsidR="00D21214">
        <w:rPr>
          <w:rFonts w:ascii="Times New Roman" w:eastAsia="Times New Roman" w:hAnsi="Times New Roman" w:cs="Times New Roman"/>
          <w:color w:val="000000"/>
          <w:sz w:val="24"/>
          <w:szCs w:val="24"/>
        </w:rPr>
        <w:t>‘</w:t>
      </w:r>
      <w:r w:rsidRPr="00100D06">
        <w:rPr>
          <w:rFonts w:ascii="Times New Roman" w:eastAsia="Times New Roman" w:hAnsi="Times New Roman" w:cs="Times New Roman"/>
          <w:color w:val="000000"/>
          <w:sz w:val="24"/>
          <w:szCs w:val="24"/>
        </w:rPr>
        <w:t>regularized channels.</w:t>
      </w:r>
      <w:r w:rsidR="00D21214">
        <w:rPr>
          <w:rFonts w:ascii="Times New Roman" w:eastAsia="Times New Roman" w:hAnsi="Times New Roman" w:cs="Times New Roman"/>
          <w:color w:val="000000"/>
          <w:sz w:val="24"/>
          <w:szCs w:val="24"/>
        </w:rPr>
        <w:t>’</w:t>
      </w:r>
      <w:r w:rsidRPr="00100D06">
        <w:rPr>
          <w:rFonts w:ascii="Times New Roman" w:eastAsia="Times New Roman" w:hAnsi="Times New Roman" w:cs="Times New Roman"/>
          <w:color w:val="000000"/>
          <w:sz w:val="24"/>
          <w:szCs w:val="24"/>
        </w:rPr>
        <w:t xml:space="preserve"> Each top leader is driven by his/her bureaucratic imperatives and this is how “where you stand depends on where you sit.” In Allison’s analysis, Kennedy needed to show his steadfastness before the prospect of the expansion of Soviet influence to Cuba as it was a principal elec</w:t>
      </w:r>
      <w:r w:rsidR="00D21214">
        <w:rPr>
          <w:rFonts w:ascii="Times New Roman" w:eastAsia="Times New Roman" w:hAnsi="Times New Roman" w:cs="Times New Roman"/>
          <w:color w:val="000000"/>
          <w:sz w:val="24"/>
          <w:szCs w:val="24"/>
        </w:rPr>
        <w:t>toral concern in the 1962 midterm cycle</w:t>
      </w:r>
      <w:r w:rsidRPr="00100D06">
        <w:rPr>
          <w:rFonts w:ascii="Times New Roman" w:eastAsia="Times New Roman" w:hAnsi="Times New Roman" w:cs="Times New Roman"/>
          <w:color w:val="000000"/>
          <w:sz w:val="24"/>
          <w:szCs w:val="24"/>
        </w:rPr>
        <w:t>, while both Robert McNamara (Secretary of Defense) and Robert Kennedy (National Security Advisor) never considered the provocation of nuclear war a feasible option</w:t>
      </w:r>
      <w:r w:rsidR="00D21214">
        <w:rPr>
          <w:rFonts w:ascii="Times New Roman" w:eastAsia="Times New Roman" w:hAnsi="Times New Roman" w:cs="Times New Roman"/>
          <w:color w:val="000000"/>
          <w:sz w:val="24"/>
          <w:szCs w:val="24"/>
        </w:rPr>
        <w:t xml:space="preserve"> due to their personal outlook on the immorality of such a mode of warfare. </w:t>
      </w:r>
      <w:r w:rsidRPr="00100D06">
        <w:rPr>
          <w:rFonts w:ascii="Times New Roman" w:eastAsia="Times New Roman" w:hAnsi="Times New Roman" w:cs="Times New Roman"/>
          <w:color w:val="000000"/>
          <w:sz w:val="24"/>
          <w:szCs w:val="24"/>
        </w:rPr>
        <w:t>Simultaneously, all the three military Chiefs were in favor of airstrikes</w:t>
      </w:r>
      <w:r w:rsidR="00D21214">
        <w:rPr>
          <w:rFonts w:ascii="Times New Roman" w:eastAsia="Times New Roman" w:hAnsi="Times New Roman" w:cs="Times New Roman"/>
          <w:color w:val="000000"/>
          <w:sz w:val="24"/>
          <w:szCs w:val="24"/>
        </w:rPr>
        <w:t xml:space="preserve"> regardless of whether they provoked a larger wa with the Soviet Union.</w:t>
      </w:r>
      <w:r w:rsidRPr="00100D06">
        <w:rPr>
          <w:rFonts w:ascii="Times New Roman" w:eastAsia="Times New Roman" w:hAnsi="Times New Roman" w:cs="Times New Roman"/>
          <w:color w:val="000000"/>
          <w:sz w:val="24"/>
          <w:szCs w:val="24"/>
        </w:rPr>
        <w:t xml:space="preserve"> In light of these divergent policy preferences within the decision-making apparatus, we believe that Allison makes a persuasive case that we should employ the Bureaucratic Politics Model in better understanding the complex process that led the US to initiate a “quarantine” around Cuba during the crisis. The sources Allison employs include minutes of the meetings and the accounts of ExComm discussions published by leading Kennedy administration figures like Arthur Schlesinger. </w:t>
      </w:r>
      <w:r w:rsidR="00D21214">
        <w:rPr>
          <w:rFonts w:ascii="Times New Roman" w:eastAsia="Times New Roman" w:hAnsi="Times New Roman" w:cs="Times New Roman"/>
          <w:color w:val="000000"/>
          <w:sz w:val="24"/>
          <w:szCs w:val="24"/>
        </w:rPr>
        <w:t xml:space="preserve">Such sources allow him to paint a detailed picture of the </w:t>
      </w:r>
      <w:r w:rsidR="00D21214">
        <w:rPr>
          <w:rFonts w:ascii="Times New Roman" w:eastAsia="Times New Roman" w:hAnsi="Times New Roman" w:cs="Times New Roman"/>
          <w:color w:val="000000"/>
          <w:sz w:val="24"/>
          <w:szCs w:val="24"/>
        </w:rPr>
        <w:lastRenderedPageBreak/>
        <w:t xml:space="preserve">discussions within the US government during the crisis. </w:t>
      </w:r>
      <w:commentRangeStart w:id="0"/>
      <w:r w:rsidR="00D21214">
        <w:rPr>
          <w:rFonts w:ascii="Times New Roman" w:eastAsia="Times New Roman" w:hAnsi="Times New Roman" w:cs="Times New Roman"/>
          <w:color w:val="000000"/>
          <w:sz w:val="24"/>
          <w:szCs w:val="24"/>
        </w:rPr>
        <w:t>They also bring out the diversity of opinions between different bureaucratic figures to the fore</w:t>
      </w:r>
      <w:commentRangeEnd w:id="0"/>
      <w:r w:rsidR="003F3B45">
        <w:rPr>
          <w:rStyle w:val="CommentReference"/>
        </w:rPr>
        <w:commentReference w:id="0"/>
      </w:r>
      <w:r w:rsidR="00D21214">
        <w:rPr>
          <w:rFonts w:ascii="Times New Roman" w:eastAsia="Times New Roman" w:hAnsi="Times New Roman" w:cs="Times New Roman"/>
          <w:color w:val="000000"/>
          <w:sz w:val="24"/>
          <w:szCs w:val="24"/>
        </w:rPr>
        <w:t xml:space="preserve">. </w:t>
      </w:r>
      <w:r w:rsidRPr="00100D06">
        <w:rPr>
          <w:rFonts w:ascii="Times New Roman" w:eastAsia="Times New Roman" w:hAnsi="Times New Roman" w:cs="Times New Roman"/>
          <w:color w:val="000000"/>
          <w:sz w:val="24"/>
          <w:szCs w:val="24"/>
        </w:rPr>
        <w:t xml:space="preserve">Therefore, we believe that Allison’s study illustrates a strong correlation between the outcome of bureaucratic politics and the final policy initiated by the US government. However, </w:t>
      </w:r>
      <w:commentRangeStart w:id="1"/>
      <w:r w:rsidRPr="00100D06">
        <w:rPr>
          <w:rFonts w:ascii="Times New Roman" w:eastAsia="Times New Roman" w:hAnsi="Times New Roman" w:cs="Times New Roman"/>
          <w:color w:val="000000"/>
          <w:sz w:val="24"/>
          <w:szCs w:val="24"/>
        </w:rPr>
        <w:t>it is not a causation</w:t>
      </w:r>
      <w:commentRangeEnd w:id="1"/>
      <w:r w:rsidR="00517E95">
        <w:rPr>
          <w:rStyle w:val="CommentReference"/>
        </w:rPr>
        <w:commentReference w:id="1"/>
      </w:r>
      <w:r w:rsidRPr="00100D06">
        <w:rPr>
          <w:rFonts w:ascii="Times New Roman" w:eastAsia="Times New Roman" w:hAnsi="Times New Roman" w:cs="Times New Roman"/>
          <w:color w:val="000000"/>
          <w:sz w:val="24"/>
          <w:szCs w:val="24"/>
        </w:rPr>
        <w:t>.</w:t>
      </w:r>
    </w:p>
    <w:p w14:paraId="64A02AE6" w14:textId="77777777" w:rsidR="00100D06" w:rsidRPr="00100D06" w:rsidRDefault="00100D06" w:rsidP="00E36524">
      <w:pPr>
        <w:spacing w:after="0"/>
        <w:jc w:val="both"/>
        <w:rPr>
          <w:rFonts w:ascii="Times New Roman" w:eastAsia="Times New Roman" w:hAnsi="Times New Roman" w:cs="Times New Roman"/>
          <w:sz w:val="24"/>
          <w:szCs w:val="24"/>
        </w:rPr>
      </w:pPr>
      <w:r w:rsidRPr="00100D06">
        <w:rPr>
          <w:rFonts w:ascii="Times New Roman" w:eastAsia="Times New Roman" w:hAnsi="Times New Roman" w:cs="Times New Roman"/>
          <w:color w:val="000000"/>
          <w:sz w:val="24"/>
          <w:szCs w:val="24"/>
        </w:rPr>
        <w:t> </w:t>
      </w:r>
    </w:p>
    <w:p w14:paraId="6F9AB8DB" w14:textId="7D97F414" w:rsidR="00100D06" w:rsidRPr="00100D06" w:rsidRDefault="00100D06" w:rsidP="00E36524">
      <w:pPr>
        <w:spacing w:after="0"/>
        <w:jc w:val="both"/>
        <w:rPr>
          <w:rFonts w:ascii="Times New Roman" w:eastAsia="Times New Roman" w:hAnsi="Times New Roman" w:cs="Times New Roman"/>
          <w:sz w:val="24"/>
          <w:szCs w:val="24"/>
        </w:rPr>
      </w:pPr>
      <w:r w:rsidRPr="00100D06">
        <w:rPr>
          <w:rFonts w:ascii="Times New Roman" w:eastAsia="Times New Roman" w:hAnsi="Times New Roman" w:cs="Times New Roman"/>
          <w:color w:val="000000"/>
          <w:sz w:val="24"/>
          <w:szCs w:val="24"/>
        </w:rPr>
        <w:t>        </w:t>
      </w:r>
      <w:r w:rsidRPr="00100D06">
        <w:rPr>
          <w:rFonts w:ascii="Times New Roman" w:eastAsia="Times New Roman" w:hAnsi="Times New Roman" w:cs="Times New Roman"/>
          <w:color w:val="000000"/>
          <w:sz w:val="24"/>
          <w:szCs w:val="24"/>
        </w:rPr>
        <w:tab/>
        <w:t>We feel that causation cannot be proven due to the presence of various confounding variables that the Bureaucratic Politics Model does not take account of. Robert Kennedy’s policy preference most probably prevailed not because of his position as National Security Advisor but because of his familial relationship to the President. Moreover, in order to prove causal links through the Bureaucratic Politics Model, we would need a clear hierarchy of which players’ decisions count more in the “regularized channels” through which bargaining transpires. Allison does not provide us with a systemic hierarchy that would allow us to more accurately predict which positions (Secretary of Defense, Secretary of Treasury, National Security Advisor, CIA Director) have more bargaining power and the exact role of the President themself.</w:t>
      </w:r>
      <w:r w:rsidR="00D21214">
        <w:rPr>
          <w:rFonts w:ascii="Times New Roman" w:eastAsia="Times New Roman" w:hAnsi="Times New Roman" w:cs="Times New Roman"/>
          <w:color w:val="000000"/>
          <w:sz w:val="24"/>
          <w:szCs w:val="24"/>
        </w:rPr>
        <w:t xml:space="preserve"> To make his theory</w:t>
      </w:r>
      <w:r w:rsidR="0054465D">
        <w:rPr>
          <w:rFonts w:ascii="Times New Roman" w:eastAsia="Times New Roman" w:hAnsi="Times New Roman" w:cs="Times New Roman"/>
          <w:color w:val="000000"/>
          <w:sz w:val="24"/>
          <w:szCs w:val="24"/>
        </w:rPr>
        <w:t xml:space="preserve"> of bureaucratic politics as the determinant of foreign policy, Allison should make his model more testable by exploring variables such as the inter-personal relationships between the President and certain bureaucratic players as well as charting out a usable interpretation of the functional hierarchy between different US government bodies during the decision-making process.</w:t>
      </w:r>
    </w:p>
    <w:p w14:paraId="1DB29AB4" w14:textId="77777777" w:rsidR="00100D06" w:rsidRPr="00100D06" w:rsidRDefault="00100D06" w:rsidP="00E36524">
      <w:pPr>
        <w:spacing w:after="0"/>
        <w:jc w:val="both"/>
        <w:rPr>
          <w:rFonts w:ascii="Times New Roman" w:eastAsia="Times New Roman" w:hAnsi="Times New Roman" w:cs="Times New Roman"/>
          <w:sz w:val="24"/>
          <w:szCs w:val="24"/>
        </w:rPr>
      </w:pPr>
      <w:r w:rsidRPr="00100D06">
        <w:rPr>
          <w:rFonts w:ascii="Times New Roman" w:eastAsia="Times New Roman" w:hAnsi="Times New Roman" w:cs="Times New Roman"/>
          <w:color w:val="000000"/>
          <w:sz w:val="24"/>
          <w:szCs w:val="24"/>
        </w:rPr>
        <w:t> </w:t>
      </w:r>
    </w:p>
    <w:p w14:paraId="67E5A9A7" w14:textId="497BA74A" w:rsidR="00100D06" w:rsidRDefault="00100D06" w:rsidP="00E36524">
      <w:pPr>
        <w:spacing w:after="0"/>
        <w:jc w:val="both"/>
        <w:rPr>
          <w:rFonts w:ascii="Times New Roman" w:eastAsia="Times New Roman" w:hAnsi="Times New Roman" w:cs="Times New Roman"/>
          <w:color w:val="000000"/>
          <w:sz w:val="24"/>
          <w:szCs w:val="24"/>
        </w:rPr>
      </w:pPr>
      <w:r w:rsidRPr="00100D06">
        <w:rPr>
          <w:rFonts w:ascii="Times New Roman" w:eastAsia="Times New Roman" w:hAnsi="Times New Roman" w:cs="Times New Roman"/>
          <w:color w:val="000000"/>
          <w:sz w:val="24"/>
          <w:szCs w:val="24"/>
        </w:rPr>
        <w:t>        </w:t>
      </w:r>
      <w:r w:rsidRPr="00100D06">
        <w:rPr>
          <w:rFonts w:ascii="Times New Roman" w:eastAsia="Times New Roman" w:hAnsi="Times New Roman" w:cs="Times New Roman"/>
          <w:color w:val="000000"/>
          <w:sz w:val="24"/>
          <w:szCs w:val="24"/>
        </w:rPr>
        <w:tab/>
        <w:t xml:space="preserve">Furthermore, </w:t>
      </w:r>
      <w:commentRangeStart w:id="2"/>
      <w:r w:rsidRPr="00100D06">
        <w:rPr>
          <w:rFonts w:ascii="Times New Roman" w:eastAsia="Times New Roman" w:hAnsi="Times New Roman" w:cs="Times New Roman"/>
          <w:color w:val="000000"/>
          <w:sz w:val="24"/>
          <w:szCs w:val="24"/>
        </w:rPr>
        <w:t>the sample used by Allison is not representative of state governments across the world and so has limited value in terms of generalization</w:t>
      </w:r>
      <w:commentRangeEnd w:id="2"/>
      <w:r w:rsidR="00902D83">
        <w:rPr>
          <w:rStyle w:val="CommentReference"/>
        </w:rPr>
        <w:commentReference w:id="2"/>
      </w:r>
      <w:r w:rsidRPr="00100D06">
        <w:rPr>
          <w:rFonts w:ascii="Times New Roman" w:eastAsia="Times New Roman" w:hAnsi="Times New Roman" w:cs="Times New Roman"/>
          <w:color w:val="000000"/>
          <w:sz w:val="24"/>
          <w:szCs w:val="24"/>
        </w:rPr>
        <w:t xml:space="preserve">. For example, many state governments do not possess a complex set of bodies as the US did at the time of Cuban Missile Crisis, with a State Department, the CIA, the Air Force, the US Navy, the National Security </w:t>
      </w:r>
      <w:r w:rsidRPr="00100D06">
        <w:rPr>
          <w:rFonts w:ascii="Times New Roman" w:eastAsia="Times New Roman" w:hAnsi="Times New Roman" w:cs="Times New Roman"/>
          <w:color w:val="000000"/>
          <w:sz w:val="24"/>
          <w:szCs w:val="24"/>
        </w:rPr>
        <w:lastRenderedPageBreak/>
        <w:t xml:space="preserve">Advisor, etc. all bringing differing policy preferences to the table. </w:t>
      </w:r>
      <w:commentRangeStart w:id="3"/>
      <w:r w:rsidRPr="00100D06">
        <w:rPr>
          <w:rFonts w:ascii="Times New Roman" w:eastAsia="Times New Roman" w:hAnsi="Times New Roman" w:cs="Times New Roman"/>
          <w:color w:val="000000"/>
          <w:sz w:val="24"/>
          <w:szCs w:val="24"/>
        </w:rPr>
        <w:t>Even if we take the case of the Missile Crisis itself, the Bureaucratic Politics, Organizational Process, and Rational Actor Model cannot be used to understand the Soviet decision-making process</w:t>
      </w:r>
      <w:commentRangeEnd w:id="3"/>
      <w:r w:rsidR="00A90838">
        <w:rPr>
          <w:rStyle w:val="CommentReference"/>
        </w:rPr>
        <w:commentReference w:id="3"/>
      </w:r>
      <w:r w:rsidRPr="00100D06">
        <w:rPr>
          <w:rFonts w:ascii="Times New Roman" w:eastAsia="Times New Roman" w:hAnsi="Times New Roman" w:cs="Times New Roman"/>
          <w:color w:val="000000"/>
          <w:sz w:val="24"/>
          <w:szCs w:val="24"/>
        </w:rPr>
        <w:t>. Khrushchev was the chief decision-maker for the Soviet Union and did not solicit advice from a wide variety of state bodies throughout the crisis the way Kennedy did. More generally, the Bureaucratic Politics is viable only for analyzing the state behavior of countries like the US with a complex set of decision-making bodies.</w:t>
      </w:r>
    </w:p>
    <w:p w14:paraId="27CD9DD2" w14:textId="162C5643" w:rsidR="0054465D" w:rsidRDefault="0054465D" w:rsidP="00E36524">
      <w:pPr>
        <w:spacing w:after="0"/>
        <w:jc w:val="both"/>
        <w:rPr>
          <w:rFonts w:ascii="Times New Roman" w:eastAsia="Times New Roman" w:hAnsi="Times New Roman" w:cs="Times New Roman"/>
          <w:color w:val="000000"/>
          <w:sz w:val="24"/>
          <w:szCs w:val="24"/>
        </w:rPr>
      </w:pPr>
    </w:p>
    <w:p w14:paraId="3DF5FB11" w14:textId="0880F1AA" w:rsidR="0054465D" w:rsidRPr="00100D06" w:rsidRDefault="0054465D" w:rsidP="00E36524">
      <w:pPr>
        <w:spacing w:after="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t xml:space="preserve">In conclusion, Graham Allison’s article analyzes US decision-making during the Cuban Missile Crisis through three conceptual models: Rational Actor, Organizational Process, Bureaucratic Politics. We found his critique of the Rational Actor Model to be very useful and much-needed while his pioneering of the Bureaucratic Politics Model has been an enduring introduction to the field of Political Science. We have argued that such a model allows us to factor in the complexities of decision-making in a large state </w:t>
      </w:r>
      <w:r w:rsidR="00E36524">
        <w:rPr>
          <w:rFonts w:ascii="Times New Roman" w:eastAsia="Times New Roman" w:hAnsi="Times New Roman" w:cs="Times New Roman"/>
          <w:color w:val="000000"/>
          <w:sz w:val="24"/>
          <w:szCs w:val="24"/>
        </w:rPr>
        <w:t xml:space="preserve">apparatus like that of the USA while the model has a limitation in not offering a consistent interpretation of hierarchy functions within the US government as well as confounding variables such as familial relations between the President and certain bureaucratic figures. Allison’s understanding of foreign policy as the result of bureaucratic politics is not causal but remains a very useful model for analyzing the construction of foreign policy, especially for states with a large and complex collection of bodies that propose particular policy </w:t>
      </w:r>
      <w:commentRangeStart w:id="4"/>
      <w:r w:rsidR="00E36524">
        <w:rPr>
          <w:rFonts w:ascii="Times New Roman" w:eastAsia="Times New Roman" w:hAnsi="Times New Roman" w:cs="Times New Roman"/>
          <w:color w:val="000000"/>
          <w:sz w:val="24"/>
          <w:szCs w:val="24"/>
        </w:rPr>
        <w:t>preferences</w:t>
      </w:r>
      <w:commentRangeEnd w:id="4"/>
      <w:r w:rsidR="006A5267">
        <w:rPr>
          <w:rStyle w:val="CommentReference"/>
        </w:rPr>
        <w:commentReference w:id="4"/>
      </w:r>
      <w:r w:rsidR="00E36524">
        <w:rPr>
          <w:rFonts w:ascii="Times New Roman" w:eastAsia="Times New Roman" w:hAnsi="Times New Roman" w:cs="Times New Roman"/>
          <w:color w:val="000000"/>
          <w:sz w:val="24"/>
          <w:szCs w:val="24"/>
        </w:rPr>
        <w:t>.</w:t>
      </w:r>
    </w:p>
    <w:p w14:paraId="6DA7FC1B" w14:textId="77777777" w:rsidR="00100D06" w:rsidRDefault="00100D06" w:rsidP="00E36524"/>
    <w:sectPr w:rsidR="00100D06">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livier Bergeron-Boutin" w:date="2021-12-07T12:18:00Z" w:initials="OB">
    <w:p w14:paraId="60821F43" w14:textId="77777777" w:rsidR="003F3B45" w:rsidRDefault="003F3B45" w:rsidP="00C568DD">
      <w:pPr>
        <w:pStyle w:val="CommentText"/>
      </w:pPr>
      <w:r>
        <w:rPr>
          <w:rStyle w:val="CommentReference"/>
        </w:rPr>
        <w:annotationRef/>
      </w:r>
      <w:r>
        <w:t>Yes, that's a good point; there's always a risk that decisions become rationalized/made into unified ones after the fact, when in fact they weren't</w:t>
      </w:r>
    </w:p>
  </w:comment>
  <w:comment w:id="1" w:author="Olivier Bergeron-Boutin" w:date="2021-12-07T12:18:00Z" w:initials="OB">
    <w:p w14:paraId="0025D289" w14:textId="77777777" w:rsidR="00517E95" w:rsidRDefault="00517E95" w:rsidP="000362FC">
      <w:pPr>
        <w:pStyle w:val="CommentText"/>
      </w:pPr>
      <w:r>
        <w:rPr>
          <w:rStyle w:val="CommentReference"/>
        </w:rPr>
        <w:annotationRef/>
      </w:r>
      <w:r>
        <w:t>Before talking about this, you should be very clear about what the independent variable is</w:t>
      </w:r>
    </w:p>
  </w:comment>
  <w:comment w:id="2" w:author="Olivier Bergeron-Boutin" w:date="2021-12-07T12:20:00Z" w:initials="OB">
    <w:p w14:paraId="410DFE64" w14:textId="77777777" w:rsidR="00902D83" w:rsidRDefault="00902D83" w:rsidP="001622B9">
      <w:pPr>
        <w:pStyle w:val="CommentText"/>
      </w:pPr>
      <w:r>
        <w:rPr>
          <w:rStyle w:val="CommentReference"/>
        </w:rPr>
        <w:annotationRef/>
      </w:r>
      <w:r>
        <w:t>I don't think this is a strong point. Does Allison try to generalize beyond the US government? How does he justify his use of the Cuban Missile Crisis? Oftentimes, cases chosen for case studies are atypical -- that's the point!</w:t>
      </w:r>
    </w:p>
  </w:comment>
  <w:comment w:id="3" w:author="Olivier Bergeron-Boutin" w:date="2021-12-07T12:21:00Z" w:initials="OB">
    <w:p w14:paraId="763E6820" w14:textId="77777777" w:rsidR="00A90838" w:rsidRDefault="00A90838" w:rsidP="00C52508">
      <w:pPr>
        <w:pStyle w:val="CommentText"/>
      </w:pPr>
      <w:r>
        <w:rPr>
          <w:rStyle w:val="CommentReference"/>
        </w:rPr>
        <w:annotationRef/>
      </w:r>
      <w:r>
        <w:t xml:space="preserve">Ok, I can see where you're trying to go; it would be interesting to analyze Soviet decision-making during the crisis. I'm not sure if your assessment is correct -- it might be, but as you noted yourself, more detailed historical evidence would be needed </w:t>
      </w:r>
    </w:p>
  </w:comment>
  <w:comment w:id="4" w:author="Olivier Bergeron-Boutin" w:date="2021-12-07T12:23:00Z" w:initials="OB">
    <w:p w14:paraId="53751AD0" w14:textId="77777777" w:rsidR="006D7201" w:rsidRDefault="006A5267">
      <w:pPr>
        <w:pStyle w:val="CommentText"/>
      </w:pPr>
      <w:r>
        <w:rPr>
          <w:rStyle w:val="CommentReference"/>
        </w:rPr>
        <w:annotationRef/>
      </w:r>
      <w:r w:rsidR="006D7201">
        <w:t>Some general comments: you should have discussed the issue of case selection/purposive sampling. This is a major omission from your critique. It also would have been interesting to delve into the role of parsimony in constructing theories, as well as speculating about the applicability of the models to the last 50 years in international politics</w:t>
      </w:r>
    </w:p>
    <w:p w14:paraId="4E9290A7" w14:textId="77777777" w:rsidR="006D7201" w:rsidRDefault="006D7201">
      <w:pPr>
        <w:pStyle w:val="CommentText"/>
      </w:pPr>
    </w:p>
    <w:p w14:paraId="67C43081" w14:textId="77777777" w:rsidR="006D7201" w:rsidRDefault="006D7201" w:rsidP="00E320C4">
      <w:pPr>
        <w:pStyle w:val="CommentText"/>
      </w:pPr>
      <w:r>
        <w:t>14/20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0821F43" w15:done="0"/>
  <w15:commentEx w15:paraId="0025D289" w15:done="0"/>
  <w15:commentEx w15:paraId="410DFE64" w15:done="0"/>
  <w15:commentEx w15:paraId="763E6820" w15:done="0"/>
  <w15:commentEx w15:paraId="67C430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59CF7B" w16cex:dateUtc="2021-12-07T17:18:00Z"/>
  <w16cex:commentExtensible w16cex:durableId="2559CFAE" w16cex:dateUtc="2021-12-07T17:18:00Z"/>
  <w16cex:commentExtensible w16cex:durableId="2559CFFF" w16cex:dateUtc="2021-12-07T17:20:00Z"/>
  <w16cex:commentExtensible w16cex:durableId="2559D04E" w16cex:dateUtc="2021-12-07T17:21:00Z"/>
  <w16cex:commentExtensible w16cex:durableId="2559D0AA" w16cex:dateUtc="2021-12-07T1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821F43" w16cid:durableId="2559CF7B"/>
  <w16cid:commentId w16cid:paraId="0025D289" w16cid:durableId="2559CFAE"/>
  <w16cid:commentId w16cid:paraId="410DFE64" w16cid:durableId="2559CFFF"/>
  <w16cid:commentId w16cid:paraId="763E6820" w16cid:durableId="2559D04E"/>
  <w16cid:commentId w16cid:paraId="67C43081" w16cid:durableId="2559D0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D7CFB" w14:textId="77777777" w:rsidR="003B01A1" w:rsidRDefault="003B01A1" w:rsidP="001F2393">
      <w:pPr>
        <w:spacing w:after="0" w:line="240" w:lineRule="auto"/>
      </w:pPr>
      <w:r>
        <w:separator/>
      </w:r>
    </w:p>
  </w:endnote>
  <w:endnote w:type="continuationSeparator" w:id="0">
    <w:p w14:paraId="018CAF4D" w14:textId="77777777" w:rsidR="003B01A1" w:rsidRDefault="003B01A1" w:rsidP="001F2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33917" w14:textId="77777777" w:rsidR="003B01A1" w:rsidRDefault="003B01A1" w:rsidP="001F2393">
      <w:pPr>
        <w:spacing w:after="0" w:line="240" w:lineRule="auto"/>
      </w:pPr>
      <w:r>
        <w:separator/>
      </w:r>
    </w:p>
  </w:footnote>
  <w:footnote w:type="continuationSeparator" w:id="0">
    <w:p w14:paraId="2C664E95" w14:textId="77777777" w:rsidR="003B01A1" w:rsidRDefault="003B01A1" w:rsidP="001F2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198288"/>
      <w:docPartObj>
        <w:docPartGallery w:val="Page Numbers (Top of Page)"/>
        <w:docPartUnique/>
      </w:docPartObj>
    </w:sdtPr>
    <w:sdtEndPr>
      <w:rPr>
        <w:noProof/>
      </w:rPr>
    </w:sdtEndPr>
    <w:sdtContent>
      <w:p w14:paraId="5567132B" w14:textId="72068718" w:rsidR="001F2393" w:rsidRDefault="001F2393">
        <w:pPr>
          <w:pStyle w:val="Header"/>
          <w:jc w:val="right"/>
        </w:pP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53EAD5E3" w14:textId="77777777" w:rsidR="001F2393" w:rsidRDefault="001F2393">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ier Bergeron-Boutin">
    <w15:presenceInfo w15:providerId="Windows Live" w15:userId="3cebe05c134a9e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0ED"/>
    <w:rsid w:val="00037B5A"/>
    <w:rsid w:val="00041B66"/>
    <w:rsid w:val="000A0DD6"/>
    <w:rsid w:val="000C5696"/>
    <w:rsid w:val="00100D06"/>
    <w:rsid w:val="00133BFE"/>
    <w:rsid w:val="00136E4E"/>
    <w:rsid w:val="00185D77"/>
    <w:rsid w:val="001F2393"/>
    <w:rsid w:val="00382C5B"/>
    <w:rsid w:val="003A4712"/>
    <w:rsid w:val="003B01A1"/>
    <w:rsid w:val="003F1D94"/>
    <w:rsid w:val="003F3B45"/>
    <w:rsid w:val="004C04E8"/>
    <w:rsid w:val="00517E95"/>
    <w:rsid w:val="0054465D"/>
    <w:rsid w:val="006A5267"/>
    <w:rsid w:val="006D7201"/>
    <w:rsid w:val="007339B3"/>
    <w:rsid w:val="007A0890"/>
    <w:rsid w:val="007E6BA7"/>
    <w:rsid w:val="0082793A"/>
    <w:rsid w:val="008453B9"/>
    <w:rsid w:val="00902D83"/>
    <w:rsid w:val="0097586B"/>
    <w:rsid w:val="00976A3F"/>
    <w:rsid w:val="00A90838"/>
    <w:rsid w:val="00B20F2E"/>
    <w:rsid w:val="00B677CC"/>
    <w:rsid w:val="00BD1883"/>
    <w:rsid w:val="00BF3A02"/>
    <w:rsid w:val="00C1235F"/>
    <w:rsid w:val="00C530ED"/>
    <w:rsid w:val="00D21214"/>
    <w:rsid w:val="00DF66EB"/>
    <w:rsid w:val="00E36524"/>
    <w:rsid w:val="00FF5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1BD5"/>
  <w15:chartTrackingRefBased/>
  <w15:docId w15:val="{3158D6E8-5C83-4061-917C-731FC3311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4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530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00D06"/>
  </w:style>
  <w:style w:type="paragraph" w:styleId="Header">
    <w:name w:val="header"/>
    <w:basedOn w:val="Normal"/>
    <w:link w:val="HeaderChar"/>
    <w:uiPriority w:val="99"/>
    <w:unhideWhenUsed/>
    <w:rsid w:val="001F23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393"/>
  </w:style>
  <w:style w:type="paragraph" w:styleId="Footer">
    <w:name w:val="footer"/>
    <w:basedOn w:val="Normal"/>
    <w:link w:val="FooterChar"/>
    <w:uiPriority w:val="99"/>
    <w:unhideWhenUsed/>
    <w:rsid w:val="001F23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393"/>
  </w:style>
  <w:style w:type="character" w:styleId="CommentReference">
    <w:name w:val="annotation reference"/>
    <w:basedOn w:val="DefaultParagraphFont"/>
    <w:uiPriority w:val="99"/>
    <w:semiHidden/>
    <w:unhideWhenUsed/>
    <w:rsid w:val="003F3B45"/>
    <w:rPr>
      <w:sz w:val="16"/>
      <w:szCs w:val="16"/>
    </w:rPr>
  </w:style>
  <w:style w:type="paragraph" w:styleId="CommentText">
    <w:name w:val="annotation text"/>
    <w:basedOn w:val="Normal"/>
    <w:link w:val="CommentTextChar"/>
    <w:uiPriority w:val="99"/>
    <w:unhideWhenUsed/>
    <w:rsid w:val="003F3B45"/>
    <w:pPr>
      <w:spacing w:line="240" w:lineRule="auto"/>
    </w:pPr>
    <w:rPr>
      <w:sz w:val="20"/>
      <w:szCs w:val="20"/>
    </w:rPr>
  </w:style>
  <w:style w:type="character" w:customStyle="1" w:styleId="CommentTextChar">
    <w:name w:val="Comment Text Char"/>
    <w:basedOn w:val="DefaultParagraphFont"/>
    <w:link w:val="CommentText"/>
    <w:uiPriority w:val="99"/>
    <w:rsid w:val="003F3B45"/>
    <w:rPr>
      <w:sz w:val="20"/>
      <w:szCs w:val="20"/>
    </w:rPr>
  </w:style>
  <w:style w:type="paragraph" w:styleId="CommentSubject">
    <w:name w:val="annotation subject"/>
    <w:basedOn w:val="CommentText"/>
    <w:next w:val="CommentText"/>
    <w:link w:val="CommentSubjectChar"/>
    <w:uiPriority w:val="99"/>
    <w:semiHidden/>
    <w:unhideWhenUsed/>
    <w:rsid w:val="003F3B45"/>
    <w:rPr>
      <w:b/>
      <w:bCs/>
    </w:rPr>
  </w:style>
  <w:style w:type="character" w:customStyle="1" w:styleId="CommentSubjectChar">
    <w:name w:val="Comment Subject Char"/>
    <w:basedOn w:val="CommentTextChar"/>
    <w:link w:val="CommentSubject"/>
    <w:uiPriority w:val="99"/>
    <w:semiHidden/>
    <w:rsid w:val="003F3B4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348669">
      <w:bodyDiv w:val="1"/>
      <w:marLeft w:val="0"/>
      <w:marRight w:val="0"/>
      <w:marTop w:val="0"/>
      <w:marBottom w:val="0"/>
      <w:divBdr>
        <w:top w:val="none" w:sz="0" w:space="0" w:color="auto"/>
        <w:left w:val="none" w:sz="0" w:space="0" w:color="auto"/>
        <w:bottom w:val="none" w:sz="0" w:space="0" w:color="auto"/>
        <w:right w:val="none" w:sz="0" w:space="0" w:color="auto"/>
      </w:divBdr>
    </w:div>
    <w:div w:id="1456365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5</Pages>
  <Words>1309</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Malik</dc:creator>
  <cp:keywords/>
  <dc:description/>
  <cp:lastModifiedBy>Olivier Bergeron-Boutin</cp:lastModifiedBy>
  <cp:revision>11</cp:revision>
  <dcterms:created xsi:type="dcterms:W3CDTF">2021-12-06T22:31:00Z</dcterms:created>
  <dcterms:modified xsi:type="dcterms:W3CDTF">2021-12-07T18:06:00Z</dcterms:modified>
</cp:coreProperties>
</file>