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E57CF" w:rsidRDefault="001E57CF">
      <w:pPr>
        <w:ind w:firstLine="720"/>
        <w:rPr>
          <w:rFonts w:ascii="Times New Roman" w:eastAsia="Times New Roman" w:hAnsi="Times New Roman" w:cs="Times New Roman"/>
          <w:color w:val="000000"/>
        </w:rPr>
      </w:pPr>
    </w:p>
    <w:p w14:paraId="00000002" w14:textId="77777777" w:rsidR="001E57CF" w:rsidRDefault="001E57CF">
      <w:pPr>
        <w:ind w:firstLine="720"/>
        <w:rPr>
          <w:rFonts w:ascii="Times New Roman" w:eastAsia="Times New Roman" w:hAnsi="Times New Roman" w:cs="Times New Roman"/>
          <w:color w:val="000000"/>
        </w:rPr>
      </w:pPr>
    </w:p>
    <w:p w14:paraId="00000003" w14:textId="77777777" w:rsidR="001E57CF" w:rsidRDefault="001E57CF">
      <w:pPr>
        <w:ind w:firstLine="720"/>
        <w:rPr>
          <w:rFonts w:ascii="Times New Roman" w:eastAsia="Times New Roman" w:hAnsi="Times New Roman" w:cs="Times New Roman"/>
          <w:color w:val="000000"/>
        </w:rPr>
      </w:pPr>
    </w:p>
    <w:p w14:paraId="00000004" w14:textId="77777777" w:rsidR="001E57CF" w:rsidRDefault="001E57CF">
      <w:pPr>
        <w:ind w:firstLine="720"/>
        <w:rPr>
          <w:rFonts w:ascii="Times New Roman" w:eastAsia="Times New Roman" w:hAnsi="Times New Roman" w:cs="Times New Roman"/>
          <w:color w:val="000000"/>
        </w:rPr>
      </w:pPr>
    </w:p>
    <w:p w14:paraId="00000005" w14:textId="77777777" w:rsidR="001E57CF" w:rsidRDefault="001E57CF">
      <w:pPr>
        <w:ind w:firstLine="720"/>
        <w:rPr>
          <w:rFonts w:ascii="Times New Roman" w:eastAsia="Times New Roman" w:hAnsi="Times New Roman" w:cs="Times New Roman"/>
          <w:color w:val="000000"/>
        </w:rPr>
      </w:pPr>
    </w:p>
    <w:p w14:paraId="00000006" w14:textId="77777777" w:rsidR="001E57CF" w:rsidRDefault="001E57CF">
      <w:pPr>
        <w:ind w:firstLine="720"/>
        <w:rPr>
          <w:rFonts w:ascii="Times New Roman" w:eastAsia="Times New Roman" w:hAnsi="Times New Roman" w:cs="Times New Roman"/>
          <w:color w:val="000000"/>
        </w:rPr>
      </w:pPr>
    </w:p>
    <w:p w14:paraId="00000007" w14:textId="77777777" w:rsidR="001E57CF" w:rsidRDefault="001E57CF">
      <w:pPr>
        <w:ind w:firstLine="720"/>
        <w:rPr>
          <w:rFonts w:ascii="Times New Roman" w:eastAsia="Times New Roman" w:hAnsi="Times New Roman" w:cs="Times New Roman"/>
          <w:color w:val="000000"/>
        </w:rPr>
      </w:pPr>
    </w:p>
    <w:p w14:paraId="00000008" w14:textId="77777777" w:rsidR="001E57CF" w:rsidRDefault="001E57CF">
      <w:pPr>
        <w:ind w:firstLine="720"/>
        <w:rPr>
          <w:rFonts w:ascii="Times New Roman" w:eastAsia="Times New Roman" w:hAnsi="Times New Roman" w:cs="Times New Roman"/>
          <w:color w:val="000000"/>
        </w:rPr>
      </w:pPr>
    </w:p>
    <w:p w14:paraId="00000009" w14:textId="77777777" w:rsidR="001E57CF" w:rsidRDefault="001E57CF">
      <w:pPr>
        <w:ind w:firstLine="720"/>
        <w:rPr>
          <w:rFonts w:ascii="Times New Roman" w:eastAsia="Times New Roman" w:hAnsi="Times New Roman" w:cs="Times New Roman"/>
          <w:color w:val="000000"/>
        </w:rPr>
      </w:pPr>
    </w:p>
    <w:p w14:paraId="0000000A" w14:textId="77777777" w:rsidR="001E57CF" w:rsidRDefault="001E57CF">
      <w:pPr>
        <w:ind w:firstLine="720"/>
        <w:rPr>
          <w:rFonts w:ascii="Times New Roman" w:eastAsia="Times New Roman" w:hAnsi="Times New Roman" w:cs="Times New Roman"/>
          <w:color w:val="000000"/>
        </w:rPr>
      </w:pPr>
    </w:p>
    <w:p w14:paraId="0000000B" w14:textId="77777777" w:rsidR="001E57CF" w:rsidRDefault="001E57CF">
      <w:pPr>
        <w:ind w:firstLine="720"/>
        <w:rPr>
          <w:rFonts w:ascii="Times New Roman" w:eastAsia="Times New Roman" w:hAnsi="Times New Roman" w:cs="Times New Roman"/>
          <w:color w:val="000000"/>
        </w:rPr>
      </w:pPr>
    </w:p>
    <w:p w14:paraId="0000000C" w14:textId="77777777" w:rsidR="001E57CF" w:rsidRDefault="001E57CF">
      <w:pPr>
        <w:ind w:firstLine="720"/>
        <w:rPr>
          <w:rFonts w:ascii="Times New Roman" w:eastAsia="Times New Roman" w:hAnsi="Times New Roman" w:cs="Times New Roman"/>
          <w:color w:val="000000"/>
        </w:rPr>
      </w:pPr>
    </w:p>
    <w:p w14:paraId="0000000D" w14:textId="77777777" w:rsidR="001E57CF" w:rsidRDefault="001E57CF">
      <w:pPr>
        <w:ind w:firstLine="720"/>
        <w:rPr>
          <w:rFonts w:ascii="Times New Roman" w:eastAsia="Times New Roman" w:hAnsi="Times New Roman" w:cs="Times New Roman"/>
          <w:color w:val="000000"/>
        </w:rPr>
      </w:pPr>
    </w:p>
    <w:p w14:paraId="0000000E" w14:textId="77777777" w:rsidR="001E57CF" w:rsidRDefault="001E57CF">
      <w:pPr>
        <w:ind w:firstLine="720"/>
        <w:rPr>
          <w:rFonts w:ascii="Times New Roman" w:eastAsia="Times New Roman" w:hAnsi="Times New Roman" w:cs="Times New Roman"/>
          <w:color w:val="000000"/>
        </w:rPr>
      </w:pPr>
    </w:p>
    <w:p w14:paraId="0000000F" w14:textId="77777777" w:rsidR="001E57CF" w:rsidRDefault="001E57CF">
      <w:pPr>
        <w:ind w:firstLine="720"/>
        <w:rPr>
          <w:rFonts w:ascii="Times New Roman" w:eastAsia="Times New Roman" w:hAnsi="Times New Roman" w:cs="Times New Roman"/>
          <w:color w:val="000000"/>
        </w:rPr>
      </w:pPr>
    </w:p>
    <w:p w14:paraId="00000010" w14:textId="77777777" w:rsidR="001E57CF" w:rsidRDefault="001E57CF">
      <w:pPr>
        <w:rPr>
          <w:rFonts w:ascii="Times New Roman" w:eastAsia="Times New Roman" w:hAnsi="Times New Roman" w:cs="Times New Roman"/>
        </w:rPr>
      </w:pPr>
    </w:p>
    <w:p w14:paraId="00000011" w14:textId="77777777" w:rsidR="001E57CF" w:rsidRDefault="001E57CF">
      <w:pPr>
        <w:spacing w:line="360" w:lineRule="auto"/>
        <w:ind w:firstLine="720"/>
        <w:jc w:val="both"/>
        <w:rPr>
          <w:rFonts w:ascii="Times New Roman" w:eastAsia="Times New Roman" w:hAnsi="Times New Roman" w:cs="Times New Roman"/>
          <w:color w:val="000000"/>
        </w:rPr>
      </w:pPr>
    </w:p>
    <w:p w14:paraId="00000012" w14:textId="77777777" w:rsidR="001E57CF" w:rsidRDefault="001E57CF">
      <w:pPr>
        <w:spacing w:line="360" w:lineRule="auto"/>
        <w:ind w:firstLine="720"/>
        <w:jc w:val="both"/>
        <w:rPr>
          <w:rFonts w:ascii="Times New Roman" w:eastAsia="Times New Roman" w:hAnsi="Times New Roman" w:cs="Times New Roman"/>
          <w:color w:val="000000"/>
        </w:rPr>
      </w:pPr>
    </w:p>
    <w:p w14:paraId="00000013" w14:textId="77777777" w:rsidR="001E57CF" w:rsidRDefault="001E57CF">
      <w:pPr>
        <w:spacing w:line="360" w:lineRule="auto"/>
        <w:ind w:firstLine="720"/>
        <w:jc w:val="both"/>
        <w:rPr>
          <w:rFonts w:ascii="Times New Roman" w:eastAsia="Times New Roman" w:hAnsi="Times New Roman" w:cs="Times New Roman"/>
          <w:color w:val="000000"/>
        </w:rPr>
      </w:pPr>
    </w:p>
    <w:p w14:paraId="00000014" w14:textId="77777777" w:rsidR="001E57CF" w:rsidRDefault="001E57CF">
      <w:pPr>
        <w:spacing w:line="360" w:lineRule="auto"/>
        <w:ind w:firstLine="720"/>
        <w:jc w:val="both"/>
        <w:rPr>
          <w:rFonts w:ascii="Times New Roman" w:eastAsia="Times New Roman" w:hAnsi="Times New Roman" w:cs="Times New Roman"/>
          <w:color w:val="000000"/>
        </w:rPr>
      </w:pPr>
    </w:p>
    <w:p w14:paraId="00000015" w14:textId="77777777" w:rsidR="001E57CF" w:rsidRDefault="003F3A78">
      <w:pPr>
        <w:spacing w:line="360" w:lineRule="auto"/>
        <w:ind w:firstLine="7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POLI 210: Final Project</w:t>
      </w:r>
    </w:p>
    <w:p w14:paraId="00000016" w14:textId="77777777" w:rsidR="001E57CF" w:rsidRDefault="003F3A78">
      <w:pPr>
        <w:spacing w:line="360" w:lineRule="auto"/>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An Examination of “The Process of Deconsolidation”</w:t>
      </w:r>
    </w:p>
    <w:p w14:paraId="00000017" w14:textId="77777777" w:rsidR="001E57CF" w:rsidRDefault="003F3A78">
      <w:pPr>
        <w:spacing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By Yasmin Morrell, Olivia Russo, Andrew Phillips, Asha </w:t>
      </w:r>
      <w:proofErr w:type="spellStart"/>
      <w:r>
        <w:rPr>
          <w:rFonts w:ascii="Times New Roman" w:eastAsia="Times New Roman" w:hAnsi="Times New Roman" w:cs="Times New Roman"/>
          <w:b/>
          <w:color w:val="000000"/>
        </w:rPr>
        <w:t>Trotz-Motayne</w:t>
      </w:r>
      <w:proofErr w:type="spellEnd"/>
    </w:p>
    <w:p w14:paraId="00000018" w14:textId="77777777" w:rsidR="001E57CF" w:rsidRDefault="001E57CF">
      <w:pPr>
        <w:spacing w:line="360" w:lineRule="auto"/>
        <w:ind w:firstLine="720"/>
        <w:jc w:val="center"/>
        <w:rPr>
          <w:rFonts w:ascii="Times New Roman" w:eastAsia="Times New Roman" w:hAnsi="Times New Roman" w:cs="Times New Roman"/>
          <w:b/>
          <w:color w:val="000000"/>
        </w:rPr>
      </w:pPr>
    </w:p>
    <w:p w14:paraId="00000019" w14:textId="77777777" w:rsidR="001E57CF" w:rsidRDefault="001E57CF">
      <w:pPr>
        <w:spacing w:line="360" w:lineRule="auto"/>
        <w:ind w:firstLine="720"/>
        <w:jc w:val="center"/>
        <w:rPr>
          <w:rFonts w:ascii="Times New Roman" w:eastAsia="Times New Roman" w:hAnsi="Times New Roman" w:cs="Times New Roman"/>
          <w:b/>
          <w:color w:val="000000"/>
        </w:rPr>
      </w:pPr>
    </w:p>
    <w:p w14:paraId="0000001A" w14:textId="77777777" w:rsidR="001E57CF" w:rsidRDefault="001E57CF">
      <w:pPr>
        <w:spacing w:line="360" w:lineRule="auto"/>
        <w:ind w:firstLine="720"/>
        <w:jc w:val="both"/>
        <w:rPr>
          <w:rFonts w:ascii="Times New Roman" w:eastAsia="Times New Roman" w:hAnsi="Times New Roman" w:cs="Times New Roman"/>
          <w:color w:val="000000"/>
        </w:rPr>
      </w:pPr>
    </w:p>
    <w:p w14:paraId="0000001B" w14:textId="77777777" w:rsidR="001E57CF" w:rsidRDefault="001E57CF">
      <w:pPr>
        <w:spacing w:line="360" w:lineRule="auto"/>
        <w:ind w:firstLine="720"/>
        <w:jc w:val="both"/>
        <w:rPr>
          <w:rFonts w:ascii="Times New Roman" w:eastAsia="Times New Roman" w:hAnsi="Times New Roman" w:cs="Times New Roman"/>
          <w:color w:val="000000"/>
        </w:rPr>
      </w:pPr>
    </w:p>
    <w:p w14:paraId="0000001C" w14:textId="77777777" w:rsidR="001E57CF" w:rsidRDefault="001E57CF">
      <w:pPr>
        <w:spacing w:line="360" w:lineRule="auto"/>
        <w:ind w:firstLine="720"/>
        <w:jc w:val="both"/>
        <w:rPr>
          <w:rFonts w:ascii="Times New Roman" w:eastAsia="Times New Roman" w:hAnsi="Times New Roman" w:cs="Times New Roman"/>
          <w:color w:val="000000"/>
        </w:rPr>
      </w:pPr>
    </w:p>
    <w:p w14:paraId="0000001D" w14:textId="77777777" w:rsidR="001E57CF" w:rsidRDefault="001E57CF">
      <w:pPr>
        <w:spacing w:line="360" w:lineRule="auto"/>
        <w:ind w:firstLine="720"/>
        <w:jc w:val="both"/>
        <w:rPr>
          <w:rFonts w:ascii="Times New Roman" w:eastAsia="Times New Roman" w:hAnsi="Times New Roman" w:cs="Times New Roman"/>
          <w:color w:val="000000"/>
        </w:rPr>
      </w:pPr>
    </w:p>
    <w:p w14:paraId="0000001E" w14:textId="77777777" w:rsidR="001E57CF" w:rsidRDefault="001E57CF">
      <w:pPr>
        <w:spacing w:line="360" w:lineRule="auto"/>
        <w:ind w:firstLine="720"/>
        <w:jc w:val="both"/>
        <w:rPr>
          <w:rFonts w:ascii="Times New Roman" w:eastAsia="Times New Roman" w:hAnsi="Times New Roman" w:cs="Times New Roman"/>
          <w:color w:val="000000"/>
        </w:rPr>
      </w:pPr>
    </w:p>
    <w:p w14:paraId="0000001F" w14:textId="77777777" w:rsidR="001E57CF" w:rsidRDefault="001E57CF">
      <w:pPr>
        <w:spacing w:line="360" w:lineRule="auto"/>
        <w:ind w:firstLine="720"/>
        <w:jc w:val="both"/>
        <w:rPr>
          <w:rFonts w:ascii="Times New Roman" w:eastAsia="Times New Roman" w:hAnsi="Times New Roman" w:cs="Times New Roman"/>
          <w:color w:val="000000"/>
        </w:rPr>
      </w:pPr>
    </w:p>
    <w:p w14:paraId="00000020" w14:textId="77777777" w:rsidR="001E57CF" w:rsidRDefault="001E57CF">
      <w:pPr>
        <w:spacing w:line="360" w:lineRule="auto"/>
        <w:ind w:firstLine="720"/>
        <w:jc w:val="both"/>
        <w:rPr>
          <w:rFonts w:ascii="Times New Roman" w:eastAsia="Times New Roman" w:hAnsi="Times New Roman" w:cs="Times New Roman"/>
          <w:color w:val="000000"/>
        </w:rPr>
      </w:pPr>
    </w:p>
    <w:p w14:paraId="00000021" w14:textId="77777777" w:rsidR="001E57CF" w:rsidRDefault="001E57CF">
      <w:pPr>
        <w:spacing w:line="360" w:lineRule="auto"/>
        <w:ind w:firstLine="720"/>
        <w:jc w:val="both"/>
        <w:rPr>
          <w:rFonts w:ascii="Times New Roman" w:eastAsia="Times New Roman" w:hAnsi="Times New Roman" w:cs="Times New Roman"/>
          <w:color w:val="000000"/>
        </w:rPr>
      </w:pPr>
    </w:p>
    <w:p w14:paraId="00000022" w14:textId="77777777" w:rsidR="001E57CF" w:rsidRDefault="001E57CF">
      <w:pPr>
        <w:spacing w:line="360" w:lineRule="auto"/>
        <w:ind w:firstLine="720"/>
        <w:jc w:val="both"/>
        <w:rPr>
          <w:rFonts w:ascii="Times New Roman" w:eastAsia="Times New Roman" w:hAnsi="Times New Roman" w:cs="Times New Roman"/>
          <w:color w:val="000000"/>
        </w:rPr>
      </w:pPr>
    </w:p>
    <w:p w14:paraId="00000023" w14:textId="77777777" w:rsidR="001E57CF" w:rsidRDefault="001E57CF">
      <w:pPr>
        <w:spacing w:line="360" w:lineRule="auto"/>
        <w:ind w:firstLine="720"/>
        <w:jc w:val="both"/>
        <w:rPr>
          <w:rFonts w:ascii="Times New Roman" w:eastAsia="Times New Roman" w:hAnsi="Times New Roman" w:cs="Times New Roman"/>
          <w:color w:val="000000"/>
        </w:rPr>
      </w:pPr>
    </w:p>
    <w:p w14:paraId="00000024" w14:textId="77777777" w:rsidR="001E57CF" w:rsidRDefault="001E57CF">
      <w:pPr>
        <w:spacing w:line="360" w:lineRule="auto"/>
        <w:jc w:val="both"/>
        <w:rPr>
          <w:rFonts w:ascii="Times New Roman" w:eastAsia="Times New Roman" w:hAnsi="Times New Roman" w:cs="Times New Roman"/>
          <w:color w:val="000000"/>
        </w:rPr>
      </w:pPr>
    </w:p>
    <w:p w14:paraId="00000025" w14:textId="7A573E54" w:rsidR="001E57CF" w:rsidRDefault="003F3A78" w:rsidP="00431FB6">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In the paper </w:t>
      </w:r>
      <w:r>
        <w:rPr>
          <w:rFonts w:ascii="Times New Roman" w:eastAsia="Times New Roman" w:hAnsi="Times New Roman" w:cs="Times New Roman"/>
          <w:i/>
          <w:color w:val="000000"/>
        </w:rPr>
        <w:t>The Signs of Deconsolidation</w:t>
      </w:r>
      <w:r>
        <w:rPr>
          <w:rFonts w:ascii="Times New Roman" w:eastAsia="Times New Roman" w:hAnsi="Times New Roman" w:cs="Times New Roman"/>
          <w:color w:val="000000"/>
        </w:rPr>
        <w:t xml:space="preserve">, political theorists Robert Stephan Foa and </w:t>
      </w:r>
      <w:proofErr w:type="spellStart"/>
      <w:r>
        <w:rPr>
          <w:rFonts w:ascii="Times New Roman" w:eastAsia="Times New Roman" w:hAnsi="Times New Roman" w:cs="Times New Roman"/>
          <w:color w:val="000000"/>
        </w:rPr>
        <w:t>Yascha</w:t>
      </w:r>
      <w:proofErr w:type="spellEnd"/>
      <w:r>
        <w:rPr>
          <w:rFonts w:ascii="Times New Roman" w:eastAsia="Times New Roman" w:hAnsi="Times New Roman" w:cs="Times New Roman"/>
          <w:color w:val="000000"/>
        </w:rPr>
        <w:t xml:space="preserve"> Mounk undergo a general analysis of the causes and effects behind</w:t>
      </w:r>
      <w:r w:rsidR="00431FB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democratic deconsolidation, a process of diminishing global support for liberal democracy. This decline is reflected in their examination of two key figures. Figure </w:t>
      </w:r>
      <w:r>
        <w:rPr>
          <w:rFonts w:ascii="Times New Roman" w:eastAsia="Times New Roman" w:hAnsi="Times New Roman" w:cs="Times New Roman"/>
        </w:rPr>
        <w:t>1</w:t>
      </w:r>
      <w:r>
        <w:rPr>
          <w:rFonts w:ascii="Times New Roman" w:eastAsia="Times New Roman" w:hAnsi="Times New Roman" w:cs="Times New Roman"/>
          <w:color w:val="000000"/>
        </w:rPr>
        <w:t xml:space="preserve"> shows the decreasing support for liberal democracy in younger generations located in key countries over a span of 50 years, and </w:t>
      </w:r>
      <w:r>
        <w:rPr>
          <w:rFonts w:ascii="Times New Roman" w:eastAsia="Times New Roman" w:hAnsi="Times New Roman" w:cs="Times New Roman"/>
        </w:rPr>
        <w:t>F</w:t>
      </w:r>
      <w:r>
        <w:rPr>
          <w:rFonts w:ascii="Times New Roman" w:eastAsia="Times New Roman" w:hAnsi="Times New Roman" w:cs="Times New Roman"/>
          <w:color w:val="000000"/>
        </w:rPr>
        <w:t xml:space="preserve">igure </w:t>
      </w:r>
      <w:r>
        <w:rPr>
          <w:rFonts w:ascii="Times New Roman" w:eastAsia="Times New Roman" w:hAnsi="Times New Roman" w:cs="Times New Roman"/>
        </w:rPr>
        <w:t>2</w:t>
      </w:r>
      <w:r>
        <w:rPr>
          <w:rFonts w:ascii="Times New Roman" w:eastAsia="Times New Roman" w:hAnsi="Times New Roman" w:cs="Times New Roman"/>
          <w:color w:val="000000"/>
        </w:rPr>
        <w:t xml:space="preserve"> represents the rise in citizens who endorse the notion of authoritarian-like rule where a strong leader, who does not require political elections, gains power. More specifically, Mounk and </w:t>
      </w:r>
      <w:proofErr w:type="spellStart"/>
      <w:r>
        <w:rPr>
          <w:rFonts w:ascii="Times New Roman" w:eastAsia="Times New Roman" w:hAnsi="Times New Roman" w:cs="Times New Roman"/>
          <w:color w:val="000000"/>
        </w:rPr>
        <w:t>Foa’s</w:t>
      </w:r>
      <w:proofErr w:type="spellEnd"/>
      <w:r>
        <w:rPr>
          <w:rFonts w:ascii="Times New Roman" w:eastAsia="Times New Roman" w:hAnsi="Times New Roman" w:cs="Times New Roman"/>
          <w:color w:val="000000"/>
        </w:rPr>
        <w:t xml:space="preserve"> primary objective of this paper is to argue that the lifecycle of democracy is not a straightforward process and to answer the following hypothesis: if the citizens of a state no longer believe in the legitimacy of their democratic government, what happens to the stability of said liberal democracy? To answer this, the political scientists use the Polity and the Freedom House measure, which quantifies how free and fair a country’s elections are and, simultaneously, weighs the access citizens have to fundamental rights. They then </w:t>
      </w:r>
      <w:proofErr w:type="gramStart"/>
      <w:r>
        <w:rPr>
          <w:rFonts w:ascii="Times New Roman" w:eastAsia="Times New Roman" w:hAnsi="Times New Roman" w:cs="Times New Roman"/>
          <w:color w:val="000000"/>
        </w:rPr>
        <w:t>compare and contrast</w:t>
      </w:r>
      <w:proofErr w:type="gramEnd"/>
      <w:r>
        <w:rPr>
          <w:rFonts w:ascii="Times New Roman" w:eastAsia="Times New Roman" w:hAnsi="Times New Roman" w:cs="Times New Roman"/>
          <w:color w:val="000000"/>
        </w:rPr>
        <w:t xml:space="preserve"> the different Polity and the Freedom House measures found within different countries, such as Venezuela and Poland, to paint a more in-depth picture of the causes behind deconsolidation. Furthermore, this article’s external benefit to outside academic scholars is that it showcases underlying civil unrest towards democracy that is consistently growing, even in countries – such as the United States – where you would assume citizen support for liberal democracy was fortified. It simultaneously attempts to highlight the consequences that would also arise from the process of deconsolidation and its adverse effects on the state. Therefore, this paper becomes the catalyst policymakers and scholars need to implement effective democratic reform </w:t>
      </w:r>
      <w:proofErr w:type="gramStart"/>
      <w:r>
        <w:rPr>
          <w:rFonts w:ascii="Times New Roman" w:eastAsia="Times New Roman" w:hAnsi="Times New Roman" w:cs="Times New Roman"/>
          <w:color w:val="000000"/>
        </w:rPr>
        <w:t>in order to</w:t>
      </w:r>
      <w:proofErr w:type="gramEnd"/>
      <w:r>
        <w:rPr>
          <w:rFonts w:ascii="Times New Roman" w:eastAsia="Times New Roman" w:hAnsi="Times New Roman" w:cs="Times New Roman"/>
          <w:color w:val="000000"/>
        </w:rPr>
        <w:t xml:space="preserve"> avoid growing support for authoritarian rule.</w:t>
      </w:r>
    </w:p>
    <w:p w14:paraId="00000026" w14:textId="77777777" w:rsidR="001E57CF" w:rsidRDefault="003F3A78" w:rsidP="00431FB6">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lastRenderedPageBreak/>
        <w:t xml:space="preserve">One of the </w:t>
      </w:r>
      <w:proofErr w:type="gramStart"/>
      <w:r>
        <w:rPr>
          <w:rFonts w:ascii="Times New Roman" w:eastAsia="Times New Roman" w:hAnsi="Times New Roman" w:cs="Times New Roman"/>
          <w:color w:val="000000"/>
        </w:rPr>
        <w:t>key ways</w:t>
      </w:r>
      <w:proofErr w:type="gramEnd"/>
      <w:r>
        <w:rPr>
          <w:rFonts w:ascii="Times New Roman" w:eastAsia="Times New Roman" w:hAnsi="Times New Roman" w:cs="Times New Roman"/>
          <w:color w:val="000000"/>
        </w:rPr>
        <w:t xml:space="preserve"> this article tries to prove their case is by utilizing case studies. Case studies are useful as they allow you to get to know your cases in depth, however </w:t>
      </w:r>
      <w:commentRangeStart w:id="0"/>
      <w:r>
        <w:rPr>
          <w:rFonts w:ascii="Times New Roman" w:eastAsia="Times New Roman" w:hAnsi="Times New Roman" w:cs="Times New Roman"/>
          <w:color w:val="000000"/>
        </w:rPr>
        <w:t>the key to using them effectively is generalizability</w:t>
      </w:r>
      <w:commentRangeEnd w:id="0"/>
      <w:r w:rsidR="00B844A9">
        <w:rPr>
          <w:rStyle w:val="CommentReference"/>
        </w:rPr>
        <w:commentReference w:id="0"/>
      </w:r>
      <w:r>
        <w:rPr>
          <w:rFonts w:ascii="Times New Roman" w:eastAsia="Times New Roman" w:hAnsi="Times New Roman" w:cs="Times New Roman"/>
          <w:color w:val="000000"/>
        </w:rPr>
        <w:t xml:space="preserve">. The case studies chosen by Foa and Mounk were the deconsolidation of Venezuela and Poland. At first, both countries appear to be great examples. They were both, at one point </w:t>
      </w:r>
      <w:proofErr w:type="gramStart"/>
      <w:r>
        <w:rPr>
          <w:rFonts w:ascii="Times New Roman" w:eastAsia="Times New Roman" w:hAnsi="Times New Roman" w:cs="Times New Roman"/>
          <w:color w:val="000000"/>
        </w:rPr>
        <w:t>or</w:t>
      </w:r>
      <w:proofErr w:type="gramEnd"/>
      <w:r>
        <w:rPr>
          <w:rFonts w:ascii="Times New Roman" w:eastAsia="Times New Roman" w:hAnsi="Times New Roman" w:cs="Times New Roman"/>
          <w:color w:val="000000"/>
        </w:rPr>
        <w:t xml:space="preserve"> another, thought to be a “consolidated democracy”, but have since begun regressing away from liberal democratic norms. Foa and Mounk attempt to use these cases to justify the use of their markers of deconsolidation over more classic methods, however there are certain conditions that put into question how much their findings apply to other cases. </w:t>
      </w:r>
    </w:p>
    <w:p w14:paraId="00000027" w14:textId="77777777" w:rsidR="001E57CF" w:rsidRDefault="003F3A78" w:rsidP="00431FB6">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Firstly, though Venezuela may seem like a great example, Foa and Mounk fail to pay attention to the political history of the region. Latin America has a longstanding history of political instability and Authoritarian governments, who are often at first democratically elected. In addition, the benefits that come from democracy in South America, even when it seems to be functioning, benefit few. This is due to the extractive economy created by governments, local and foreign, as well as criminal organizations. The result of this is that many see the solution to their issues as a need for a longer and firmer hand in government. Pair this with a very recent history of Authoritarian governments in a region where such practices have been a longstanding tradition, and it is obvious why deconsolidation of liberal democracy in Venezuela was </w:t>
      </w:r>
      <w:commentRangeStart w:id="1"/>
      <w:r>
        <w:rPr>
          <w:rFonts w:ascii="Times New Roman" w:eastAsia="Times New Roman" w:hAnsi="Times New Roman" w:cs="Times New Roman"/>
          <w:color w:val="000000"/>
        </w:rPr>
        <w:t>possible</w:t>
      </w:r>
      <w:commentRangeEnd w:id="1"/>
      <w:r w:rsidR="001912D7">
        <w:rPr>
          <w:rStyle w:val="CommentReference"/>
        </w:rPr>
        <w:commentReference w:id="1"/>
      </w:r>
      <w:r>
        <w:rPr>
          <w:rFonts w:ascii="Times New Roman" w:eastAsia="Times New Roman" w:hAnsi="Times New Roman" w:cs="Times New Roman"/>
          <w:color w:val="000000"/>
        </w:rPr>
        <w:t>. </w:t>
      </w:r>
    </w:p>
    <w:p w14:paraId="00000028" w14:textId="77777777" w:rsidR="001E57CF" w:rsidRDefault="003F3A78" w:rsidP="00431FB6">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Similarly, Foa and Mounk failed to properly address Poland’s history when talking about this case study. Poland is a post-communist nation and so, like in Latin America, democracy has a much more complicated history there. This would mean that growing anti-democratic sentiment has a far greater chance of </w:t>
      </w:r>
      <w:proofErr w:type="gramStart"/>
      <w:r>
        <w:rPr>
          <w:rFonts w:ascii="Times New Roman" w:eastAsia="Times New Roman" w:hAnsi="Times New Roman" w:cs="Times New Roman"/>
          <w:color w:val="000000"/>
        </w:rPr>
        <w:t>actually affecting</w:t>
      </w:r>
      <w:proofErr w:type="gramEnd"/>
      <w:r>
        <w:rPr>
          <w:rFonts w:ascii="Times New Roman" w:eastAsia="Times New Roman" w:hAnsi="Times New Roman" w:cs="Times New Roman"/>
          <w:color w:val="000000"/>
        </w:rPr>
        <w:t xml:space="preserve"> changes in government. In the United States, for example, this would not have been possible. They were founded on a liberal </w:t>
      </w:r>
      <w:proofErr w:type="gramStart"/>
      <w:r>
        <w:rPr>
          <w:rFonts w:ascii="Times New Roman" w:eastAsia="Times New Roman" w:hAnsi="Times New Roman" w:cs="Times New Roman"/>
          <w:color w:val="000000"/>
        </w:rPr>
        <w:t>democracy, and</w:t>
      </w:r>
      <w:proofErr w:type="gramEnd"/>
      <w:r>
        <w:rPr>
          <w:rFonts w:ascii="Times New Roman" w:eastAsia="Times New Roman" w:hAnsi="Times New Roman" w:cs="Times New Roman"/>
          <w:color w:val="000000"/>
        </w:rPr>
        <w:t xml:space="preserve"> have never known anything else. For this reason, acts such as suspending constitutions, blocking checks </w:t>
      </w:r>
      <w:r>
        <w:rPr>
          <w:rFonts w:ascii="Times New Roman" w:eastAsia="Times New Roman" w:hAnsi="Times New Roman" w:cs="Times New Roman"/>
          <w:color w:val="000000"/>
        </w:rPr>
        <w:lastRenderedPageBreak/>
        <w:t xml:space="preserve">on power, and limiting civil society </w:t>
      </w:r>
      <w:commentRangeStart w:id="2"/>
      <w:r>
        <w:rPr>
          <w:rFonts w:ascii="Times New Roman" w:eastAsia="Times New Roman" w:hAnsi="Times New Roman" w:cs="Times New Roman"/>
          <w:color w:val="000000"/>
        </w:rPr>
        <w:t xml:space="preserve">would not stand in the same way </w:t>
      </w:r>
      <w:commentRangeEnd w:id="2"/>
      <w:r w:rsidR="00126088">
        <w:rPr>
          <w:rStyle w:val="CommentReference"/>
        </w:rPr>
        <w:commentReference w:id="2"/>
      </w:r>
      <w:r>
        <w:rPr>
          <w:rFonts w:ascii="Times New Roman" w:eastAsia="Times New Roman" w:hAnsi="Times New Roman" w:cs="Times New Roman"/>
          <w:color w:val="000000"/>
        </w:rPr>
        <w:t>that they might in countries like Venezuela and Poland, limiting the generalizability of the case studies. Case studies are supposed to be used when assuming certain cases are more important than others, in this article, however, it seems more like they simply chose the two cases where their theory fit.</w:t>
      </w:r>
    </w:p>
    <w:p w14:paraId="00000029" w14:textId="77777777" w:rsidR="001E57CF" w:rsidRDefault="003F3A78" w:rsidP="00431FB6">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rPr>
        <w:t xml:space="preserve">The authors test the political science theory of democratic consolidation by developing a litmus test for the strength of democracy. In doing so, Foa and Mounk remark signs which may warn people of the deterioration of democratic governments. These signs of democratic deconsolidation have brought the authors to analyze the opinions of voters on how essential living in a democracy is to them (as seen in Figure 1). With this observation, they determine that there is an increasingly open attitude towards authoritarian governments. This sentiment is remarked in the United States, </w:t>
      </w:r>
      <w:proofErr w:type="gramStart"/>
      <w:r>
        <w:rPr>
          <w:rFonts w:ascii="Times New Roman" w:eastAsia="Times New Roman" w:hAnsi="Times New Roman" w:cs="Times New Roman"/>
          <w:color w:val="000000"/>
        </w:rPr>
        <w:t>Germany</w:t>
      </w:r>
      <w:proofErr w:type="gramEnd"/>
      <w:r>
        <w:rPr>
          <w:rFonts w:ascii="Times New Roman" w:eastAsia="Times New Roman" w:hAnsi="Times New Roman" w:cs="Times New Roman"/>
          <w:color w:val="000000"/>
        </w:rPr>
        <w:t xml:space="preserve"> and France. Similarly, the claim is supported in the case of Poland and Venezuela where citizens began to lose faith in democratic values and turned their attention to authoritarianism and “anti-system” candidates. In developing this theory, the authors fail to define the standard of democracy which they are setting. By failing to provide a definition for democracy, the parameters of the study are ambiguous.</w:t>
      </w:r>
    </w:p>
    <w:p w14:paraId="0000002A" w14:textId="77777777" w:rsidR="001E57CF" w:rsidRDefault="003F3A78" w:rsidP="00431FB6">
      <w:pPr>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rPr>
        <w:tab/>
        <w:t xml:space="preserve">Despite the authors’ notice of signs of deconsolidation, the study is inconclusive. Whether or not previous cases of deconsolidation have helped predict later cases is inconclusive. Foa and Mounk have not been able to conclude if the United States and France are experiencing deconsolidation simply due to civic discontent. They go on to question if France and America’s ability to sustain threats to democracy is </w:t>
      </w:r>
      <w:proofErr w:type="gramStart"/>
      <w:r>
        <w:rPr>
          <w:rFonts w:ascii="Times New Roman" w:eastAsia="Times New Roman" w:hAnsi="Times New Roman" w:cs="Times New Roman"/>
          <w:color w:val="000000"/>
        </w:rPr>
        <w:t>due to the fact that</w:t>
      </w:r>
      <w:proofErr w:type="gramEnd"/>
      <w:r>
        <w:rPr>
          <w:rFonts w:ascii="Times New Roman" w:eastAsia="Times New Roman" w:hAnsi="Times New Roman" w:cs="Times New Roman"/>
          <w:color w:val="000000"/>
        </w:rPr>
        <w:t xml:space="preserve"> they are both long-standing democracies. The authors themselves write that there is uncertainty involved in analyzing developments in attitudes towards democracy with no historical precedent (Foa &amp; Mounk, 13). </w:t>
      </w:r>
      <w:r>
        <w:rPr>
          <w:rFonts w:ascii="Times New Roman" w:eastAsia="Times New Roman" w:hAnsi="Times New Roman" w:cs="Times New Roman"/>
          <w:color w:val="000000"/>
        </w:rPr>
        <w:lastRenderedPageBreak/>
        <w:t>The methods used to provide evidence of democratic backsliding are not solid enough to determine the possibility of said backsliding.</w:t>
      </w:r>
    </w:p>
    <w:p w14:paraId="0000002B" w14:textId="77777777" w:rsidR="001E57CF" w:rsidRDefault="003F3A78" w:rsidP="00431FB6">
      <w:pPr>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rPr>
        <w:tab/>
        <w:t>Foa and Mounk remark on the natural shifts in attitudes towards democratic governments. They argue that there exists fatigue towards long-standing democracies which often brings citizens to itch for change in government. In making this distinction, the authors contradict the warning signs of democratic deconsolidation which they have observed in their case studies. The combination of contradiction and inconclusiveness show the authors’ inability to prove the efficiency of the signs of democratic deconsolidation which they have outlined.</w:t>
      </w:r>
    </w:p>
    <w:p w14:paraId="0000002C" w14:textId="77777777" w:rsidR="001E57CF" w:rsidRDefault="003F3A78" w:rsidP="00431FB6">
      <w:pPr>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rPr>
        <w:tab/>
        <w:t xml:space="preserve">The authors’ failure to accurately outline the definitions used when referring to broad and contentious topics such as democracy, authoritarianism, populism, and deconsolidation is exacerbated by the fact that Foa and Mounk similarly fail to outline the way in which they mean to quantitatively, or qualitatively, measure changes in these four amorphous concepts. The authors use a variety of surveys, from the European and World Values Survey to the </w:t>
      </w:r>
      <w:proofErr w:type="spellStart"/>
      <w:r>
        <w:rPr>
          <w:rFonts w:ascii="Times New Roman" w:eastAsia="Times New Roman" w:hAnsi="Times New Roman" w:cs="Times New Roman"/>
          <w:color w:val="000000"/>
        </w:rPr>
        <w:t>Latinobarometer</w:t>
      </w:r>
      <w:proofErr w:type="spellEnd"/>
      <w:r>
        <w:rPr>
          <w:rFonts w:ascii="Times New Roman" w:eastAsia="Times New Roman" w:hAnsi="Times New Roman" w:cs="Times New Roman"/>
          <w:color w:val="000000"/>
        </w:rPr>
        <w:t>, and use the results of said surveys to help illustrate their arguments. However, the authors fail to acknowledge who is a part of the sampling frame and fail to acknowledge any inherent sampling biases. These facts, considered in conjunction with the vague measures used to analyze democratic strength and longevity weakens the authors’ arguments and, frankly, provides a weak methodological framework to support their thesis, which in and of itself is confounded by the fact that the vernacular used is unclear and undefined. </w:t>
      </w:r>
    </w:p>
    <w:p w14:paraId="0000002D" w14:textId="77777777" w:rsidR="001E57CF" w:rsidRDefault="003F3A78" w:rsidP="00431FB6">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b/>
        <w:t xml:space="preserve">The authors also depend on the use of case studies to strengthen their methodological framework and illustrate their thesis. Foa and Mounk focus on Venezuela and Poland as two countries who have seen a deconsolidation of democratic systems of governance. In addition to these case studies failing to meet the generalizability standards needed to effectively prove the </w:t>
      </w:r>
      <w:r>
        <w:rPr>
          <w:rFonts w:ascii="Times New Roman" w:eastAsia="Times New Roman" w:hAnsi="Times New Roman" w:cs="Times New Roman"/>
          <w:color w:val="000000"/>
        </w:rPr>
        <w:lastRenderedPageBreak/>
        <w:t xml:space="preserve">authors’ thesis, one could similarly argue that these two countries represent ‘failed most-likely’ cases; </w:t>
      </w:r>
      <w:commentRangeStart w:id="3"/>
      <w:r>
        <w:rPr>
          <w:rFonts w:ascii="Times New Roman" w:eastAsia="Times New Roman" w:hAnsi="Times New Roman" w:cs="Times New Roman"/>
          <w:color w:val="000000"/>
        </w:rPr>
        <w:t xml:space="preserve">meaning that the authors’ thesis working in these two cases is not particularly noteworthy. </w:t>
      </w:r>
      <w:commentRangeEnd w:id="3"/>
      <w:r w:rsidR="00E14952">
        <w:rPr>
          <w:rStyle w:val="CommentReference"/>
        </w:rPr>
        <w:commentReference w:id="3"/>
      </w:r>
      <w:r>
        <w:rPr>
          <w:rFonts w:ascii="Times New Roman" w:eastAsia="Times New Roman" w:hAnsi="Times New Roman" w:cs="Times New Roman"/>
          <w:color w:val="000000"/>
        </w:rPr>
        <w:t xml:space="preserve">Poland is a comparatively new European democracy with a recent history of non-liberal governance and Venezuela, as outlined by the authors, has been seeing a decline in liberal democracy since the 1990s (seemingly preceding the wave of deconsolidation the authors discuss during the rest of the article). Thus, Foa and Mounk’s use of Venezuela as a case study does not accurately support their thesis, and </w:t>
      </w:r>
      <w:proofErr w:type="gramStart"/>
      <w:r>
        <w:rPr>
          <w:rFonts w:ascii="Times New Roman" w:eastAsia="Times New Roman" w:hAnsi="Times New Roman" w:cs="Times New Roman"/>
          <w:color w:val="000000"/>
        </w:rPr>
        <w:t>actually seems</w:t>
      </w:r>
      <w:proofErr w:type="gramEnd"/>
      <w:r>
        <w:rPr>
          <w:rFonts w:ascii="Times New Roman" w:eastAsia="Times New Roman" w:hAnsi="Times New Roman" w:cs="Times New Roman"/>
          <w:color w:val="000000"/>
        </w:rPr>
        <w:t xml:space="preserve"> to lie outside of the scope of their essay entirely, while their use of Poland can be argued to be an example of a ‘failed most-likely’ case. Failed most-likely cases represent the most obvious cases that a theory applies to, and thus, by centering their argument around a relatively obvious example the authors fail to demonstrate the effectiveness and strength of their thesis. </w:t>
      </w:r>
    </w:p>
    <w:p w14:paraId="0000002E" w14:textId="7AA13DB5" w:rsidR="001E57CF" w:rsidRDefault="003F3A78" w:rsidP="00431FB6">
      <w:pPr>
        <w:spacing w:line="480" w:lineRule="auto"/>
        <w:jc w:val="both"/>
        <w:rPr>
          <w:rFonts w:ascii="Times New Roman" w:eastAsia="Times New Roman" w:hAnsi="Times New Roman" w:cs="Times New Roman"/>
        </w:rPr>
      </w:pPr>
      <w:r>
        <w:rPr>
          <w:rFonts w:ascii="Times New Roman" w:eastAsia="Times New Roman" w:hAnsi="Times New Roman" w:cs="Times New Roman"/>
          <w:color w:val="000000"/>
        </w:rPr>
        <w:tab/>
        <w:t xml:space="preserve">In summary, while the authors do make a justified claim – that deconsolidation is a </w:t>
      </w:r>
      <w:r>
        <w:rPr>
          <w:rFonts w:ascii="Times New Roman" w:eastAsia="Times New Roman" w:hAnsi="Times New Roman" w:cs="Times New Roman"/>
        </w:rPr>
        <w:t>growing threat to democracy</w:t>
      </w:r>
      <w:r>
        <w:rPr>
          <w:rFonts w:ascii="Times New Roman" w:eastAsia="Times New Roman" w:hAnsi="Times New Roman" w:cs="Times New Roman"/>
          <w:color w:val="000000"/>
        </w:rPr>
        <w:t xml:space="preserve"> – the empirical evidence they present leaves many questions unanswered; hence, the empirical evidence is not sufficient to leave the reader truly convinced. While both </w:t>
      </w:r>
      <w:r>
        <w:rPr>
          <w:rFonts w:ascii="Times New Roman" w:eastAsia="Times New Roman" w:hAnsi="Times New Roman" w:cs="Times New Roman"/>
        </w:rPr>
        <w:t>Figure 1 and Figure 2</w:t>
      </w:r>
      <w:r>
        <w:rPr>
          <w:rFonts w:ascii="Times New Roman" w:eastAsia="Times New Roman" w:hAnsi="Times New Roman" w:cs="Times New Roman"/>
          <w:color w:val="000000"/>
        </w:rPr>
        <w:t xml:space="preserve"> showcase a decrease in civilian support for democracy, the authors fall short in providing the reasoning behind deconsolidation, which ultimately leaves readers confused. Mounk and Foa also heavily rely on Poland and Venezuela as crucial case studies, yet the use of such examples fails to strengthen their argument. As they are both failed-most likely cases, implying that they are typical cases, the case studies cannot be applied to their argument</w:t>
      </w:r>
      <w:r>
        <w:rPr>
          <w:rFonts w:ascii="Times New Roman" w:eastAsia="Times New Roman" w:hAnsi="Times New Roman" w:cs="Times New Roman"/>
        </w:rPr>
        <w:t>.</w:t>
      </w:r>
      <w:r>
        <w:rPr>
          <w:rFonts w:ascii="Times New Roman" w:eastAsia="Times New Roman" w:hAnsi="Times New Roman" w:cs="Times New Roman"/>
          <w:color w:val="000000"/>
        </w:rPr>
        <w:t xml:space="preserve"> This, combined with the fact that their case studies lack generalizability and cannot be applied beyond the experiment, further limits their effectiveness as evidence. Overall, the authors tend to use more general knowledge to back up their claims and do not </w:t>
      </w:r>
      <w:r>
        <w:rPr>
          <w:rFonts w:ascii="Times New Roman" w:eastAsia="Times New Roman" w:hAnsi="Times New Roman" w:cs="Times New Roman"/>
        </w:rPr>
        <w:t xml:space="preserve">provide sufficient detail to determine the </w:t>
      </w:r>
      <w:r w:rsidR="00431FB6">
        <w:rPr>
          <w:rFonts w:ascii="Times New Roman" w:eastAsia="Times New Roman" w:hAnsi="Times New Roman" w:cs="Times New Roman"/>
        </w:rPr>
        <w:t>conclusively</w:t>
      </w:r>
      <w:r>
        <w:rPr>
          <w:rFonts w:ascii="Times New Roman" w:eastAsia="Times New Roman" w:hAnsi="Times New Roman" w:cs="Times New Roman"/>
        </w:rPr>
        <w:t xml:space="preserve"> of their </w:t>
      </w:r>
      <w:commentRangeStart w:id="4"/>
      <w:r>
        <w:rPr>
          <w:rFonts w:ascii="Times New Roman" w:eastAsia="Times New Roman" w:hAnsi="Times New Roman" w:cs="Times New Roman"/>
        </w:rPr>
        <w:t>research</w:t>
      </w:r>
      <w:commentRangeEnd w:id="4"/>
      <w:r w:rsidR="00805D15">
        <w:rPr>
          <w:rStyle w:val="CommentReference"/>
        </w:rPr>
        <w:commentReference w:id="4"/>
      </w:r>
      <w:r>
        <w:rPr>
          <w:rFonts w:ascii="Times New Roman" w:eastAsia="Times New Roman" w:hAnsi="Times New Roman" w:cs="Times New Roman"/>
        </w:rPr>
        <w:t>.</w:t>
      </w:r>
    </w:p>
    <w:p w14:paraId="0000002F" w14:textId="77777777" w:rsidR="001E57CF" w:rsidRDefault="001E57CF">
      <w:pPr>
        <w:spacing w:line="480" w:lineRule="auto"/>
        <w:rPr>
          <w:rFonts w:ascii="Times New Roman" w:eastAsia="Times New Roman" w:hAnsi="Times New Roman" w:cs="Times New Roman"/>
        </w:rPr>
      </w:pPr>
    </w:p>
    <w:p w14:paraId="00000030" w14:textId="77777777" w:rsidR="001E57CF" w:rsidRDefault="001E57CF">
      <w:pPr>
        <w:spacing w:line="480" w:lineRule="auto"/>
        <w:rPr>
          <w:rFonts w:ascii="Times New Roman" w:eastAsia="Times New Roman" w:hAnsi="Times New Roman" w:cs="Times New Roman"/>
        </w:rPr>
      </w:pPr>
    </w:p>
    <w:p w14:paraId="00000031" w14:textId="77777777" w:rsidR="001E57CF" w:rsidRDefault="001E57CF">
      <w:pPr>
        <w:spacing w:line="480" w:lineRule="auto"/>
        <w:rPr>
          <w:rFonts w:ascii="Times New Roman" w:eastAsia="Times New Roman" w:hAnsi="Times New Roman" w:cs="Times New Roman"/>
        </w:rPr>
      </w:pPr>
    </w:p>
    <w:p w14:paraId="00000032" w14:textId="53F7223E" w:rsidR="001E57CF" w:rsidRDefault="001E57CF">
      <w:pPr>
        <w:spacing w:line="480" w:lineRule="auto"/>
        <w:jc w:val="right"/>
        <w:rPr>
          <w:rFonts w:ascii="Times New Roman" w:eastAsia="Times New Roman" w:hAnsi="Times New Roman" w:cs="Times New Roman"/>
        </w:rPr>
      </w:pPr>
    </w:p>
    <w:sectPr w:rsidR="001E57CF">
      <w:footerReference w:type="even" r:id="rId11"/>
      <w:footerReference w:type="default" r:id="rId12"/>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12-07T14:00:00Z" w:initials="OB">
    <w:p w14:paraId="78DDC206" w14:textId="77777777" w:rsidR="00B844A9" w:rsidRDefault="00B844A9" w:rsidP="002534C1">
      <w:pPr>
        <w:pStyle w:val="CommentText"/>
      </w:pPr>
      <w:r>
        <w:rPr>
          <w:rStyle w:val="CommentReference"/>
        </w:rPr>
        <w:annotationRef/>
      </w:r>
      <w:r>
        <w:t>Is it generalizability, or purposive selection of cases to maximize theoretical leverage?</w:t>
      </w:r>
    </w:p>
  </w:comment>
  <w:comment w:id="1" w:author="Olivier Bergeron-Boutin" w:date="2021-12-07T14:01:00Z" w:initials="OB">
    <w:p w14:paraId="67BF496E" w14:textId="77777777" w:rsidR="002368C6" w:rsidRDefault="001912D7" w:rsidP="00CE44AD">
      <w:pPr>
        <w:pStyle w:val="CommentText"/>
      </w:pPr>
      <w:r>
        <w:rPr>
          <w:rStyle w:val="CommentReference"/>
        </w:rPr>
        <w:annotationRef/>
      </w:r>
      <w:r w:rsidR="002368C6">
        <w:t>Interesting paragraph!</w:t>
      </w:r>
    </w:p>
  </w:comment>
  <w:comment w:id="2" w:author="Olivier Bergeron-Boutin" w:date="2021-12-07T14:02:00Z" w:initials="OB">
    <w:p w14:paraId="42041106" w14:textId="77777777" w:rsidR="00126088" w:rsidRDefault="00126088" w:rsidP="006B2040">
      <w:pPr>
        <w:pStyle w:val="CommentText"/>
      </w:pPr>
      <w:r>
        <w:rPr>
          <w:rStyle w:val="CommentReference"/>
        </w:rPr>
        <w:annotationRef/>
      </w:r>
      <w:r>
        <w:t xml:space="preserve">But this is part of their argument: we should </w:t>
      </w:r>
      <w:r>
        <w:rPr>
          <w:i/>
          <w:iCs/>
        </w:rPr>
        <w:t xml:space="preserve">not </w:t>
      </w:r>
      <w:r>
        <w:t>assume that citizens of even the most democratic of countries would be staunch defenders of democracy. You have good examples of that coming out of the Trump era</w:t>
      </w:r>
    </w:p>
  </w:comment>
  <w:comment w:id="3" w:author="Olivier Bergeron-Boutin" w:date="2021-12-07T14:05:00Z" w:initials="OB">
    <w:p w14:paraId="157CDBD9" w14:textId="77777777" w:rsidR="00E14952" w:rsidRDefault="00E14952" w:rsidP="00990C97">
      <w:pPr>
        <w:pStyle w:val="CommentText"/>
      </w:pPr>
      <w:r>
        <w:rPr>
          <w:rStyle w:val="CommentReference"/>
        </w:rPr>
        <w:annotationRef/>
      </w:r>
      <w:r>
        <w:t xml:space="preserve">But, they would contend, these are "failed most-likely" cases for the consolidation paradigm! </w:t>
      </w:r>
    </w:p>
  </w:comment>
  <w:comment w:id="4" w:author="Olivier Bergeron-Boutin" w:date="2021-12-07T14:07:00Z" w:initials="OB">
    <w:p w14:paraId="2290EED3" w14:textId="77777777" w:rsidR="00805D15" w:rsidRDefault="00805D15" w:rsidP="00521E36">
      <w:pPr>
        <w:pStyle w:val="CommentText"/>
      </w:pPr>
      <w:r>
        <w:rPr>
          <w:rStyle w:val="CommentReference"/>
        </w:rPr>
        <w:annotationRef/>
      </w:r>
      <w:r>
        <w:t xml:space="preserve">General comments: This is a fairly good essay, but there seems to be some confusion regarding failed most-likely cases. I also wish that you had discussed some measurement issues; a major issue is the dichotomization of the 1-10 scale in Figure 1. See Erik Voeten on this topic: </w:t>
      </w:r>
      <w:hyperlink r:id="rId1" w:history="1">
        <w:r w:rsidRPr="00521E36">
          <w:rPr>
            <w:rStyle w:val="Hyperlink"/>
          </w:rPr>
          <w:t>https://www.washingtonpost.com/news/monkey-cage/wp/2016/12/09/no-people-really-arent-turning-away-from-democracy/</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DDC206" w15:done="0"/>
  <w15:commentEx w15:paraId="67BF496E" w15:done="0"/>
  <w15:commentEx w15:paraId="42041106" w15:done="0"/>
  <w15:commentEx w15:paraId="157CDBD9" w15:done="0"/>
  <w15:commentEx w15:paraId="2290EE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59E781" w16cex:dateUtc="2021-12-07T19:00:00Z"/>
  <w16cex:commentExtensible w16cex:durableId="2559E7AB" w16cex:dateUtc="2021-12-07T19:01:00Z"/>
  <w16cex:commentExtensible w16cex:durableId="2559E7F9" w16cex:dateUtc="2021-12-07T19:02:00Z"/>
  <w16cex:commentExtensible w16cex:durableId="2559E8A2" w16cex:dateUtc="2021-12-07T19:05:00Z"/>
  <w16cex:commentExtensible w16cex:durableId="2559E931" w16cex:dateUtc="2021-12-07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DDC206" w16cid:durableId="2559E781"/>
  <w16cid:commentId w16cid:paraId="67BF496E" w16cid:durableId="2559E7AB"/>
  <w16cid:commentId w16cid:paraId="42041106" w16cid:durableId="2559E7F9"/>
  <w16cid:commentId w16cid:paraId="157CDBD9" w16cid:durableId="2559E8A2"/>
  <w16cid:commentId w16cid:paraId="2290EED3" w16cid:durableId="2559E9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BB049" w14:textId="77777777" w:rsidR="00112190" w:rsidRDefault="00112190">
      <w:r>
        <w:separator/>
      </w:r>
    </w:p>
  </w:endnote>
  <w:endnote w:type="continuationSeparator" w:id="0">
    <w:p w14:paraId="7AA08016" w14:textId="77777777" w:rsidR="00112190" w:rsidRDefault="00112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5" w14:textId="77777777" w:rsidR="001E57CF" w:rsidRDefault="003F3A7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sidR="00112190">
      <w:rPr>
        <w:color w:val="000000"/>
      </w:rPr>
      <w:fldChar w:fldCharType="separate"/>
    </w:r>
    <w:r>
      <w:rPr>
        <w:color w:val="000000"/>
      </w:rPr>
      <w:fldChar w:fldCharType="end"/>
    </w:r>
  </w:p>
  <w:p w14:paraId="00000036" w14:textId="77777777" w:rsidR="001E57CF" w:rsidRDefault="003F3A78">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112190">
      <w:rPr>
        <w:color w:val="000000"/>
      </w:rPr>
      <w:fldChar w:fldCharType="separate"/>
    </w:r>
    <w:r>
      <w:rPr>
        <w:color w:val="000000"/>
      </w:rPr>
      <w:fldChar w:fldCharType="end"/>
    </w:r>
  </w:p>
  <w:p w14:paraId="00000037" w14:textId="77777777" w:rsidR="001E57CF" w:rsidRDefault="001E57C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3" w14:textId="43B68EF5" w:rsidR="001E57CF" w:rsidRDefault="003F3A78">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431FB6">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p>
  <w:p w14:paraId="00000034" w14:textId="77777777" w:rsidR="001E57CF" w:rsidRDefault="001E57CF">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A17BB" w14:textId="77777777" w:rsidR="00112190" w:rsidRDefault="00112190">
      <w:r>
        <w:separator/>
      </w:r>
    </w:p>
  </w:footnote>
  <w:footnote w:type="continuationSeparator" w:id="0">
    <w:p w14:paraId="27D97BF2" w14:textId="77777777" w:rsidR="00112190" w:rsidRDefault="0011219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7CF"/>
    <w:rsid w:val="00112190"/>
    <w:rsid w:val="00126088"/>
    <w:rsid w:val="001912D7"/>
    <w:rsid w:val="001E57CF"/>
    <w:rsid w:val="002368C6"/>
    <w:rsid w:val="003F3A78"/>
    <w:rsid w:val="00431FB6"/>
    <w:rsid w:val="00805D15"/>
    <w:rsid w:val="00B42045"/>
    <w:rsid w:val="00B844A9"/>
    <w:rsid w:val="00E149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1CA7"/>
  <w15:docId w15:val="{F7E10B65-7134-EA45-881A-2C82FC5AC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821785"/>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821785"/>
  </w:style>
  <w:style w:type="paragraph" w:styleId="Header">
    <w:name w:val="header"/>
    <w:basedOn w:val="Normal"/>
    <w:link w:val="HeaderChar"/>
    <w:uiPriority w:val="99"/>
    <w:unhideWhenUsed/>
    <w:rsid w:val="00AE2B41"/>
    <w:pPr>
      <w:tabs>
        <w:tab w:val="center" w:pos="4680"/>
        <w:tab w:val="right" w:pos="9360"/>
      </w:tabs>
    </w:pPr>
  </w:style>
  <w:style w:type="character" w:customStyle="1" w:styleId="HeaderChar">
    <w:name w:val="Header Char"/>
    <w:basedOn w:val="DefaultParagraphFont"/>
    <w:link w:val="Header"/>
    <w:uiPriority w:val="99"/>
    <w:rsid w:val="00AE2B41"/>
  </w:style>
  <w:style w:type="paragraph" w:styleId="Footer">
    <w:name w:val="footer"/>
    <w:basedOn w:val="Normal"/>
    <w:link w:val="FooterChar"/>
    <w:uiPriority w:val="99"/>
    <w:unhideWhenUsed/>
    <w:rsid w:val="00AE2B41"/>
    <w:pPr>
      <w:tabs>
        <w:tab w:val="center" w:pos="4680"/>
        <w:tab w:val="right" w:pos="9360"/>
      </w:tabs>
    </w:pPr>
  </w:style>
  <w:style w:type="character" w:customStyle="1" w:styleId="FooterChar">
    <w:name w:val="Footer Char"/>
    <w:basedOn w:val="DefaultParagraphFont"/>
    <w:link w:val="Footer"/>
    <w:uiPriority w:val="99"/>
    <w:rsid w:val="00AE2B41"/>
  </w:style>
  <w:style w:type="character" w:styleId="PageNumber">
    <w:name w:val="page number"/>
    <w:basedOn w:val="DefaultParagraphFont"/>
    <w:uiPriority w:val="99"/>
    <w:semiHidden/>
    <w:unhideWhenUsed/>
    <w:rsid w:val="00AE2B4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B844A9"/>
    <w:rPr>
      <w:sz w:val="16"/>
      <w:szCs w:val="16"/>
    </w:rPr>
  </w:style>
  <w:style w:type="paragraph" w:styleId="CommentText">
    <w:name w:val="annotation text"/>
    <w:basedOn w:val="Normal"/>
    <w:link w:val="CommentTextChar"/>
    <w:uiPriority w:val="99"/>
    <w:unhideWhenUsed/>
    <w:rsid w:val="00B844A9"/>
    <w:rPr>
      <w:sz w:val="20"/>
      <w:szCs w:val="20"/>
    </w:rPr>
  </w:style>
  <w:style w:type="character" w:customStyle="1" w:styleId="CommentTextChar">
    <w:name w:val="Comment Text Char"/>
    <w:basedOn w:val="DefaultParagraphFont"/>
    <w:link w:val="CommentText"/>
    <w:uiPriority w:val="99"/>
    <w:rsid w:val="00B844A9"/>
    <w:rPr>
      <w:sz w:val="20"/>
      <w:szCs w:val="20"/>
    </w:rPr>
  </w:style>
  <w:style w:type="paragraph" w:styleId="CommentSubject">
    <w:name w:val="annotation subject"/>
    <w:basedOn w:val="CommentText"/>
    <w:next w:val="CommentText"/>
    <w:link w:val="CommentSubjectChar"/>
    <w:uiPriority w:val="99"/>
    <w:semiHidden/>
    <w:unhideWhenUsed/>
    <w:rsid w:val="00B844A9"/>
    <w:rPr>
      <w:b/>
      <w:bCs/>
    </w:rPr>
  </w:style>
  <w:style w:type="character" w:customStyle="1" w:styleId="CommentSubjectChar">
    <w:name w:val="Comment Subject Char"/>
    <w:basedOn w:val="CommentTextChar"/>
    <w:link w:val="CommentSubject"/>
    <w:uiPriority w:val="99"/>
    <w:semiHidden/>
    <w:rsid w:val="00B844A9"/>
    <w:rPr>
      <w:b/>
      <w:bCs/>
      <w:sz w:val="20"/>
      <w:szCs w:val="20"/>
    </w:rPr>
  </w:style>
  <w:style w:type="character" w:styleId="Hyperlink">
    <w:name w:val="Hyperlink"/>
    <w:basedOn w:val="DefaultParagraphFont"/>
    <w:uiPriority w:val="99"/>
    <w:unhideWhenUsed/>
    <w:rsid w:val="00805D15"/>
    <w:rPr>
      <w:color w:val="0563C1" w:themeColor="hyperlink"/>
      <w:u w:val="single"/>
    </w:rPr>
  </w:style>
  <w:style w:type="character" w:styleId="UnresolvedMention">
    <w:name w:val="Unresolved Mention"/>
    <w:basedOn w:val="DefaultParagraphFont"/>
    <w:uiPriority w:val="99"/>
    <w:semiHidden/>
    <w:unhideWhenUsed/>
    <w:rsid w:val="00805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comments.xml.rels><?xml version="1.0" encoding="UTF-8" standalone="yes"?>
<Relationships xmlns="http://schemas.openxmlformats.org/package/2006/relationships"><Relationship Id="rId1" Type="http://schemas.openxmlformats.org/officeDocument/2006/relationships/hyperlink" Target="https://www.washingtonpost.com/news/monkey-cage/wp/2016/12/09/no-people-really-arent-turning-away-from-democracy/"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vrM3SlIxhmPTXbxVzg5eId0+lg==">AMUW2mX/0q6MZEdMLm+Pco17H7XJrsK3O1HGPUF20R+NE/D7gqpSgedvMJ0NK4NGRDsaC1H3pyRK2aUm9Aonc4Qm16TynUnSBQJQxpRdBk3kurXiTQGL7h8=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1572</Words>
  <Characters>8966</Characters>
  <Application>Microsoft Office Word</Application>
  <DocSecurity>0</DocSecurity>
  <Lines>74</Lines>
  <Paragraphs>21</Paragraphs>
  <ScaleCrop>false</ScaleCrop>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Yasmin Morrell</dc:creator>
  <cp:lastModifiedBy>Olivier Bergeron-Boutin</cp:lastModifiedBy>
  <cp:revision>8</cp:revision>
  <dcterms:created xsi:type="dcterms:W3CDTF">2021-12-06T20:38:00Z</dcterms:created>
  <dcterms:modified xsi:type="dcterms:W3CDTF">2021-12-07T19:07:00Z</dcterms:modified>
</cp:coreProperties>
</file>