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shd w:fill="0E2338" w:color="auto" w:val="clear"/>
            <w:tcMar>
              <w:top w:type="dxa" w:w="340"/>
              <w:left w:type="dxa" w:w="340"/>
              <w:bottom w:type="dxa" w:w="340"/>
              <w:right w:type="dxa" w:w="340"/>
            </w:tcMar>
          </w:tcPr>
          <w:p>
            <w:pPr>
              <w:spacing w:after="60"/>
            </w:pPr>
            <w:r>
              <w:rPr>
                <w:rFonts w:ascii="Calibri" w:cs="Calibri" w:eastAsia="Calibri" w:hAnsi="Calibri"/>
                <w:b/>
                <w:bCs/>
                <w:color w:val="35C4E0"/>
                <w:sz w:val="22"/>
                <w:szCs w:val="22"/>
              </w:rPr>
              <w:t xml:space="preserve">CODEY DEV</w:t>
            </w:r>
          </w:p>
          <w:p>
            <w:pPr>
              <w:spacing w:after="80"/>
            </w:pPr>
            <w:r>
              <w:rPr>
                <w:rFonts w:ascii="Calibri" w:cs="Calibri" w:eastAsia="Calibri" w:hAnsi="Calibri"/>
                <w:b/>
                <w:bCs/>
                <w:color w:val="FFFFFF"/>
                <w:sz w:val="40"/>
                <w:szCs w:val="40"/>
              </w:rPr>
              <w:t xml:space="preserve">Client Request &amp; Automated Quote Portal</w:t>
            </w:r>
          </w:p>
          <w:p>
            <w:r>
              <w:rPr>
                <w:rFonts w:ascii="Calibri" w:cs="Calibri" w:eastAsia="Calibri" w:hAnsi="Calibri"/>
                <w:i/>
                <w:iCs/>
                <w:color w:val="CFEFF7"/>
                <w:sz w:val="22"/>
                <w:szCs w:val="22"/>
              </w:rPr>
              <w:t xml:space="preserve">Figma Prompt Library — Codey Dev</w:t>
            </w:r>
          </w:p>
        </w:tc>
      </w:tr>
    </w:tbl>
    <w:p>
      <w:pPr>
        <w:spacing w:after="200"/>
      </w:pPr>
    </w:p>
    <w:tbl>
      <w:tblPr>
        <w:tblW w:type="dxa" w:w="9360"/>
        <w:tblBorders>
          <w:top w:val="single" w:color="CCCCCC" w:sz="4"/>
          <w:left w:val="single" w:color="CCCCCC" w:sz="4"/>
          <w:bottom w:val="single" w:color="CCCCCC" w:sz="4"/>
          <w:right w:val="single" w:color="CCCCCC" w:sz="4"/>
          <w:insideH w:val="single" w:color="E0E0E0" w:sz="4"/>
          <w:insideV w:val="single" w:color="E0E0E0" w:sz="4"/>
        </w:tblBorders>
      </w:tblPr>
      <w:tblGrid>
        <w:gridCol w:w="3200"/>
        <w:gridCol w:w="6160"/>
      </w:tblGrid>
      <w:tr>
        <w:trPr>
          <w:tblHeader/>
        </w:trPr>
        <w:tc>
          <w:tcPr>
            <w:tcW w:type="dxa" w:w="3200"/>
            <w:shd w:fill="0E2338"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Field</w:t>
            </w:r>
          </w:p>
        </w:tc>
        <w:tc>
          <w:tcPr>
            <w:tcW w:type="dxa" w:w="6160"/>
            <w:shd w:fill="0E2338"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Value</w:t>
            </w:r>
          </w:p>
        </w:tc>
      </w:tr>
      <w:tr>
        <w:tc>
          <w:tcPr>
            <w:tcW w:type="dxa" w:w="3200"/>
            <w:shd w:fill="FFFFFF" w:color="auto" w:val="clear"/>
            <w:tcMar>
              <w:top w:type="dxa" w:w="90"/>
              <w:left w:type="dxa" w:w="120"/>
              <w:bottom w:type="dxa" w:w="90"/>
              <w:right w:type="dxa" w:w="120"/>
            </w:tcMar>
            <w:vAlign w:val="center"/>
          </w:tcPr>
          <w:p>
            <w:r>
              <w:rPr>
                <w:rFonts w:ascii="Calibri" w:cs="Calibri" w:eastAsia="Calibri" w:hAnsi="Calibri"/>
                <w:b/>
                <w:bCs/>
                <w:color w:val="3A3A3A"/>
                <w:sz w:val="20"/>
                <w:szCs w:val="20"/>
              </w:rPr>
              <w:t xml:space="preserve">Document Version</w:t>
            </w:r>
          </w:p>
        </w:tc>
        <w:tc>
          <w:tcPr>
            <w:tcW w:type="dxa" w:w="6160"/>
            <w:shd w:fill="FFFFFF" w:color="auto" w:val="clear"/>
            <w:tcMar>
              <w:top w:type="dxa" w:w="90"/>
              <w:left w:type="dxa" w:w="120"/>
              <w:bottom w:type="dxa" w:w="90"/>
              <w:right w:type="dxa" w:w="120"/>
            </w:tcMar>
            <w:vAlign w:val="center"/>
          </w:tcPr>
          <w:p>
            <w:r>
              <w:rPr>
                <w:rFonts w:ascii="Calibri" w:cs="Calibri" w:eastAsia="Calibri" w:hAnsi="Calibri"/>
                <w:b w:val="false"/>
                <w:bCs w:val="false"/>
                <w:color w:val="3A3A3A"/>
                <w:sz w:val="20"/>
                <w:szCs w:val="20"/>
              </w:rPr>
              <w:t xml:space="preserve">1.0</w:t>
            </w:r>
          </w:p>
        </w:tc>
      </w:tr>
      <w:tr>
        <w:tc>
          <w:tcPr>
            <w:tcW w:type="dxa" w:w="3200"/>
            <w:shd w:fill="F2F8FA" w:color="auto" w:val="clear"/>
            <w:tcMar>
              <w:top w:type="dxa" w:w="90"/>
              <w:left w:type="dxa" w:w="120"/>
              <w:bottom w:type="dxa" w:w="90"/>
              <w:right w:type="dxa" w:w="120"/>
            </w:tcMar>
            <w:vAlign w:val="center"/>
          </w:tcPr>
          <w:p>
            <w:r>
              <w:rPr>
                <w:rFonts w:ascii="Calibri" w:cs="Calibri" w:eastAsia="Calibri" w:hAnsi="Calibri"/>
                <w:b/>
                <w:bCs/>
                <w:color w:val="3A3A3A"/>
                <w:sz w:val="20"/>
                <w:szCs w:val="20"/>
              </w:rPr>
              <w:t xml:space="preserve">Purpose</w:t>
            </w:r>
          </w:p>
        </w:tc>
        <w:tc>
          <w:tcPr>
            <w:tcW w:type="dxa" w:w="6160"/>
            <w:shd w:fill="F2F8FA" w:color="auto" w:val="clear"/>
            <w:tcMar>
              <w:top w:type="dxa" w:w="90"/>
              <w:left w:type="dxa" w:w="120"/>
              <w:bottom w:type="dxa" w:w="90"/>
              <w:right w:type="dxa" w:w="120"/>
            </w:tcMar>
            <w:vAlign w:val="center"/>
          </w:tcPr>
          <w:p>
            <w:r>
              <w:rPr>
                <w:rFonts w:ascii="Calibri" w:cs="Calibri" w:eastAsia="Calibri" w:hAnsi="Calibri"/>
                <w:b w:val="false"/>
                <w:bCs w:val="false"/>
                <w:color w:val="3A3A3A"/>
                <w:sz w:val="20"/>
                <w:szCs w:val="20"/>
              </w:rPr>
              <w:t xml:space="preserve">Screen-by-screen prompts for generating Figma design frames (AI Figma tools or manual design brief)</w:t>
            </w:r>
          </w:p>
        </w:tc>
      </w:tr>
      <w:tr>
        <w:tc>
          <w:tcPr>
            <w:tcW w:type="dxa" w:w="3200"/>
            <w:shd w:fill="FFFFFF" w:color="auto" w:val="clear"/>
            <w:tcMar>
              <w:top w:type="dxa" w:w="90"/>
              <w:left w:type="dxa" w:w="120"/>
              <w:bottom w:type="dxa" w:w="90"/>
              <w:right w:type="dxa" w:w="120"/>
            </w:tcMar>
            <w:vAlign w:val="center"/>
          </w:tcPr>
          <w:p>
            <w:r>
              <w:rPr>
                <w:rFonts w:ascii="Calibri" w:cs="Calibri" w:eastAsia="Calibri" w:hAnsi="Calibri"/>
                <w:b/>
                <w:bCs/>
                <w:color w:val="3A3A3A"/>
                <w:sz w:val="20"/>
                <w:szCs w:val="20"/>
              </w:rPr>
              <w:t xml:space="preserve">Related Documents</w:t>
            </w:r>
          </w:p>
        </w:tc>
        <w:tc>
          <w:tcPr>
            <w:tcW w:type="dxa" w:w="6160"/>
            <w:shd w:fill="FFFFFF" w:color="auto" w:val="clear"/>
            <w:tcMar>
              <w:top w:type="dxa" w:w="90"/>
              <w:left w:type="dxa" w:w="120"/>
              <w:bottom w:type="dxa" w:w="90"/>
              <w:right w:type="dxa" w:w="120"/>
            </w:tcMar>
            <w:vAlign w:val="center"/>
          </w:tcPr>
          <w:p>
            <w:r>
              <w:rPr>
                <w:rFonts w:ascii="Calibri" w:cs="Calibri" w:eastAsia="Calibri" w:hAnsi="Calibri"/>
                <w:b w:val="false"/>
                <w:bCs w:val="false"/>
                <w:color w:val="3A3A3A"/>
                <w:sz w:val="20"/>
                <w:szCs w:val="20"/>
              </w:rPr>
              <w:t xml:space="preserve">System Design Document, Operational Workflow Guide</w:t>
            </w:r>
          </w:p>
        </w:tc>
      </w:tr>
    </w:tbl>
    <w:p>
      <w:pPr>
        <w:spacing w:after="220"/>
      </w:pPr>
    </w:p>
    <w:p>
      <w:pPr>
        <w:pStyle w:val="Heading1"/>
        <w:pBdr>
          <w:bottom w:val="single" w:color="F0522A" w:sz="6"/>
        </w:pBdr>
        <w:spacing w:after="140" w:before="320"/>
      </w:pPr>
      <w:r>
        <w:rPr>
          <w:rFonts w:ascii="Calibri" w:cs="Calibri" w:eastAsia="Calibri" w:hAnsi="Calibri"/>
          <w:b/>
          <w:bCs/>
          <w:color w:val="0E2338"/>
          <w:sz w:val="26"/>
          <w:szCs w:val="26"/>
        </w:rPr>
        <w:t xml:space="preserve">1. How to Use This Library</w:t>
      </w:r>
    </w:p>
    <w:p>
      <w:pPr>
        <w:spacing w:after="120"/>
      </w:pPr>
      <w:r>
        <w:rPr>
          <w:rFonts w:ascii="Calibri" w:cs="Calibri" w:eastAsia="Calibri" w:hAnsi="Calibri"/>
          <w:color w:val="3A3A3A"/>
          <w:sz w:val="21"/>
          <w:szCs w:val="21"/>
        </w:rPr>
        <w:t xml:space="preserve">Each prompt below describes one screen: its purpose, key elements, and the specific instruction to give a Figma AI design tool (or a human designer as a brief). Prompts are written to be pasted in directly. Generate screens in the order listed — later screens reference components established in earlier ones (e.g. the button and card styles from the Design Foundations screen).</w:t>
      </w:r>
    </w:p>
    <w:p>
      <w:pPr>
        <w:pStyle w:val="Heading1"/>
        <w:pBdr>
          <w:bottom w:val="single" w:color="F0522A" w:sz="6"/>
        </w:pBdr>
        <w:spacing w:after="140" w:before="320"/>
      </w:pPr>
      <w:r>
        <w:rPr>
          <w:rFonts w:ascii="Calibri" w:cs="Calibri" w:eastAsia="Calibri" w:hAnsi="Calibri"/>
          <w:b/>
          <w:bCs/>
          <w:color w:val="0E2338"/>
          <w:sz w:val="26"/>
          <w:szCs w:val="26"/>
        </w:rPr>
        <w:t xml:space="preserve">2. Brand Foundations</w:t>
      </w:r>
    </w:p>
    <w:p>
      <w:pPr>
        <w:pStyle w:val="Heading2"/>
        <w:spacing w:after="100" w:before="220"/>
      </w:pPr>
      <w:r>
        <w:rPr>
          <w:rFonts w:ascii="Calibri" w:cs="Calibri" w:eastAsia="Calibri" w:hAnsi="Calibri"/>
          <w:b/>
          <w:bCs/>
          <w:color w:val="0E2338"/>
          <w:sz w:val="22"/>
          <w:szCs w:val="22"/>
        </w:rPr>
        <w:t xml:space="preserve">Color Palette</w:t>
      </w:r>
    </w:p>
    <w:tbl>
      <w:tblPr>
        <w:tblW w:type="dxa" w:w="9360"/>
        <w:tblBorders>
          <w:top w:val="single" w:color="CCCCCC" w:sz="4"/>
          <w:left w:val="single" w:color="CCCCCC" w:sz="4"/>
          <w:bottom w:val="single" w:color="CCCCCC" w:sz="4"/>
          <w:right w:val="single" w:color="CCCCCC" w:sz="4"/>
          <w:insideH w:val="single" w:color="E0E0E0" w:sz="4"/>
          <w:insideV w:val="single" w:color="E0E0E0" w:sz="4"/>
        </w:tblBorders>
      </w:tblPr>
      <w:tblGrid>
        <w:gridCol w:w="2400"/>
        <w:gridCol w:w="1800"/>
        <w:gridCol w:w="5160"/>
      </w:tblGrid>
      <w:tr>
        <w:trPr>
          <w:tblHeader/>
        </w:trPr>
        <w:tc>
          <w:tcPr>
            <w:tcW w:type="dxa" w:w="2400"/>
            <w:shd w:fill="0E2338"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Token</w:t>
            </w:r>
          </w:p>
        </w:tc>
        <w:tc>
          <w:tcPr>
            <w:tcW w:type="dxa" w:w="1800"/>
            <w:shd w:fill="0E2338"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Hex</w:t>
            </w:r>
          </w:p>
        </w:tc>
        <w:tc>
          <w:tcPr>
            <w:tcW w:type="dxa" w:w="5160"/>
            <w:shd w:fill="0E2338"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Usage</w:t>
            </w:r>
          </w:p>
        </w:tc>
      </w:tr>
      <w:tr>
        <w:tc>
          <w:tcPr>
            <w:tcW w:type="dxa" w:w="2400"/>
            <w:shd w:fill="FFFFFF" w:color="auto" w:val="clear"/>
            <w:tcMar>
              <w:top w:type="dxa" w:w="90"/>
              <w:left w:type="dxa" w:w="120"/>
              <w:bottom w:type="dxa" w:w="90"/>
              <w:right w:type="dxa" w:w="120"/>
            </w:tcMar>
            <w:vAlign w:val="center"/>
          </w:tcPr>
          <w:p>
            <w:r>
              <w:rPr>
                <w:rFonts w:ascii="Calibri" w:cs="Calibri" w:eastAsia="Calibri" w:hAnsi="Calibri"/>
                <w:b/>
                <w:bCs/>
                <w:color w:val="3A3A3A"/>
                <w:sz w:val="20"/>
                <w:szCs w:val="20"/>
              </w:rPr>
              <w:t xml:space="preserve">Navy Dark</w:t>
            </w:r>
          </w:p>
        </w:tc>
        <w:tc>
          <w:tcPr>
            <w:tcW w:type="dxa" w:w="1800"/>
            <w:shd w:fill="FFFFFF" w:color="auto" w:val="clear"/>
            <w:tcMar>
              <w:top w:type="dxa" w:w="90"/>
              <w:left w:type="dxa" w:w="120"/>
              <w:bottom w:type="dxa" w:w="90"/>
              <w:right w:type="dxa" w:w="120"/>
            </w:tcMar>
            <w:vAlign w:val="center"/>
          </w:tcPr>
          <w:p>
            <w:r>
              <w:rPr>
                <w:rFonts w:ascii="Calibri" w:cs="Calibri" w:eastAsia="Calibri" w:hAnsi="Calibri"/>
                <w:b w:val="false"/>
                <w:bCs w:val="false"/>
                <w:color w:val="3A3A3A"/>
                <w:sz w:val="20"/>
                <w:szCs w:val="20"/>
              </w:rPr>
              <w:t xml:space="preserve">#0E2338</w:t>
            </w:r>
          </w:p>
        </w:tc>
        <w:tc>
          <w:tcPr>
            <w:tcW w:type="dxa" w:w="5160"/>
            <w:shd w:fill="FFFFFF" w:color="auto" w:val="clear"/>
            <w:tcMar>
              <w:top w:type="dxa" w:w="90"/>
              <w:left w:type="dxa" w:w="120"/>
              <w:bottom w:type="dxa" w:w="90"/>
              <w:right w:type="dxa" w:w="120"/>
            </w:tcMar>
            <w:vAlign w:val="center"/>
          </w:tcPr>
          <w:p>
            <w:r>
              <w:rPr>
                <w:rFonts w:ascii="Calibri" w:cs="Calibri" w:eastAsia="Calibri" w:hAnsi="Calibri"/>
                <w:b w:val="false"/>
                <w:bCs w:val="false"/>
                <w:color w:val="3A3A3A"/>
                <w:sz w:val="20"/>
                <w:szCs w:val="20"/>
              </w:rPr>
              <w:t xml:space="preserve">Headers, primary buttons, footer</w:t>
            </w:r>
          </w:p>
        </w:tc>
      </w:tr>
      <w:tr>
        <w:tc>
          <w:tcPr>
            <w:tcW w:type="dxa" w:w="2400"/>
            <w:shd w:fill="F2F8FA" w:color="auto" w:val="clear"/>
            <w:tcMar>
              <w:top w:type="dxa" w:w="90"/>
              <w:left w:type="dxa" w:w="120"/>
              <w:bottom w:type="dxa" w:w="90"/>
              <w:right w:type="dxa" w:w="120"/>
            </w:tcMar>
            <w:vAlign w:val="center"/>
          </w:tcPr>
          <w:p>
            <w:r>
              <w:rPr>
                <w:rFonts w:ascii="Calibri" w:cs="Calibri" w:eastAsia="Calibri" w:hAnsi="Calibri"/>
                <w:b/>
                <w:bCs/>
                <w:color w:val="3A3A3A"/>
                <w:sz w:val="20"/>
                <w:szCs w:val="20"/>
              </w:rPr>
              <w:t xml:space="preserve">Navy</w:t>
            </w:r>
          </w:p>
        </w:tc>
        <w:tc>
          <w:tcPr>
            <w:tcW w:type="dxa" w:w="1800"/>
            <w:shd w:fill="F2F8FA" w:color="auto" w:val="clear"/>
            <w:tcMar>
              <w:top w:type="dxa" w:w="90"/>
              <w:left w:type="dxa" w:w="120"/>
              <w:bottom w:type="dxa" w:w="90"/>
              <w:right w:type="dxa" w:w="120"/>
            </w:tcMar>
            <w:vAlign w:val="center"/>
          </w:tcPr>
          <w:p>
            <w:r>
              <w:rPr>
                <w:rFonts w:ascii="Calibri" w:cs="Calibri" w:eastAsia="Calibri" w:hAnsi="Calibri"/>
                <w:b w:val="false"/>
                <w:bCs w:val="false"/>
                <w:color w:val="3A3A3A"/>
                <w:sz w:val="20"/>
                <w:szCs w:val="20"/>
              </w:rPr>
              <w:t xml:space="preserve">#16324F</w:t>
            </w:r>
          </w:p>
        </w:tc>
        <w:tc>
          <w:tcPr>
            <w:tcW w:type="dxa" w:w="5160"/>
            <w:shd w:fill="F2F8FA" w:color="auto" w:val="clear"/>
            <w:tcMar>
              <w:top w:type="dxa" w:w="90"/>
              <w:left w:type="dxa" w:w="120"/>
              <w:bottom w:type="dxa" w:w="90"/>
              <w:right w:type="dxa" w:w="120"/>
            </w:tcMar>
            <w:vAlign w:val="center"/>
          </w:tcPr>
          <w:p>
            <w:r>
              <w:rPr>
                <w:rFonts w:ascii="Calibri" w:cs="Calibri" w:eastAsia="Calibri" w:hAnsi="Calibri"/>
                <w:b w:val="false"/>
                <w:bCs w:val="false"/>
                <w:color w:val="3A3A3A"/>
                <w:sz w:val="20"/>
                <w:szCs w:val="20"/>
              </w:rPr>
              <w:t xml:space="preserve">Section backgrounds, secondary surfaces</w:t>
            </w:r>
          </w:p>
        </w:tc>
      </w:tr>
      <w:tr>
        <w:tc>
          <w:tcPr>
            <w:tcW w:type="dxa" w:w="2400"/>
            <w:shd w:fill="FFFFFF" w:color="auto" w:val="clear"/>
            <w:tcMar>
              <w:top w:type="dxa" w:w="90"/>
              <w:left w:type="dxa" w:w="120"/>
              <w:bottom w:type="dxa" w:w="90"/>
              <w:right w:type="dxa" w:w="120"/>
            </w:tcMar>
            <w:vAlign w:val="center"/>
          </w:tcPr>
          <w:p>
            <w:r>
              <w:rPr>
                <w:rFonts w:ascii="Calibri" w:cs="Calibri" w:eastAsia="Calibri" w:hAnsi="Calibri"/>
                <w:b/>
                <w:bCs/>
                <w:color w:val="3A3A3A"/>
                <w:sz w:val="20"/>
                <w:szCs w:val="20"/>
              </w:rPr>
              <w:t xml:space="preserve">Teal / Cyan</w:t>
            </w:r>
          </w:p>
        </w:tc>
        <w:tc>
          <w:tcPr>
            <w:tcW w:type="dxa" w:w="1800"/>
            <w:shd w:fill="FFFFFF" w:color="auto" w:val="clear"/>
            <w:tcMar>
              <w:top w:type="dxa" w:w="90"/>
              <w:left w:type="dxa" w:w="120"/>
              <w:bottom w:type="dxa" w:w="90"/>
              <w:right w:type="dxa" w:w="120"/>
            </w:tcMar>
            <w:vAlign w:val="center"/>
          </w:tcPr>
          <w:p>
            <w:r>
              <w:rPr>
                <w:rFonts w:ascii="Calibri" w:cs="Calibri" w:eastAsia="Calibri" w:hAnsi="Calibri"/>
                <w:b w:val="false"/>
                <w:bCs w:val="false"/>
                <w:color w:val="3A3A3A"/>
                <w:sz w:val="20"/>
                <w:szCs w:val="20"/>
              </w:rPr>
              <w:t xml:space="preserve">#35C4E0</w:t>
            </w:r>
          </w:p>
        </w:tc>
        <w:tc>
          <w:tcPr>
            <w:tcW w:type="dxa" w:w="5160"/>
            <w:shd w:fill="FFFFFF" w:color="auto" w:val="clear"/>
            <w:tcMar>
              <w:top w:type="dxa" w:w="90"/>
              <w:left w:type="dxa" w:w="120"/>
              <w:bottom w:type="dxa" w:w="90"/>
              <w:right w:type="dxa" w:w="120"/>
            </w:tcMar>
            <w:vAlign w:val="center"/>
          </w:tcPr>
          <w:p>
            <w:r>
              <w:rPr>
                <w:rFonts w:ascii="Calibri" w:cs="Calibri" w:eastAsia="Calibri" w:hAnsi="Calibri"/>
                <w:b w:val="false"/>
                <w:bCs w:val="false"/>
                <w:color w:val="3A3A3A"/>
                <w:sz w:val="20"/>
                <w:szCs w:val="20"/>
              </w:rPr>
              <w:t xml:space="preserve">Links, active states, progress indicators, accents</w:t>
            </w:r>
          </w:p>
        </w:tc>
      </w:tr>
      <w:tr>
        <w:tc>
          <w:tcPr>
            <w:tcW w:type="dxa" w:w="2400"/>
            <w:shd w:fill="F2F8FA" w:color="auto" w:val="clear"/>
            <w:tcMar>
              <w:top w:type="dxa" w:w="90"/>
              <w:left w:type="dxa" w:w="120"/>
              <w:bottom w:type="dxa" w:w="90"/>
              <w:right w:type="dxa" w:w="120"/>
            </w:tcMar>
            <w:vAlign w:val="center"/>
          </w:tcPr>
          <w:p>
            <w:r>
              <w:rPr>
                <w:rFonts w:ascii="Calibri" w:cs="Calibri" w:eastAsia="Calibri" w:hAnsi="Calibri"/>
                <w:b/>
                <w:bCs/>
                <w:color w:val="3A3A3A"/>
                <w:sz w:val="20"/>
                <w:szCs w:val="20"/>
              </w:rPr>
              <w:t xml:space="preserve">Orange</w:t>
            </w:r>
          </w:p>
        </w:tc>
        <w:tc>
          <w:tcPr>
            <w:tcW w:type="dxa" w:w="1800"/>
            <w:shd w:fill="F2F8FA" w:color="auto" w:val="clear"/>
            <w:tcMar>
              <w:top w:type="dxa" w:w="90"/>
              <w:left w:type="dxa" w:w="120"/>
              <w:bottom w:type="dxa" w:w="90"/>
              <w:right w:type="dxa" w:w="120"/>
            </w:tcMar>
            <w:vAlign w:val="center"/>
          </w:tcPr>
          <w:p>
            <w:r>
              <w:rPr>
                <w:rFonts w:ascii="Calibri" w:cs="Calibri" w:eastAsia="Calibri" w:hAnsi="Calibri"/>
                <w:b w:val="false"/>
                <w:bCs w:val="false"/>
                <w:color w:val="3A3A3A"/>
                <w:sz w:val="20"/>
                <w:szCs w:val="20"/>
              </w:rPr>
              <w:t xml:space="preserve">#F0522A</w:t>
            </w:r>
          </w:p>
        </w:tc>
        <w:tc>
          <w:tcPr>
            <w:tcW w:type="dxa" w:w="5160"/>
            <w:shd w:fill="F2F8FA" w:color="auto" w:val="clear"/>
            <w:tcMar>
              <w:top w:type="dxa" w:w="90"/>
              <w:left w:type="dxa" w:w="120"/>
              <w:bottom w:type="dxa" w:w="90"/>
              <w:right w:type="dxa" w:w="120"/>
            </w:tcMar>
            <w:vAlign w:val="center"/>
          </w:tcPr>
          <w:p>
            <w:r>
              <w:rPr>
                <w:rFonts w:ascii="Calibri" w:cs="Calibri" w:eastAsia="Calibri" w:hAnsi="Calibri"/>
                <w:b w:val="false"/>
                <w:bCs w:val="false"/>
                <w:color w:val="3A3A3A"/>
                <w:sz w:val="20"/>
                <w:szCs w:val="20"/>
              </w:rPr>
              <w:t xml:space="preserve">Call-to-action buttons, alerts, "Rush" badges</w:t>
            </w:r>
          </w:p>
        </w:tc>
      </w:tr>
      <w:tr>
        <w:tc>
          <w:tcPr>
            <w:tcW w:type="dxa" w:w="2400"/>
            <w:shd w:fill="FFFFFF" w:color="auto" w:val="clear"/>
            <w:tcMar>
              <w:top w:type="dxa" w:w="90"/>
              <w:left w:type="dxa" w:w="120"/>
              <w:bottom w:type="dxa" w:w="90"/>
              <w:right w:type="dxa" w:w="120"/>
            </w:tcMar>
            <w:vAlign w:val="center"/>
          </w:tcPr>
          <w:p>
            <w:r>
              <w:rPr>
                <w:rFonts w:ascii="Calibri" w:cs="Calibri" w:eastAsia="Calibri" w:hAnsi="Calibri"/>
                <w:b/>
                <w:bCs/>
                <w:color w:val="3A3A3A"/>
                <w:sz w:val="20"/>
                <w:szCs w:val="20"/>
              </w:rPr>
              <w:t xml:space="preserve">Light Teal Tint</w:t>
            </w:r>
          </w:p>
        </w:tc>
        <w:tc>
          <w:tcPr>
            <w:tcW w:type="dxa" w:w="1800"/>
            <w:shd w:fill="FFFFFF" w:color="auto" w:val="clear"/>
            <w:tcMar>
              <w:top w:type="dxa" w:w="90"/>
              <w:left w:type="dxa" w:w="120"/>
              <w:bottom w:type="dxa" w:w="90"/>
              <w:right w:type="dxa" w:w="120"/>
            </w:tcMar>
            <w:vAlign w:val="center"/>
          </w:tcPr>
          <w:p>
            <w:r>
              <w:rPr>
                <w:rFonts w:ascii="Calibri" w:cs="Calibri" w:eastAsia="Calibri" w:hAnsi="Calibri"/>
                <w:b w:val="false"/>
                <w:bCs w:val="false"/>
                <w:color w:val="3A3A3A"/>
                <w:sz w:val="20"/>
                <w:szCs w:val="20"/>
              </w:rPr>
              <w:t xml:space="preserve">#E7F6FA</w:t>
            </w:r>
          </w:p>
        </w:tc>
        <w:tc>
          <w:tcPr>
            <w:tcW w:type="dxa" w:w="5160"/>
            <w:shd w:fill="FFFFFF" w:color="auto" w:val="clear"/>
            <w:tcMar>
              <w:top w:type="dxa" w:w="90"/>
              <w:left w:type="dxa" w:w="120"/>
              <w:bottom w:type="dxa" w:w="90"/>
              <w:right w:type="dxa" w:w="120"/>
            </w:tcMar>
            <w:vAlign w:val="center"/>
          </w:tcPr>
          <w:p>
            <w:r>
              <w:rPr>
                <w:rFonts w:ascii="Calibri" w:cs="Calibri" w:eastAsia="Calibri" w:hAnsi="Calibri"/>
                <w:b w:val="false"/>
                <w:bCs w:val="false"/>
                <w:color w:val="3A3A3A"/>
                <w:sz w:val="20"/>
                <w:szCs w:val="20"/>
              </w:rPr>
              <w:t xml:space="preserve">Info callouts, selected-option backgrounds</w:t>
            </w:r>
          </w:p>
        </w:tc>
      </w:tr>
      <w:tr>
        <w:tc>
          <w:tcPr>
            <w:tcW w:type="dxa" w:w="2400"/>
            <w:shd w:fill="F2F8FA" w:color="auto" w:val="clear"/>
            <w:tcMar>
              <w:top w:type="dxa" w:w="90"/>
              <w:left w:type="dxa" w:w="120"/>
              <w:bottom w:type="dxa" w:w="90"/>
              <w:right w:type="dxa" w:w="120"/>
            </w:tcMar>
            <w:vAlign w:val="center"/>
          </w:tcPr>
          <w:p>
            <w:r>
              <w:rPr>
                <w:rFonts w:ascii="Calibri" w:cs="Calibri" w:eastAsia="Calibri" w:hAnsi="Calibri"/>
                <w:b/>
                <w:bCs/>
                <w:color w:val="3A3A3A"/>
                <w:sz w:val="20"/>
                <w:szCs w:val="20"/>
              </w:rPr>
              <w:t xml:space="preserve">Light Orange Tint</w:t>
            </w:r>
          </w:p>
        </w:tc>
        <w:tc>
          <w:tcPr>
            <w:tcW w:type="dxa" w:w="1800"/>
            <w:shd w:fill="F2F8FA" w:color="auto" w:val="clear"/>
            <w:tcMar>
              <w:top w:type="dxa" w:w="90"/>
              <w:left w:type="dxa" w:w="120"/>
              <w:bottom w:type="dxa" w:w="90"/>
              <w:right w:type="dxa" w:w="120"/>
            </w:tcMar>
            <w:vAlign w:val="center"/>
          </w:tcPr>
          <w:p>
            <w:r>
              <w:rPr>
                <w:rFonts w:ascii="Calibri" w:cs="Calibri" w:eastAsia="Calibri" w:hAnsi="Calibri"/>
                <w:b w:val="false"/>
                <w:bCs w:val="false"/>
                <w:color w:val="3A3A3A"/>
                <w:sz w:val="20"/>
                <w:szCs w:val="20"/>
              </w:rPr>
              <w:t xml:space="preserve">#FDEAE4</w:t>
            </w:r>
          </w:p>
        </w:tc>
        <w:tc>
          <w:tcPr>
            <w:tcW w:type="dxa" w:w="5160"/>
            <w:shd w:fill="F2F8FA" w:color="auto" w:val="clear"/>
            <w:tcMar>
              <w:top w:type="dxa" w:w="90"/>
              <w:left w:type="dxa" w:w="120"/>
              <w:bottom w:type="dxa" w:w="90"/>
              <w:right w:type="dxa" w:w="120"/>
            </w:tcMar>
            <w:vAlign w:val="center"/>
          </w:tcPr>
          <w:p>
            <w:r>
              <w:rPr>
                <w:rFonts w:ascii="Calibri" w:cs="Calibri" w:eastAsia="Calibri" w:hAnsi="Calibri"/>
                <w:b w:val="false"/>
                <w:bCs w:val="false"/>
                <w:color w:val="3A3A3A"/>
                <w:sz w:val="20"/>
                <w:szCs w:val="20"/>
              </w:rPr>
              <w:t xml:space="preserve">Warning states, price-change indicators</w:t>
            </w:r>
          </w:p>
        </w:tc>
      </w:tr>
      <w:tr>
        <w:tc>
          <w:tcPr>
            <w:tcW w:type="dxa" w:w="2400"/>
            <w:shd w:fill="FFFFFF" w:color="auto" w:val="clear"/>
            <w:tcMar>
              <w:top w:type="dxa" w:w="90"/>
              <w:left w:type="dxa" w:w="120"/>
              <w:bottom w:type="dxa" w:w="90"/>
              <w:right w:type="dxa" w:w="120"/>
            </w:tcMar>
            <w:vAlign w:val="center"/>
          </w:tcPr>
          <w:p>
            <w:r>
              <w:rPr>
                <w:rFonts w:ascii="Calibri" w:cs="Calibri" w:eastAsia="Calibri" w:hAnsi="Calibri"/>
                <w:b/>
                <w:bCs/>
                <w:color w:val="3A3A3A"/>
                <w:sz w:val="20"/>
                <w:szCs w:val="20"/>
              </w:rPr>
              <w:t xml:space="preserve">Neutral Text</w:t>
            </w:r>
          </w:p>
        </w:tc>
        <w:tc>
          <w:tcPr>
            <w:tcW w:type="dxa" w:w="1800"/>
            <w:shd w:fill="FFFFFF" w:color="auto" w:val="clear"/>
            <w:tcMar>
              <w:top w:type="dxa" w:w="90"/>
              <w:left w:type="dxa" w:w="120"/>
              <w:bottom w:type="dxa" w:w="90"/>
              <w:right w:type="dxa" w:w="120"/>
            </w:tcMar>
            <w:vAlign w:val="center"/>
          </w:tcPr>
          <w:p>
            <w:r>
              <w:rPr>
                <w:rFonts w:ascii="Calibri" w:cs="Calibri" w:eastAsia="Calibri" w:hAnsi="Calibri"/>
                <w:b w:val="false"/>
                <w:bCs w:val="false"/>
                <w:color w:val="3A3A3A"/>
                <w:sz w:val="20"/>
                <w:szCs w:val="20"/>
              </w:rPr>
              <w:t xml:space="preserve">#3A3A3A</w:t>
            </w:r>
          </w:p>
        </w:tc>
        <w:tc>
          <w:tcPr>
            <w:tcW w:type="dxa" w:w="5160"/>
            <w:shd w:fill="FFFFFF" w:color="auto" w:val="clear"/>
            <w:tcMar>
              <w:top w:type="dxa" w:w="90"/>
              <w:left w:type="dxa" w:w="120"/>
              <w:bottom w:type="dxa" w:w="90"/>
              <w:right w:type="dxa" w:w="120"/>
            </w:tcMar>
            <w:vAlign w:val="center"/>
          </w:tcPr>
          <w:p>
            <w:r>
              <w:rPr>
                <w:rFonts w:ascii="Calibri" w:cs="Calibri" w:eastAsia="Calibri" w:hAnsi="Calibri"/>
                <w:b w:val="false"/>
                <w:bCs w:val="false"/>
                <w:color w:val="3A3A3A"/>
                <w:sz w:val="20"/>
                <w:szCs w:val="20"/>
              </w:rPr>
              <w:t xml:space="preserve">Body copy</w:t>
            </w:r>
          </w:p>
        </w:tc>
      </w:tr>
      <w:tr>
        <w:tc>
          <w:tcPr>
            <w:tcW w:type="dxa" w:w="2400"/>
            <w:shd w:fill="F2F8FA" w:color="auto" w:val="clear"/>
            <w:tcMar>
              <w:top w:type="dxa" w:w="90"/>
              <w:left w:type="dxa" w:w="120"/>
              <w:bottom w:type="dxa" w:w="90"/>
              <w:right w:type="dxa" w:w="120"/>
            </w:tcMar>
            <w:vAlign w:val="center"/>
          </w:tcPr>
          <w:p>
            <w:r>
              <w:rPr>
                <w:rFonts w:ascii="Calibri" w:cs="Calibri" w:eastAsia="Calibri" w:hAnsi="Calibri"/>
                <w:b/>
                <w:bCs/>
                <w:color w:val="3A3A3A"/>
                <w:sz w:val="20"/>
                <w:szCs w:val="20"/>
              </w:rPr>
              <w:t xml:space="preserve">White</w:t>
            </w:r>
          </w:p>
        </w:tc>
        <w:tc>
          <w:tcPr>
            <w:tcW w:type="dxa" w:w="1800"/>
            <w:shd w:fill="F2F8FA" w:color="auto" w:val="clear"/>
            <w:tcMar>
              <w:top w:type="dxa" w:w="90"/>
              <w:left w:type="dxa" w:w="120"/>
              <w:bottom w:type="dxa" w:w="90"/>
              <w:right w:type="dxa" w:w="120"/>
            </w:tcMar>
            <w:vAlign w:val="center"/>
          </w:tcPr>
          <w:p>
            <w:r>
              <w:rPr>
                <w:rFonts w:ascii="Calibri" w:cs="Calibri" w:eastAsia="Calibri" w:hAnsi="Calibri"/>
                <w:b w:val="false"/>
                <w:bCs w:val="false"/>
                <w:color w:val="3A3A3A"/>
                <w:sz w:val="20"/>
                <w:szCs w:val="20"/>
              </w:rPr>
              <w:t xml:space="preserve">#FFFFFF</w:t>
            </w:r>
          </w:p>
        </w:tc>
        <w:tc>
          <w:tcPr>
            <w:tcW w:type="dxa" w:w="5160"/>
            <w:shd w:fill="F2F8FA" w:color="auto" w:val="clear"/>
            <w:tcMar>
              <w:top w:type="dxa" w:w="90"/>
              <w:left w:type="dxa" w:w="120"/>
              <w:bottom w:type="dxa" w:w="90"/>
              <w:right w:type="dxa" w:w="120"/>
            </w:tcMar>
            <w:vAlign w:val="center"/>
          </w:tcPr>
          <w:p>
            <w:r>
              <w:rPr>
                <w:rFonts w:ascii="Calibri" w:cs="Calibri" w:eastAsia="Calibri" w:hAnsi="Calibri"/>
                <w:b w:val="false"/>
                <w:bCs w:val="false"/>
                <w:color w:val="3A3A3A"/>
                <w:sz w:val="20"/>
                <w:szCs w:val="20"/>
              </w:rPr>
              <w:t xml:space="preserve">Base background, card surfaces</w:t>
            </w:r>
          </w:p>
        </w:tc>
      </w:tr>
    </w:tbl>
    <w:p>
      <w:pPr>
        <w:spacing w:after="160"/>
      </w:pPr>
    </w:p>
    <w:p>
      <w:pPr>
        <w:pStyle w:val="Heading2"/>
        <w:spacing w:after="100" w:before="220"/>
      </w:pPr>
      <w:r>
        <w:rPr>
          <w:rFonts w:ascii="Calibri" w:cs="Calibri" w:eastAsia="Calibri" w:hAnsi="Calibri"/>
          <w:b/>
          <w:bCs/>
          <w:color w:val="0E2338"/>
          <w:sz w:val="22"/>
          <w:szCs w:val="22"/>
        </w:rPr>
        <w:t xml:space="preserve">Typography</w:t>
      </w:r>
    </w:p>
    <w:p>
      <w:pPr>
        <w:pStyle w:val="ListParagraph"/>
        <w:numPr>
          <w:ilvl w:val="0"/>
          <w:numId w:val="2"/>
        </w:numPr>
        <w:spacing w:after="60"/>
      </w:pPr>
      <w:r>
        <w:rPr>
          <w:rFonts w:ascii="Calibri" w:cs="Calibri" w:eastAsia="Calibri" w:hAnsi="Calibri"/>
          <w:color w:val="3A3A3A"/>
          <w:sz w:val="21"/>
          <w:szCs w:val="21"/>
        </w:rPr>
        <w:t xml:space="preserve">Headings: bold, sentence case, navy dark — matches the flyer's confident, blocky headline style.</w:t>
      </w:r>
    </w:p>
    <w:p>
      <w:pPr>
        <w:pStyle w:val="ListParagraph"/>
        <w:numPr>
          <w:ilvl w:val="0"/>
          <w:numId w:val="2"/>
        </w:numPr>
        <w:spacing w:after="60"/>
      </w:pPr>
      <w:r>
        <w:rPr>
          <w:rFonts w:ascii="Calibri" w:cs="Calibri" w:eastAsia="Calibri" w:hAnsi="Calibri"/>
          <w:color w:val="3A3A3A"/>
          <w:sz w:val="21"/>
          <w:szCs w:val="21"/>
        </w:rPr>
        <w:t xml:space="preserve">Body: clean sans-serif (Inter or similar), neutral grey text for readability on white/light backgrounds.</w:t>
      </w:r>
    </w:p>
    <w:p>
      <w:pPr>
        <w:pStyle w:val="ListParagraph"/>
        <w:numPr>
          <w:ilvl w:val="0"/>
          <w:numId w:val="2"/>
        </w:numPr>
        <w:spacing w:after="60"/>
      </w:pPr>
      <w:r>
        <w:rPr>
          <w:rFonts w:ascii="Calibri" w:cs="Calibri" w:eastAsia="Calibri" w:hAnsi="Calibri"/>
          <w:color w:val="3A3A3A"/>
          <w:sz w:val="21"/>
          <w:szCs w:val="21"/>
        </w:rPr>
        <w:t xml:space="preserve">Avoid thin/light font weights for headings — the brand's flyer uses bold, high-contrast type.</w:t>
      </w:r>
    </w:p>
    <w:p>
      <w:pPr>
        <w:pStyle w:val="Heading1"/>
        <w:pBdr>
          <w:bottom w:val="single" w:color="F0522A" w:sz="6"/>
        </w:pBdr>
        <w:spacing w:after="140" w:before="320"/>
      </w:pPr>
      <w:r>
        <w:rPr>
          <w:rFonts w:ascii="Calibri" w:cs="Calibri" w:eastAsia="Calibri" w:hAnsi="Calibri"/>
          <w:b/>
          <w:bCs/>
          <w:color w:val="0E2338"/>
          <w:sz w:val="26"/>
          <w:szCs w:val="26"/>
        </w:rPr>
        <w:t xml:space="preserve">3. Anti-AI-Generic Design Rules</w:t>
      </w:r>
    </w:p>
    <w:p>
      <w:pPr>
        <w:spacing w:after="120"/>
      </w:pPr>
      <w:r>
        <w:rPr>
          <w:rFonts w:ascii="Calibri" w:cs="Calibri" w:eastAsia="Calibri" w:hAnsi="Calibri"/>
          <w:color w:val="3A3A3A"/>
          <w:sz w:val="21"/>
          <w:szCs w:val="21"/>
        </w:rPr>
        <w:t xml:space="preserve">Apply these across every screen in this library:</w:t>
      </w:r>
    </w:p>
    <w:p>
      <w:pPr>
        <w:pStyle w:val="ListParagraph"/>
        <w:numPr>
          <w:ilvl w:val="0"/>
          <w:numId w:val="2"/>
        </w:numPr>
        <w:spacing w:after="60"/>
      </w:pPr>
      <w:r>
        <w:rPr>
          <w:rFonts w:ascii="Calibri" w:cs="Calibri" w:eastAsia="Calibri" w:hAnsi="Calibri"/>
          <w:color w:val="3A3A3A"/>
          <w:sz w:val="21"/>
          <w:szCs w:val="21"/>
        </w:rPr>
        <w:t xml:space="preserve">No glassmorphism, no gradient blobs, no generic centered-hero SaaS template layout.</w:t>
      </w:r>
    </w:p>
    <w:p>
      <w:pPr>
        <w:pStyle w:val="ListParagraph"/>
        <w:numPr>
          <w:ilvl w:val="0"/>
          <w:numId w:val="2"/>
        </w:numPr>
        <w:spacing w:after="60"/>
      </w:pPr>
      <w:r>
        <w:rPr>
          <w:rFonts w:ascii="Calibri" w:cs="Calibri" w:eastAsia="Calibri" w:hAnsi="Calibri"/>
          <w:color w:val="3A3A3A"/>
          <w:sz w:val="21"/>
          <w:szCs w:val="21"/>
        </w:rPr>
        <w:t xml:space="preserve">No uniform pill-shaped buttons on every element — use the flyer's angled/chevron motif (the "C" logomark shape) as an occasional accent, not literally repeated everywhere.</w:t>
      </w:r>
    </w:p>
    <w:p>
      <w:pPr>
        <w:pStyle w:val="ListParagraph"/>
        <w:numPr>
          <w:ilvl w:val="0"/>
          <w:numId w:val="2"/>
        </w:numPr>
        <w:spacing w:after="60"/>
      </w:pPr>
      <w:r>
        <w:rPr>
          <w:rFonts w:ascii="Calibri" w:cs="Calibri" w:eastAsia="Calibri" w:hAnsi="Calibri"/>
          <w:color w:val="3A3A3A"/>
          <w:sz w:val="21"/>
          <w:szCs w:val="21"/>
        </w:rPr>
        <w:t xml:space="preserve">No stock 3D illustrations or generic "team high-fiving" imagery — if imagery is needed, favor the circuit-board/tech-pattern motif from the flyer background, used sparingly.</w:t>
      </w:r>
    </w:p>
    <w:p>
      <w:pPr>
        <w:pStyle w:val="ListParagraph"/>
        <w:numPr>
          <w:ilvl w:val="0"/>
          <w:numId w:val="2"/>
        </w:numPr>
        <w:spacing w:after="60"/>
      </w:pPr>
      <w:r>
        <w:rPr>
          <w:rFonts w:ascii="Calibri" w:cs="Calibri" w:eastAsia="Calibri" w:hAnsi="Calibri"/>
          <w:color w:val="3A3A3A"/>
          <w:sz w:val="21"/>
          <w:szCs w:val="21"/>
        </w:rPr>
        <w:t xml:space="preserve">Buttons and cards should use sharp-to-slightly-rounded corners (4–8px), not fully pill-shaped, matching the flyer's angular banner shapes.</w:t>
      </w:r>
    </w:p>
    <w:p>
      <w:pPr>
        <w:pStyle w:val="ListParagraph"/>
        <w:numPr>
          <w:ilvl w:val="0"/>
          <w:numId w:val="2"/>
        </w:numPr>
        <w:spacing w:after="60"/>
      </w:pPr>
      <w:r>
        <w:rPr>
          <w:rFonts w:ascii="Calibri" w:cs="Calibri" w:eastAsia="Calibri" w:hAnsi="Calibri"/>
          <w:color w:val="3A3A3A"/>
          <w:sz w:val="21"/>
          <w:szCs w:val="21"/>
        </w:rPr>
        <w:t xml:space="preserve">The diagonal-cut banner shapes from the flyer (navy banner with an angled bottom edge, orange accent shape behind it) are a distinctive brand element — reuse this shape language for section dividers instead of plain rectangles.</w:t>
      </w:r>
    </w:p>
    <w:p>
      <w:pPr>
        <w:pStyle w:val="Heading2"/>
        <w:spacing w:after="100" w:before="220"/>
      </w:pPr>
      <w:r>
        <w:rPr>
          <w:rFonts w:ascii="Calibri" w:cs="Calibri" w:eastAsia="Calibri" w:hAnsi="Calibri"/>
          <w:b/>
          <w:bCs/>
          <w:color w:val="0E2338"/>
          <w:sz w:val="22"/>
          <w:szCs w:val="22"/>
        </w:rPr>
        <w:t xml:space="preserve">4. Public Form — Step 1: Service Selection</w:t>
      </w:r>
    </w:p>
    <w:p>
      <w:pPr>
        <w:spacing w:after="120"/>
      </w:pPr>
      <w:r>
        <w:rPr>
          <w:rFonts w:ascii="Calibri" w:cs="Calibri" w:eastAsia="Calibri" w:hAnsi="Calibri"/>
          <w:color w:val="3A3A3A"/>
          <w:sz w:val="21"/>
          <w:szCs w:val="21"/>
        </w:rPr>
        <w:t xml:space="preserve">The customer's entry point. Large, clear category cards — no login required.</w:t>
      </w:r>
    </w:p>
    <w:tbl>
      <w:tblPr>
        <w:tblW w:type="dxa" w:w="9360"/>
        <w:tblBorders>
          <w:top w:val="none" w:color="FFFFFF" w:sz="0"/>
          <w:left w:val="single" w:color="35C4E0" w:sz="24"/>
          <w:bottom w:val="none" w:color="FFFFFF" w:sz="0"/>
          <w:right w:val="none" w:color="FFFFFF" w:sz="0"/>
          <w:insideH w:val="none" w:color="FFFFFF" w:sz="0"/>
          <w:insideV w:val="none" w:color="FFFFFF" w:sz="0"/>
        </w:tblBorders>
      </w:tblPr>
      <w:tblGrid>
        <w:gridCol w:w="9360"/>
      </w:tblGrid>
      <w:tr>
        <w:tc>
          <w:tcPr>
            <w:tcW w:type="dxa" w:w="9360"/>
            <w:shd w:fill="0E2338" w:color="auto" w:val="clear"/>
            <w:tcMar>
              <w:top w:type="dxa" w:w="200"/>
              <w:left w:type="dxa" w:w="260"/>
              <w:bottom w:type="dxa" w:w="200"/>
              <w:right w:type="dxa" w:w="260"/>
            </w:tcMar>
          </w:tcPr>
          <w:p>
            <w:pPr>
              <w:spacing w:after="100"/>
            </w:pPr>
            <w:r>
              <w:rPr>
                <w:rFonts w:ascii="Calibri" w:cs="Calibri" w:eastAsia="Calibri" w:hAnsi="Calibri"/>
                <w:b/>
                <w:bCs/>
                <w:color w:val="35C4E0"/>
                <w:sz w:val="16"/>
                <w:szCs w:val="16"/>
              </w:rPr>
              <w:t xml:space="preserve">FIGMA PROMPT</w:t>
            </w:r>
          </w:p>
          <w:p>
            <w:r>
              <w:rPr>
                <w:rFonts w:ascii="Consolas" w:cs="Consolas" w:eastAsia="Consolas" w:hAnsi="Consolas"/>
                <w:color w:val="FFFFFF"/>
                <w:sz w:val="19"/>
                <w:szCs w:val="19"/>
              </w:rPr>
              <w:t xml:space="preserve">Design a mobile-first landing screen for a service request form. Header: navy dark (#0E2338) bar with 'CODEY DEV' logomark top-left, angled bottom edge matching a chevron motif. Below: heading 'What can we build for you?' in bold navy. Five large selectable cards in a responsive grid (single column on mobile): Web Design &amp; Development, Custom Software, Mobile App Development, Website Maintenance, SEO Services — each card has an icon, title, and one-line description, white background, subtle border, teal (#35C4E0) highlight ring on hover/selected state. A slim progress indicator at the top shows 'Step 1 of 6'. Sharp-to-slightly-rounded corners (6px), no pill shapes, no gradients.</w:t>
            </w:r>
          </w:p>
        </w:tc>
      </w:tr>
    </w:tbl>
    <w:p>
      <w:pPr>
        <w:spacing w:after="220"/>
      </w:pPr>
    </w:p>
    <w:p>
      <w:pPr>
        <w:pStyle w:val="Heading2"/>
        <w:spacing w:after="100" w:before="220"/>
      </w:pPr>
      <w:r>
        <w:rPr>
          <w:rFonts w:ascii="Calibri" w:cs="Calibri" w:eastAsia="Calibri" w:hAnsi="Calibri"/>
          <w:b/>
          <w:bCs/>
          <w:color w:val="0E2338"/>
          <w:sz w:val="22"/>
          <w:szCs w:val="22"/>
        </w:rPr>
        <w:t xml:space="preserve">5. Public Form — Step 2: Conditional Sub-Type</w:t>
      </w:r>
    </w:p>
    <w:p>
      <w:pPr>
        <w:spacing w:after="120"/>
      </w:pPr>
      <w:r>
        <w:rPr>
          <w:rFonts w:ascii="Calibri" w:cs="Calibri" w:eastAsia="Calibri" w:hAnsi="Calibri"/>
          <w:color w:val="3A3A3A"/>
          <w:sz w:val="21"/>
          <w:szCs w:val="21"/>
        </w:rPr>
        <w:t xml:space="preserve">Adapts based on Step 1 selection — shown here for the Custom Software path.</w:t>
      </w:r>
    </w:p>
    <w:tbl>
      <w:tblPr>
        <w:tblW w:type="dxa" w:w="9360"/>
        <w:tblBorders>
          <w:top w:val="none" w:color="FFFFFF" w:sz="0"/>
          <w:left w:val="single" w:color="35C4E0" w:sz="24"/>
          <w:bottom w:val="none" w:color="FFFFFF" w:sz="0"/>
          <w:right w:val="none" w:color="FFFFFF" w:sz="0"/>
          <w:insideH w:val="none" w:color="FFFFFF" w:sz="0"/>
          <w:insideV w:val="none" w:color="FFFFFF" w:sz="0"/>
        </w:tblBorders>
      </w:tblPr>
      <w:tblGrid>
        <w:gridCol w:w="9360"/>
      </w:tblGrid>
      <w:tr>
        <w:tc>
          <w:tcPr>
            <w:tcW w:type="dxa" w:w="9360"/>
            <w:shd w:fill="0E2338" w:color="auto" w:val="clear"/>
            <w:tcMar>
              <w:top w:type="dxa" w:w="200"/>
              <w:left w:type="dxa" w:w="260"/>
              <w:bottom w:type="dxa" w:w="200"/>
              <w:right w:type="dxa" w:w="260"/>
            </w:tcMar>
          </w:tcPr>
          <w:p>
            <w:pPr>
              <w:spacing w:after="100"/>
            </w:pPr>
            <w:r>
              <w:rPr>
                <w:rFonts w:ascii="Calibri" w:cs="Calibri" w:eastAsia="Calibri" w:hAnsi="Calibri"/>
                <w:b/>
                <w:bCs/>
                <w:color w:val="35C4E0"/>
                <w:sz w:val="16"/>
                <w:szCs w:val="16"/>
              </w:rPr>
              <w:t xml:space="preserve">FIGMA PROMPT</w:t>
            </w:r>
          </w:p>
          <w:p>
            <w:r>
              <w:rPr>
                <w:rFonts w:ascii="Consolas" w:cs="Consolas" w:eastAsia="Consolas" w:hAnsi="Consolas"/>
                <w:color w:val="FFFFFF"/>
                <w:sz w:val="19"/>
                <w:szCs w:val="19"/>
              </w:rPr>
              <w:t xml:space="preserve">Design Step 2 of the request form, shown after 'Custom Software' is selected in Step 1. Heading: 'What type of system do you need?'. Radio-card options: POS System, Inventory Management, HR Management, School Management, Other. Selected card gets a teal left-border accent (4px) and light teal tint background (#E7F6FA), matching the callout box style used in Codey Dev documents. Back button (text link, top-left) and Continue button (solid navy #0E2338, white text, sharp corners) at the bottom, sticky on mobile.</w:t>
            </w:r>
          </w:p>
        </w:tc>
      </w:tr>
    </w:tbl>
    <w:p>
      <w:pPr>
        <w:spacing w:after="220"/>
      </w:pPr>
    </w:p>
    <w:p>
      <w:pPr>
        <w:pStyle w:val="Heading2"/>
        <w:spacing w:after="100" w:before="220"/>
      </w:pPr>
      <w:r>
        <w:rPr>
          <w:rFonts w:ascii="Calibri" w:cs="Calibri" w:eastAsia="Calibri" w:hAnsi="Calibri"/>
          <w:b/>
          <w:bCs/>
          <w:color w:val="0E2338"/>
          <w:sz w:val="22"/>
          <w:szCs w:val="22"/>
        </w:rPr>
        <w:t xml:space="preserve">6. Public Form — Step 3: Features &amp; Integrations Checklist</w:t>
      </w:r>
    </w:p>
    <w:p>
      <w:pPr>
        <w:spacing w:after="120"/>
      </w:pPr>
      <w:r>
        <w:rPr>
          <w:rFonts w:ascii="Calibri" w:cs="Calibri" w:eastAsia="Calibri" w:hAnsi="Calibri"/>
          <w:color w:val="3A3A3A"/>
          <w:sz w:val="21"/>
          <w:szCs w:val="21"/>
        </w:rPr>
        <w:t xml:space="preserve">Where the price starts building up — shown alongside a live estimate.</w:t>
      </w:r>
    </w:p>
    <w:tbl>
      <w:tblPr>
        <w:tblW w:type="dxa" w:w="9360"/>
        <w:tblBorders>
          <w:top w:val="none" w:color="FFFFFF" w:sz="0"/>
          <w:left w:val="single" w:color="35C4E0" w:sz="24"/>
          <w:bottom w:val="none" w:color="FFFFFF" w:sz="0"/>
          <w:right w:val="none" w:color="FFFFFF" w:sz="0"/>
          <w:insideH w:val="none" w:color="FFFFFF" w:sz="0"/>
          <w:insideV w:val="none" w:color="FFFFFF" w:sz="0"/>
        </w:tblBorders>
      </w:tblPr>
      <w:tblGrid>
        <w:gridCol w:w="9360"/>
      </w:tblGrid>
      <w:tr>
        <w:tc>
          <w:tcPr>
            <w:tcW w:type="dxa" w:w="9360"/>
            <w:shd w:fill="0E2338" w:color="auto" w:val="clear"/>
            <w:tcMar>
              <w:top w:type="dxa" w:w="200"/>
              <w:left w:type="dxa" w:w="260"/>
              <w:bottom w:type="dxa" w:w="200"/>
              <w:right w:type="dxa" w:w="260"/>
            </w:tcMar>
          </w:tcPr>
          <w:p>
            <w:pPr>
              <w:spacing w:after="100"/>
            </w:pPr>
            <w:r>
              <w:rPr>
                <w:rFonts w:ascii="Calibri" w:cs="Calibri" w:eastAsia="Calibri" w:hAnsi="Calibri"/>
                <w:b/>
                <w:bCs/>
                <w:color w:val="35C4E0"/>
                <w:sz w:val="16"/>
                <w:szCs w:val="16"/>
              </w:rPr>
              <w:t xml:space="preserve">FIGMA PROMPT</w:t>
            </w:r>
          </w:p>
          <w:p>
            <w:r>
              <w:rPr>
                <w:rFonts w:ascii="Consolas" w:cs="Consolas" w:eastAsia="Consolas" w:hAnsi="Consolas"/>
                <w:color w:val="FFFFFF"/>
                <w:sz w:val="19"/>
                <w:szCs w:val="19"/>
              </w:rPr>
              <w:t xml:space="preserve">Design Step 3: a checklist screen split into two zones on desktop (single scrolling column on mobile). Left/top zone: heading 'Select the features you need' with checkbox list items grouped under sub-headings (e.g. 'Core Features', 'Integrations') — each item shows its label and a small '+GH₵X – Y' tag in grey next to it. Right/bottom zone: a sticky summary card with navy dark background showing 'Estimated Price' in teal, a large price range in white bold text, and a breakdown list of selected items with their contribution — this card should visually feel like the price is 'live' and updating, with a subtle animated-feel highlight on the total when changed.</w:t>
            </w:r>
          </w:p>
        </w:tc>
      </w:tr>
    </w:tbl>
    <w:p>
      <w:pPr>
        <w:spacing w:after="220"/>
      </w:pPr>
    </w:p>
    <w:p>
      <w:pPr>
        <w:pStyle w:val="Heading2"/>
        <w:spacing w:after="100" w:before="220"/>
      </w:pPr>
      <w:r>
        <w:rPr>
          <w:rFonts w:ascii="Calibri" w:cs="Calibri" w:eastAsia="Calibri" w:hAnsi="Calibri"/>
          <w:b/>
          <w:bCs/>
          <w:color w:val="0E2338"/>
          <w:sz w:val="22"/>
          <w:szCs w:val="22"/>
        </w:rPr>
        <w:t xml:space="preserve">7. Public Form — Step 4: Timeline Selection</w:t>
      </w:r>
    </w:p>
    <w:p>
      <w:pPr>
        <w:spacing w:after="120"/>
      </w:pPr>
      <w:r>
        <w:rPr>
          <w:rFonts w:ascii="Calibri" w:cs="Calibri" w:eastAsia="Calibri" w:hAnsi="Calibri"/>
          <w:color w:val="3A3A3A"/>
          <w:sz w:val="21"/>
          <w:szCs w:val="21"/>
        </w:rPr>
        <w:t xml:space="preserve">Simple binary choice with a transparent rush-fee note.</w:t>
      </w:r>
    </w:p>
    <w:tbl>
      <w:tblPr>
        <w:tblW w:type="dxa" w:w="9360"/>
        <w:tblBorders>
          <w:top w:val="none" w:color="FFFFFF" w:sz="0"/>
          <w:left w:val="single" w:color="35C4E0" w:sz="24"/>
          <w:bottom w:val="none" w:color="FFFFFF" w:sz="0"/>
          <w:right w:val="none" w:color="FFFFFF" w:sz="0"/>
          <w:insideH w:val="none" w:color="FFFFFF" w:sz="0"/>
          <w:insideV w:val="none" w:color="FFFFFF" w:sz="0"/>
        </w:tblBorders>
      </w:tblPr>
      <w:tblGrid>
        <w:gridCol w:w="9360"/>
      </w:tblGrid>
      <w:tr>
        <w:tc>
          <w:tcPr>
            <w:tcW w:type="dxa" w:w="9360"/>
            <w:shd w:fill="0E2338" w:color="auto" w:val="clear"/>
            <w:tcMar>
              <w:top w:type="dxa" w:w="200"/>
              <w:left w:type="dxa" w:w="260"/>
              <w:bottom w:type="dxa" w:w="200"/>
              <w:right w:type="dxa" w:w="260"/>
            </w:tcMar>
          </w:tcPr>
          <w:p>
            <w:pPr>
              <w:spacing w:after="100"/>
            </w:pPr>
            <w:r>
              <w:rPr>
                <w:rFonts w:ascii="Calibri" w:cs="Calibri" w:eastAsia="Calibri" w:hAnsi="Calibri"/>
                <w:b/>
                <w:bCs/>
                <w:color w:val="35C4E0"/>
                <w:sz w:val="16"/>
                <w:szCs w:val="16"/>
              </w:rPr>
              <w:t xml:space="preserve">FIGMA PROMPT</w:t>
            </w:r>
          </w:p>
          <w:p>
            <w:r>
              <w:rPr>
                <w:rFonts w:ascii="Consolas" w:cs="Consolas" w:eastAsia="Consolas" w:hAnsi="Consolas"/>
                <w:color w:val="FFFFFF"/>
                <w:sz w:val="19"/>
                <w:szCs w:val="19"/>
              </w:rPr>
              <w:t xml:space="preserve">Design Step 4: two large selectable cards side by side (stacked on mobile) — 'Standard Timeline' (no extra badge) and 'Rush Timeline' with an orange (#F0522A) badge reading '+25%'. Below the cards, a short reassurance line: 'Rush projects are prioritized but may affect revision turnaround.' The live estimate summary card from Step 3 remains visible, updating instantly when Rush is toggled to show the recalculated range.</w:t>
            </w:r>
          </w:p>
        </w:tc>
      </w:tr>
    </w:tbl>
    <w:p>
      <w:pPr>
        <w:spacing w:after="220"/>
      </w:pPr>
    </w:p>
    <w:p>
      <w:pPr>
        <w:pStyle w:val="Heading2"/>
        <w:spacing w:after="100" w:before="220"/>
      </w:pPr>
      <w:r>
        <w:rPr>
          <w:rFonts w:ascii="Calibri" w:cs="Calibri" w:eastAsia="Calibri" w:hAnsi="Calibri"/>
          <w:b/>
          <w:bCs/>
          <w:color w:val="0E2338"/>
          <w:sz w:val="22"/>
          <w:szCs w:val="22"/>
        </w:rPr>
        <w:t xml:space="preserve">8. Public Form — Step 5: Contact &amp; Upload</w:t>
      </w:r>
    </w:p>
    <w:p>
      <w:pPr>
        <w:spacing w:after="120"/>
      </w:pPr>
      <w:r>
        <w:rPr>
          <w:rFonts w:ascii="Calibri" w:cs="Calibri" w:eastAsia="Calibri" w:hAnsi="Calibri"/>
          <w:color w:val="3A3A3A"/>
          <w:sz w:val="21"/>
          <w:szCs w:val="21"/>
        </w:rPr>
        <w:t xml:space="preserve">Final step before submission — contact fields plus optional file upload.</w:t>
      </w:r>
    </w:p>
    <w:tbl>
      <w:tblPr>
        <w:tblW w:type="dxa" w:w="9360"/>
        <w:tblBorders>
          <w:top w:val="none" w:color="FFFFFF" w:sz="0"/>
          <w:left w:val="single" w:color="35C4E0" w:sz="24"/>
          <w:bottom w:val="none" w:color="FFFFFF" w:sz="0"/>
          <w:right w:val="none" w:color="FFFFFF" w:sz="0"/>
          <w:insideH w:val="none" w:color="FFFFFF" w:sz="0"/>
          <w:insideV w:val="none" w:color="FFFFFF" w:sz="0"/>
        </w:tblBorders>
      </w:tblPr>
      <w:tblGrid>
        <w:gridCol w:w="9360"/>
      </w:tblGrid>
      <w:tr>
        <w:tc>
          <w:tcPr>
            <w:tcW w:type="dxa" w:w="9360"/>
            <w:shd w:fill="0E2338" w:color="auto" w:val="clear"/>
            <w:tcMar>
              <w:top w:type="dxa" w:w="200"/>
              <w:left w:type="dxa" w:w="260"/>
              <w:bottom w:type="dxa" w:w="200"/>
              <w:right w:type="dxa" w:w="260"/>
            </w:tcMar>
          </w:tcPr>
          <w:p>
            <w:pPr>
              <w:spacing w:after="100"/>
            </w:pPr>
            <w:r>
              <w:rPr>
                <w:rFonts w:ascii="Calibri" w:cs="Calibri" w:eastAsia="Calibri" w:hAnsi="Calibri"/>
                <w:b/>
                <w:bCs/>
                <w:color w:val="35C4E0"/>
                <w:sz w:val="16"/>
                <w:szCs w:val="16"/>
              </w:rPr>
              <w:t xml:space="preserve">FIGMA PROMPT</w:t>
            </w:r>
          </w:p>
          <w:p>
            <w:r>
              <w:rPr>
                <w:rFonts w:ascii="Consolas" w:cs="Consolas" w:eastAsia="Consolas" w:hAnsi="Consolas"/>
                <w:color w:val="FFFFFF"/>
                <w:sz w:val="19"/>
                <w:szCs w:val="19"/>
              </w:rPr>
              <w:t xml:space="preserve">Design Step 5: a clean form with fields for Full Name, Business Name (optional), Phone Number, Email, and a large textarea labeled 'Anything else we should know?'. Below, a drag-and-drop file upload zone with a dashed teal border, upload icon, and text 'Drop files here or click to upload (PDF, DOCX, JPG, PNG — max 10MB each, up to 3 files)'. A checkbox: 'I agree to the Terms &amp; Conditions' (linked text in teal). Large orange (#F0522A) 'Submit Request' button at the bottom. The live estimate card remains visible as a final confirmation of what they're about to submit.</w:t>
            </w:r>
          </w:p>
        </w:tc>
      </w:tr>
    </w:tbl>
    <w:p>
      <w:pPr>
        <w:spacing w:after="220"/>
      </w:pPr>
    </w:p>
    <w:p>
      <w:pPr>
        <w:pStyle w:val="Heading2"/>
        <w:spacing w:after="100" w:before="220"/>
      </w:pPr>
      <w:r>
        <w:rPr>
          <w:rFonts w:ascii="Calibri" w:cs="Calibri" w:eastAsia="Calibri" w:hAnsi="Calibri"/>
          <w:b/>
          <w:bCs/>
          <w:color w:val="0E2338"/>
          <w:sz w:val="22"/>
          <w:szCs w:val="22"/>
        </w:rPr>
        <w:t xml:space="preserve">9. Public Form — Confirmation Screen</w:t>
      </w:r>
    </w:p>
    <w:p>
      <w:pPr>
        <w:spacing w:after="120"/>
      </w:pPr>
      <w:r>
        <w:rPr>
          <w:rFonts w:ascii="Calibri" w:cs="Calibri" w:eastAsia="Calibri" w:hAnsi="Calibri"/>
          <w:color w:val="3A3A3A"/>
          <w:sz w:val="21"/>
          <w:szCs w:val="21"/>
        </w:rPr>
        <w:t xml:space="preserve">Shown immediately after successful submission.</w:t>
      </w:r>
    </w:p>
    <w:tbl>
      <w:tblPr>
        <w:tblW w:type="dxa" w:w="9360"/>
        <w:tblBorders>
          <w:top w:val="none" w:color="FFFFFF" w:sz="0"/>
          <w:left w:val="single" w:color="35C4E0" w:sz="24"/>
          <w:bottom w:val="none" w:color="FFFFFF" w:sz="0"/>
          <w:right w:val="none" w:color="FFFFFF" w:sz="0"/>
          <w:insideH w:val="none" w:color="FFFFFF" w:sz="0"/>
          <w:insideV w:val="none" w:color="FFFFFF" w:sz="0"/>
        </w:tblBorders>
      </w:tblPr>
      <w:tblGrid>
        <w:gridCol w:w="9360"/>
      </w:tblGrid>
      <w:tr>
        <w:tc>
          <w:tcPr>
            <w:tcW w:type="dxa" w:w="9360"/>
            <w:shd w:fill="0E2338" w:color="auto" w:val="clear"/>
            <w:tcMar>
              <w:top w:type="dxa" w:w="200"/>
              <w:left w:type="dxa" w:w="260"/>
              <w:bottom w:type="dxa" w:w="200"/>
              <w:right w:type="dxa" w:w="260"/>
            </w:tcMar>
          </w:tcPr>
          <w:p>
            <w:pPr>
              <w:spacing w:after="100"/>
            </w:pPr>
            <w:r>
              <w:rPr>
                <w:rFonts w:ascii="Calibri" w:cs="Calibri" w:eastAsia="Calibri" w:hAnsi="Calibri"/>
                <w:b/>
                <w:bCs/>
                <w:color w:val="35C4E0"/>
                <w:sz w:val="16"/>
                <w:szCs w:val="16"/>
              </w:rPr>
              <w:t xml:space="preserve">FIGMA PROMPT</w:t>
            </w:r>
          </w:p>
          <w:p>
            <w:r>
              <w:rPr>
                <w:rFonts w:ascii="Consolas" w:cs="Consolas" w:eastAsia="Consolas" w:hAnsi="Consolas"/>
                <w:color w:val="FFFFFF"/>
                <w:sz w:val="19"/>
                <w:szCs w:val="19"/>
              </w:rPr>
              <w:t xml:space="preserve">Design a confirmation screen: centered checkmark icon in a teal circle, heading 'Request Received!' in bold navy, sub-text showing the reference number (e.g. 'Reference: CD-2026-0091') and the estimated range once more, and a message: 'We'll review your request and follow up within 24 hours.' Include the Codey Dev contact details (phone, WhatsApp, email) as a secondary block below, and a subtle background echo of the flyer's circuit-pattern texture in the top corner, kept light so it doesn't compete with the confirmation message.</w:t>
            </w:r>
          </w:p>
        </w:tc>
      </w:tr>
    </w:tbl>
    <w:p>
      <w:pPr>
        <w:spacing w:after="220"/>
      </w:pPr>
    </w:p>
    <w:p>
      <w:pPr>
        <w:pStyle w:val="Heading2"/>
        <w:spacing w:after="100" w:before="220"/>
      </w:pPr>
      <w:r>
        <w:rPr>
          <w:rFonts w:ascii="Calibri" w:cs="Calibri" w:eastAsia="Calibri" w:hAnsi="Calibri"/>
          <w:b/>
          <w:bCs/>
          <w:color w:val="0E2338"/>
          <w:sz w:val="22"/>
          <w:szCs w:val="22"/>
        </w:rPr>
        <w:t xml:space="preserve">10. Admin Dashboard — Request Queue</w:t>
      </w:r>
    </w:p>
    <w:p>
      <w:pPr>
        <w:spacing w:after="120"/>
      </w:pPr>
      <w:r>
        <w:rPr>
          <w:rFonts w:ascii="Calibri" w:cs="Calibri" w:eastAsia="Calibri" w:hAnsi="Calibri"/>
          <w:color w:val="3A3A3A"/>
          <w:sz w:val="21"/>
          <w:szCs w:val="21"/>
        </w:rPr>
        <w:t xml:space="preserve">The Admin's daily working view — desktop-first, must also work on tablet.</w:t>
      </w:r>
    </w:p>
    <w:tbl>
      <w:tblPr>
        <w:tblW w:type="dxa" w:w="9360"/>
        <w:tblBorders>
          <w:top w:val="none" w:color="FFFFFF" w:sz="0"/>
          <w:left w:val="single" w:color="35C4E0" w:sz="24"/>
          <w:bottom w:val="none" w:color="FFFFFF" w:sz="0"/>
          <w:right w:val="none" w:color="FFFFFF" w:sz="0"/>
          <w:insideH w:val="none" w:color="FFFFFF" w:sz="0"/>
          <w:insideV w:val="none" w:color="FFFFFF" w:sz="0"/>
        </w:tblBorders>
      </w:tblPr>
      <w:tblGrid>
        <w:gridCol w:w="9360"/>
      </w:tblGrid>
      <w:tr>
        <w:tc>
          <w:tcPr>
            <w:tcW w:type="dxa" w:w="9360"/>
            <w:shd w:fill="0E2338" w:color="auto" w:val="clear"/>
            <w:tcMar>
              <w:top w:type="dxa" w:w="200"/>
              <w:left w:type="dxa" w:w="260"/>
              <w:bottom w:type="dxa" w:w="200"/>
              <w:right w:type="dxa" w:w="260"/>
            </w:tcMar>
          </w:tcPr>
          <w:p>
            <w:pPr>
              <w:spacing w:after="100"/>
            </w:pPr>
            <w:r>
              <w:rPr>
                <w:rFonts w:ascii="Calibri" w:cs="Calibri" w:eastAsia="Calibri" w:hAnsi="Calibri"/>
                <w:b/>
                <w:bCs/>
                <w:color w:val="35C4E0"/>
                <w:sz w:val="16"/>
                <w:szCs w:val="16"/>
              </w:rPr>
              <w:t xml:space="preserve">FIGMA PROMPT</w:t>
            </w:r>
          </w:p>
          <w:p>
            <w:r>
              <w:rPr>
                <w:rFonts w:ascii="Consolas" w:cs="Consolas" w:eastAsia="Consolas" w:hAnsi="Consolas"/>
                <w:color w:val="FFFFFF"/>
                <w:sz w:val="19"/>
                <w:szCs w:val="19"/>
              </w:rPr>
              <w:t xml:space="preserve">Design an admin dashboard list view. Left sidebar: navy dark (#0E2338) with Codey Dev logomark, nav items (Requests, Pricing Rules, Settings), teal highlight on active item. Main area: a table of requests with columns Reference No., Customer, Service, Estimated Range, Status (as a colored pill: grey=New, teal=Reviewed, orange=Quote Sent, green=Accepted), Date. Filter bar above the table (status dropdown, service dropdown, search box). New/unopened requests have a small teal dot indicator next to the reference number. Table rows have subtle alternating shading matching the document tables (white / #F2F8FA).</w:t>
            </w:r>
          </w:p>
        </w:tc>
      </w:tr>
    </w:tbl>
    <w:p>
      <w:pPr>
        <w:spacing w:after="220"/>
      </w:pPr>
    </w:p>
    <w:p>
      <w:pPr>
        <w:pStyle w:val="Heading2"/>
        <w:spacing w:after="100" w:before="220"/>
      </w:pPr>
      <w:r>
        <w:rPr>
          <w:rFonts w:ascii="Calibri" w:cs="Calibri" w:eastAsia="Calibri" w:hAnsi="Calibri"/>
          <w:b/>
          <w:bCs/>
          <w:color w:val="0E2338"/>
          <w:sz w:val="22"/>
          <w:szCs w:val="22"/>
        </w:rPr>
        <w:t xml:space="preserve">11. Admin Dashboard — Request Detail View</w:t>
      </w:r>
    </w:p>
    <w:p>
      <w:pPr>
        <w:spacing w:after="120"/>
      </w:pPr>
      <w:r>
        <w:rPr>
          <w:rFonts w:ascii="Calibri" w:cs="Calibri" w:eastAsia="Calibri" w:hAnsi="Calibri"/>
          <w:color w:val="3A3A3A"/>
          <w:sz w:val="21"/>
          <w:szCs w:val="21"/>
        </w:rPr>
        <w:t xml:space="preserve">Where the admin reviews, adjusts price, and sends the quote.</w:t>
      </w:r>
    </w:p>
    <w:tbl>
      <w:tblPr>
        <w:tblW w:type="dxa" w:w="9360"/>
        <w:tblBorders>
          <w:top w:val="none" w:color="FFFFFF" w:sz="0"/>
          <w:left w:val="single" w:color="35C4E0" w:sz="24"/>
          <w:bottom w:val="none" w:color="FFFFFF" w:sz="0"/>
          <w:right w:val="none" w:color="FFFFFF" w:sz="0"/>
          <w:insideH w:val="none" w:color="FFFFFF" w:sz="0"/>
          <w:insideV w:val="none" w:color="FFFFFF" w:sz="0"/>
        </w:tblBorders>
      </w:tblPr>
      <w:tblGrid>
        <w:gridCol w:w="9360"/>
      </w:tblGrid>
      <w:tr>
        <w:tc>
          <w:tcPr>
            <w:tcW w:type="dxa" w:w="9360"/>
            <w:shd w:fill="0E2338" w:color="auto" w:val="clear"/>
            <w:tcMar>
              <w:top w:type="dxa" w:w="200"/>
              <w:left w:type="dxa" w:w="260"/>
              <w:bottom w:type="dxa" w:w="200"/>
              <w:right w:type="dxa" w:w="260"/>
            </w:tcMar>
          </w:tcPr>
          <w:p>
            <w:pPr>
              <w:spacing w:after="100"/>
            </w:pPr>
            <w:r>
              <w:rPr>
                <w:rFonts w:ascii="Calibri" w:cs="Calibri" w:eastAsia="Calibri" w:hAnsi="Calibri"/>
                <w:b/>
                <w:bCs/>
                <w:color w:val="35C4E0"/>
                <w:sz w:val="16"/>
                <w:szCs w:val="16"/>
              </w:rPr>
              <w:t xml:space="preserve">FIGMA PROMPT</w:t>
            </w:r>
          </w:p>
          <w:p>
            <w:r>
              <w:rPr>
                <w:rFonts w:ascii="Consolas" w:cs="Consolas" w:eastAsia="Consolas" w:hAnsi="Consolas"/>
                <w:color w:val="FFFFFF"/>
                <w:sz w:val="19"/>
                <w:szCs w:val="19"/>
              </w:rPr>
              <w:t xml:space="preserve">Design a request detail screen, opened from the queue. Top: reference number, customer name/contact, and current status pill, with a status-change dropdown. Main body in two columns (stack on smaller screens): left column shows the full option breakdown (each selected feature/integration with its price contribution, in a bordered list mirroring the pricing tables used in Codey Dev documents) ending in a bold total estimate; right column shows uploaded files as cards with a download icon, plus an internal 'Admin Notes' textarea (light grey background to signal it's internal-only). Below: an editable 'Final Price' input field with a required 'Reason for adjustment' text field that only appears if the entered price differs from the auto-estimate. Bottom action bar: 'Save' (outline button) and 'Send Quote to Customer' (solid orange #F0522A button).</w:t>
            </w:r>
          </w:p>
        </w:tc>
      </w:tr>
    </w:tbl>
    <w:p>
      <w:pPr>
        <w:spacing w:after="220"/>
      </w:pPr>
    </w:p>
    <w:p>
      <w:pPr>
        <w:pStyle w:val="Heading2"/>
        <w:spacing w:after="100" w:before="220"/>
      </w:pPr>
      <w:r>
        <w:rPr>
          <w:rFonts w:ascii="Calibri" w:cs="Calibri" w:eastAsia="Calibri" w:hAnsi="Calibri"/>
          <w:b/>
          <w:bCs/>
          <w:color w:val="0E2338"/>
          <w:sz w:val="22"/>
          <w:szCs w:val="22"/>
        </w:rPr>
        <w:t xml:space="preserve">12. Admin Dashboard — Pricing Rules Manager</w:t>
      </w:r>
    </w:p>
    <w:p>
      <w:pPr>
        <w:spacing w:after="120"/>
      </w:pPr>
      <w:r>
        <w:rPr>
          <w:rFonts w:ascii="Calibri" w:cs="Calibri" w:eastAsia="Calibri" w:hAnsi="Calibri"/>
          <w:color w:val="3A3A3A"/>
          <w:sz w:val="21"/>
          <w:szCs w:val="21"/>
        </w:rPr>
        <w:t xml:space="preserve">Where prices are maintained without a code deploy.</w:t>
      </w:r>
    </w:p>
    <w:tbl>
      <w:tblPr>
        <w:tblW w:type="dxa" w:w="9360"/>
        <w:tblBorders>
          <w:top w:val="none" w:color="FFFFFF" w:sz="0"/>
          <w:left w:val="single" w:color="35C4E0" w:sz="24"/>
          <w:bottom w:val="none" w:color="FFFFFF" w:sz="0"/>
          <w:right w:val="none" w:color="FFFFFF" w:sz="0"/>
          <w:insideH w:val="none" w:color="FFFFFF" w:sz="0"/>
          <w:insideV w:val="none" w:color="FFFFFF" w:sz="0"/>
        </w:tblBorders>
      </w:tblPr>
      <w:tblGrid>
        <w:gridCol w:w="9360"/>
      </w:tblGrid>
      <w:tr>
        <w:tc>
          <w:tcPr>
            <w:tcW w:type="dxa" w:w="9360"/>
            <w:shd w:fill="0E2338" w:color="auto" w:val="clear"/>
            <w:tcMar>
              <w:top w:type="dxa" w:w="200"/>
              <w:left w:type="dxa" w:w="260"/>
              <w:bottom w:type="dxa" w:w="200"/>
              <w:right w:type="dxa" w:w="260"/>
            </w:tcMar>
          </w:tcPr>
          <w:p>
            <w:pPr>
              <w:spacing w:after="100"/>
            </w:pPr>
            <w:r>
              <w:rPr>
                <w:rFonts w:ascii="Calibri" w:cs="Calibri" w:eastAsia="Calibri" w:hAnsi="Calibri"/>
                <w:b/>
                <w:bCs/>
                <w:color w:val="35C4E0"/>
                <w:sz w:val="16"/>
                <w:szCs w:val="16"/>
              </w:rPr>
              <w:t xml:space="preserve">FIGMA PROMPT</w:t>
            </w:r>
          </w:p>
          <w:p>
            <w:r>
              <w:rPr>
                <w:rFonts w:ascii="Consolas" w:cs="Consolas" w:eastAsia="Consolas" w:hAnsi="Consolas"/>
                <w:color w:val="FFFFFF"/>
                <w:sz w:val="19"/>
                <w:szCs w:val="19"/>
              </w:rPr>
              <w:t xml:space="preserve">Design a settings-style screen listing all services as expandable sections; each expands to show its service_options in an editable table (Label, Type, Price Impact GH₵, Active toggle). An 'Add Option' button (teal outline) sits at the bottom of each service section, and an 'Add New Service' button (solid navy) sits at the top of the page. Include a small info banner at the top: 'Changes here apply to new requests only — existing quotes are unaffected,' styled like the info callouts used in Codey Dev documents (light teal background, teal left border).</w:t>
            </w:r>
          </w:p>
        </w:tc>
      </w:tr>
    </w:tbl>
    <w:p>
      <w:pPr>
        <w:spacing w:after="220"/>
      </w:pPr>
    </w:p>
    <w:p>
      <w:pPr>
        <w:spacing w:after="220"/>
      </w:pPr>
    </w:p>
    <w:tbl>
      <w:tblPr>
        <w:tblW w:type="dxa" w:w="9360"/>
        <w:tblBorders>
          <w:top w:val="none" w:color="FFFFFF" w:sz="0"/>
          <w:left w:val="single" w:color="35C4E0" w:sz="24"/>
          <w:bottom w:val="none" w:color="FFFFFF" w:sz="0"/>
          <w:right w:val="none" w:color="FFFFFF" w:sz="0"/>
          <w:insideH w:val="none" w:color="FFFFFF" w:sz="0"/>
          <w:insideV w:val="none" w:color="FFFFFF" w:sz="0"/>
        </w:tblBorders>
      </w:tblPr>
      <w:tblGrid>
        <w:gridCol w:w="9360"/>
      </w:tblGrid>
      <w:tr>
        <w:tc>
          <w:tcPr>
            <w:tcW w:type="dxa" w:w="9360"/>
            <w:shd w:fill="E7F6FA" w:color="auto" w:val="clear"/>
            <w:tcMar>
              <w:top w:type="dxa" w:w="180"/>
              <w:left w:type="dxa" w:w="260"/>
              <w:bottom w:type="dxa" w:w="180"/>
              <w:right w:type="dxa" w:w="260"/>
            </w:tcMar>
          </w:tcPr>
          <w:p>
            <w:pPr>
              <w:spacing w:after="60"/>
            </w:pPr>
            <w:r>
              <w:rPr>
                <w:rFonts w:ascii="Calibri" w:cs="Calibri" w:eastAsia="Calibri" w:hAnsi="Calibri"/>
                <w:b/>
                <w:bCs/>
                <w:color w:val="0E2338"/>
                <w:sz w:val="21"/>
                <w:szCs w:val="21"/>
              </w:rPr>
              <w:t xml:space="preserve">Next in the Documentation Sequence</w:t>
            </w:r>
          </w:p>
          <w:p>
            <w:r>
              <w:rPr>
                <w:rFonts w:ascii="Calibri" w:cs="Calibri" w:eastAsia="Calibri" w:hAnsi="Calibri"/>
                <w:color w:val="3A3A3A"/>
                <w:sz w:val="20"/>
                <w:szCs w:val="20"/>
              </w:rPr>
              <w:t xml:space="preserve">Once these screens are generated and reviewed, the final step is the Developer Handoff Spec — translating the approved designs into layout, token, and component specifications ready for implementation.</w:t>
            </w:r>
          </w:p>
        </w:tc>
      </w:tr>
    </w:tbl>
    <w:sectPr>
      <w:headerReference w:type="default" r:id="rId7"/>
      <w:footerReference w:type="default" r:id="rId8"/>
      <w:pgSz w:w="11906" w:h="16838" w:orient="portrait"/>
      <w:pgMar w:top="900" w:right="720" w:bottom="90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pBdr>
      <w:jc w:val="center"/>
    </w:pPr>
    <w:r>
      <w:rPr>
        <w:rFonts w:ascii="Calibri" w:cs="Calibri" w:eastAsia="Calibri" w:hAnsi="Calibri"/>
        <w:color w:val="888888"/>
        <w:sz w:val="16"/>
        <w:szCs w:val="16"/>
      </w:rPr>
      <w:t xml:space="preserve">Codey Dev  •  </w:t>
    </w:r>
    <w:r>
      <w:rPr>
        <w:rFonts w:ascii="Calibri" w:cs="Calibri" w:eastAsia="Calibri" w:hAnsi="Calibri"/>
        <w:color w:val="888888"/>
        <w:sz w:val="16"/>
        <w:szCs w:val="16"/>
      </w:rPr>
      <w:t xml:space="preserve">Page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of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35C4E0" w:sz="4"/>
      </w:pBdr>
      <w:tabs>
        <w:tab w:val="right" w:pos="9026"/>
      </w:tabs>
    </w:pPr>
    <w:r>
      <w:rPr>
        <w:rFonts w:ascii="Calibri" w:cs="Calibri" w:eastAsia="Calibri" w:hAnsi="Calibri"/>
        <w:b/>
        <w:bCs/>
        <w:color w:val="0E2338"/>
        <w:sz w:val="16"/>
        <w:szCs w:val="16"/>
      </w:rPr>
      <w:t xml:space="preserve">CODEY DEV</w:t>
    </w:r>
    <w:r>
      <w:rPr>
        <w:rFonts w:ascii="Calibri" w:cs="Calibri" w:eastAsia="Calibri" w:hAnsi="Calibri"/>
        <w:color w:val="888888"/>
        <w:sz w:val="16"/>
        <w:szCs w:val="16"/>
      </w:rPr>
      <w:t xml:space="preserve">	Figma Prompt Library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820" w:hanging="260"/>
      </w:pPr>
    </w:lvl>
  </w:abstractNum>
  <w:abstractNum w:abstractNumId="3" w15:restartNumberingAfterBreak="0">
    <w:multiLevelType w:val="hybridMultilevel"/>
    <w:lvl w:ilvl="0" w15:tentative="1">
      <w:start w:val="1"/>
      <w:numFmt w:val="decimal"/>
      <w:lvlText w:val="%1."/>
      <w:lvlJc w:val="left"/>
      <w:pPr>
        <w:ind w:left="460" w:hanging="260"/>
      </w:pPr>
    </w:lvl>
    <w:lvl w:ilvl="1" w15:tentative="1">
      <w:start w:val="1"/>
      <w:numFmt w:val="lowerLetter"/>
      <w:lvlText w:val="%2."/>
      <w:lvlJc w:val="left"/>
      <w:pPr>
        <w:ind w:left="8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Figma Prompt Library</dc:title>
  <dc:creator>Codey Dev</dc:creator>
  <cp:lastModifiedBy>Un-named</cp:lastModifiedBy>
  <cp:revision>1</cp:revision>
  <dcterms:created xsi:type="dcterms:W3CDTF">2026-09-04T07:45:08.955Z</dcterms:created>
  <dcterms:modified xsi:type="dcterms:W3CDTF">2026-09-04T07:45:08.956Z</dcterms:modified>
</cp:coreProperties>
</file>

<file path=docProps/custom.xml><?xml version="1.0" encoding="utf-8"?>
<Properties xmlns="http://schemas.openxmlformats.org/officeDocument/2006/custom-properties" xmlns:vt="http://schemas.openxmlformats.org/officeDocument/2006/docPropsVTypes"/>
</file>