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E2338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5C4E0"/>
                <w:sz w:val="22"/>
                <w:szCs w:val="22"/>
              </w:rPr>
              <w:t xml:space="preserve">CODEY DEV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Client Request &amp; Automated Quote Portal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FEFF7"/>
                <w:sz w:val="22"/>
                <w:szCs w:val="22"/>
              </w:rPr>
              <w:t xml:space="preserve">Operational Workflow Guide — Codey Dev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Audience</w:t>
            </w:r>
          </w:p>
        </w:tc>
        <w:tc>
          <w:tcPr>
            <w:tcW w:type="dxa" w:w="61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Codey Dev (Admin/Operator), and any future team member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System Design Document, Pricing List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1. Purpose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The System Design Document explains what the portal is and how it's built. This guide explains how to run it day-to-day: setting up your machine, deploying changes, processing incoming requests, keeping pricing rules accurate, and handling things going wrong. Follow this guide alongside the System Design Document, not instead of it.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2. Environments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2200"/>
        <w:gridCol w:w="4300"/>
        <w:gridCol w:w="2860"/>
      </w:tblGrid>
      <w:tr>
        <w:trPr>
          <w:tblHeader/>
        </w:trPr>
        <w:tc>
          <w:tcPr>
            <w:tcW w:type="dxa" w:w="22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3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Pattern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Local</w:t>
            </w:r>
          </w:p>
        </w:tc>
        <w:tc>
          <w:tcPr>
            <w:tcW w:type="dxa" w:w="4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Your machine — day-to-day development and testing</w:t>
            </w:r>
          </w:p>
        </w:tc>
        <w:tc>
          <w:tcPr>
            <w:tcW w:type="dxa" w:w="28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dxa" w:w="2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Preview</w:t>
            </w:r>
          </w:p>
        </w:tc>
        <w:tc>
          <w:tcPr>
            <w:tcW w:type="dxa" w:w="43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Automatic, per pull request — safe place to test a change before it goes live</w:t>
            </w:r>
          </w:p>
        </w:tc>
        <w:tc>
          <w:tcPr>
            <w:tcW w:type="dxa" w:w="28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&lt;branch-name&gt;.vercel.app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The live portal customers use</w:t>
            </w:r>
          </w:p>
        </w:tc>
        <w:tc>
          <w:tcPr>
            <w:tcW w:type="dxa" w:w="28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yourdomain.com (or the assigned Vercel domain)</w:t>
            </w:r>
          </w:p>
        </w:tc>
      </w:tr>
    </w:tbl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3. Local Development Setup (Windows)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All commands below use PowerShell, matching your Windows development environment.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3.1 First-time setup</w:t>
      </w:r>
    </w:p>
    <w:p>
      <w:pPr>
        <w:shd w:fill="F2F2F2" w:val="clear"/>
        <w:spacing w:after="100"/>
        <w:ind w:left="260"/>
      </w:pPr>
      <w:r>
        <w:rPr>
          <w:rFonts w:ascii="Consolas" w:cs="Consolas" w:eastAsia="Consolas" w:hAnsi="Consolas"/>
          <w:color w:val="1B3654"/>
          <w:sz w:val="19"/>
          <w:szCs w:val="19"/>
        </w:rPr>
        <w:t xml:space="preserve">git clone &lt;repository-url&gt;</w:t>
      </w:r>
    </w:p>
    <w:p>
      <w:pPr>
        <w:shd w:fill="F2F2F2" w:val="clear"/>
        <w:spacing w:after="100"/>
        <w:ind w:left="260"/>
      </w:pPr>
      <w:r>
        <w:rPr>
          <w:rFonts w:ascii="Consolas" w:cs="Consolas" w:eastAsia="Consolas" w:hAnsi="Consolas"/>
          <w:color w:val="1B3654"/>
          <w:sz w:val="19"/>
          <w:szCs w:val="19"/>
        </w:rPr>
        <w:t xml:space="preserve">cd quote-portal</w:t>
      </w:r>
    </w:p>
    <w:p>
      <w:pPr>
        <w:shd w:fill="F2F2F2" w:val="clear"/>
        <w:spacing w:after="100"/>
        <w:ind w:left="260"/>
      </w:pPr>
      <w:r>
        <w:rPr>
          <w:rFonts w:ascii="Consolas" w:cs="Consolas" w:eastAsia="Consolas" w:hAnsi="Consolas"/>
          <w:color w:val="1B3654"/>
          <w:sz w:val="19"/>
          <w:szCs w:val="19"/>
        </w:rPr>
        <w:t xml:space="preserve">npm install</w:t>
      </w:r>
    </w:p>
    <w:p>
      <w:pPr>
        <w:shd w:fill="F2F2F2" w:val="clear"/>
        <w:spacing w:after="100"/>
        <w:ind w:left="260"/>
      </w:pPr>
      <w:r>
        <w:rPr>
          <w:rFonts w:ascii="Consolas" w:cs="Consolas" w:eastAsia="Consolas" w:hAnsi="Consolas"/>
          <w:color w:val="1B3654"/>
          <w:sz w:val="19"/>
          <w:szCs w:val="19"/>
        </w:rPr>
        <w:t xml:space="preserve">copy .env.example .env.local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Open .env.local in your editor and fill in the values listed in Section 4 below.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3.2 Running locally</w:t>
      </w:r>
    </w:p>
    <w:p>
      <w:pPr>
        <w:shd w:fill="F2F2F2" w:val="clear"/>
        <w:spacing w:after="100"/>
        <w:ind w:left="260"/>
      </w:pPr>
      <w:r>
        <w:rPr>
          <w:rFonts w:ascii="Consolas" w:cs="Consolas" w:eastAsia="Consolas" w:hAnsi="Consolas"/>
          <w:color w:val="1B3654"/>
          <w:sz w:val="19"/>
          <w:szCs w:val="19"/>
        </w:rPr>
        <w:t xml:space="preserve">npm run dev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Visit http://localhost:3000 for the public form, and http://localhost:3000/admin for the dashboard (log in with your Supabase Admin credentials).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3.3 Common commands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9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Start local development server with hot reload</w:t>
            </w:r>
          </w:p>
        </w:tc>
      </w:tr>
      <w:tr>
        <w:tc>
          <w:tcPr>
            <w:tcW w:type="dxa" w:w="3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59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Production build — run this before pushing if you changed config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Check code style issues</w:t>
            </w:r>
          </w:p>
        </w:tc>
      </w:tr>
      <w:tr>
        <w:tc>
          <w:tcPr>
            <w:tcW w:type="dxa" w:w="3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npx supabase db push</w:t>
            </w:r>
          </w:p>
        </w:tc>
        <w:tc>
          <w:tcPr>
            <w:tcW w:type="dxa" w:w="59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Apply local schema changes to your Supabase project</w:t>
            </w:r>
          </w:p>
        </w:tc>
      </w:tr>
    </w:tbl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4. Environment Variables / Secrets Checklist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Never commit real values to Git. Keep a private copy of these outside the repo (e.g. in a password manager) as a backup.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7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NEXT_PUBLIC_SUPABASE_URL / ANON_KEY</w:t>
            </w:r>
          </w:p>
        </w:tc>
        <w:tc>
          <w:tcPr>
            <w:tcW w:type="dxa" w:w="5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Supabase Project → Settings → API</w:t>
            </w:r>
          </w:p>
        </w:tc>
      </w:tr>
      <w:tr>
        <w:tc>
          <w:tcPr>
            <w:tcW w:type="dxa" w:w="36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57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Supabase Project → Settings → API (server-side only — never expose to the browser)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CLOUDINARY_CLOUD_NAME / API_KEY / API_SECRET</w:t>
            </w:r>
          </w:p>
        </w:tc>
        <w:tc>
          <w:tcPr>
            <w:tcW w:type="dxa" w:w="5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Cloudinary Dashboard → Settings → Access Keys</w:t>
            </w:r>
          </w:p>
        </w:tc>
      </w:tr>
      <w:tr>
        <w:tc>
          <w:tcPr>
            <w:tcW w:type="dxa" w:w="36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57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Resend Dashboard → API Keys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ARCJET_KEY</w:t>
            </w:r>
          </w:p>
        </w:tc>
        <w:tc>
          <w:tcPr>
            <w:tcW w:type="dxa" w:w="5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Arcjet Dashboard → Site → API Key</w:t>
            </w:r>
          </w:p>
        </w:tc>
      </w:tr>
      <w:tr>
        <w:tc>
          <w:tcPr>
            <w:tcW w:type="dxa" w:w="36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UPSTASH_REDIS_REST_URL / TOKEN</w:t>
            </w:r>
          </w:p>
        </w:tc>
        <w:tc>
          <w:tcPr>
            <w:tcW w:type="dxa" w:w="57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Upstash Console → Redis Database → REST API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ADMIN_NOTIFICATION_EMAIL</w:t>
            </w:r>
          </w:p>
        </w:tc>
        <w:tc>
          <w:tcPr>
            <w:tcW w:type="dxa" w:w="5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The inbox that should receive new-request alerts (e.g. codey.it360@gmail.com)</w:t>
            </w:r>
          </w:p>
        </w:tc>
      </w:tr>
    </w:tbl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5. Deployment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Create a branch for your change: git checkout -b fix/short-description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Make your change locally, test at localhost:3000.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Commit and push: git add ., then git commit -m "message", then git push origin &lt;branch-name&gt;.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Vercel automatically creates a Preview Deployment — open the preview URL and test the change on a real deployed environment before going further.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Open a pull request on GitHub, merge to main once satisfied.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Vercel automatically deploys main to Production — no manual deploy step needed.</w:t>
      </w:r>
    </w:p>
    <w:tbl>
      <w:tblPr>
        <w:tblW w:type="dxa" w:w="9360"/>
        <w:tblBorders>
          <w:top w:val="none" w:color="FFFFFF" w:sz="0"/>
          <w:left w:val="single" w:color="F0522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DEAE4" w:color="auto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2338"/>
                <w:sz w:val="21"/>
                <w:szCs w:val="21"/>
              </w:rPr>
              <w:t xml:space="preserve">Never edit pricing rules through code changes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Price adjustments (Section 7) should go through the admin dashboard's Pricing Rules Manager, not a code deploy — this keeps price history accurate and avoids needing a developer for every price tweak.</w:t>
            </w:r>
          </w:p>
        </w:tc>
      </w:tr>
    </w:tbl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6. Daily Admin Operations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Suggested routine each time a new-request email arrives (or once daily if volume is low):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Open the Admin Dashboard → Request Queue. New requests are flagged.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Open the request. Review the selected options, computed estimate, and any uploaded files (download and check them).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Decide: does the auto-estimate look right for this specific request, or does it need a manual adjustment (e.g. an unusually complex "Other" custom software request)?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If adjusting, enter the final_price and a short reason note (this is required — it keeps a record for future pricing-rule improvements).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Change status to Reviewed, then use "Send Quote" to email the customer the final number, referencing the Pricing List/Terms.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Follow up outside the system (WhatsApp/call) if no response within your usual follow-up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Once a customer accepts and pays the deposit (per the Payment Policy), update status to Accepted, then In Progress once work starts, and Completed at handover.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7. Pricing Rules Maintenance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The portal's prices should always match the published Pricing List. Update both together.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Open Admin Dashboard → Pricing Rules Manager.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To change a price: edit the price_impact (or base price) field for the relevant service/option and save — this applies to new requests only; past requests keep their snapshot (Section 6.4 of the System Design Document).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To add a new option (e.g. a new integration you now offer): create a new service_option row with a label, type, and price_impact.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To retire an option: mark it inactive rather than deleting it, so historical requests that used it still display correctly.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After any pricing change, update the Codey Dev Pricing List document to match, so the public-facing document and the live portal never contradict each other.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8. Monitoring &amp; Backups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Supabase provides automatic daily backups on paid tiers; on the free tier, export a manual backup periodically (Supabase Dashboard → Database → Backups) until upgrading.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Check the Vercel dashboard occasionally for failed deployments or function errors.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Check Resend's dashboard periodically to confirm notification emails are being delivered, not bouncing or landing in spam.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Consider a free uptime monitor (e.g. Uptime Kuma or a similar free tool) pinging the public form URL, so you're alerted if the site goes down rather than finding out from a customer.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9. Incident Response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2200"/>
        <w:gridCol w:w="2900"/>
        <w:gridCol w:w="4260"/>
      </w:tblGrid>
      <w:tr>
        <w:trPr>
          <w:tblHeader/>
        </w:trPr>
        <w:tc>
          <w:tcPr>
            <w:tcW w:type="dxa" w:w="22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9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2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First Steps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Form loads but submit fails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Supabase down, or RLS policy blocking insert</w:t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Check Supabase status page; check Vercel function logs for the error</w:t>
            </w:r>
          </w:p>
        </w:tc>
      </w:tr>
      <w:tr>
        <w:tc>
          <w:tcPr>
            <w:tcW w:type="dxa" w:w="2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No admin notification email arrives</w:t>
            </w:r>
          </w:p>
        </w:tc>
        <w:tc>
          <w:tcPr>
            <w:tcW w:type="dxa" w:w="29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Resend key expired/rate-limited, or email in spam</w:t>
            </w:r>
          </w:p>
        </w:tc>
        <w:tc>
          <w:tcPr>
            <w:tcW w:type="dxa" w:w="42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Check Resend dashboard delivery logs; check spam folder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File upload fails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Cloudinary quota exceeded, or signed URL expired</w:t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Check Cloudinary usage dashboard; verify signed upload endpoint is working</w:t>
            </w:r>
          </w:p>
        </w:tc>
      </w:tr>
      <w:tr>
        <w:tc>
          <w:tcPr>
            <w:tcW w:type="dxa" w:w="22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Estimate looks wrong</w:t>
            </w:r>
          </w:p>
        </w:tc>
        <w:tc>
          <w:tcPr>
            <w:tcW w:type="dxa" w:w="29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A pricing rule was misconfigured</w:t>
            </w:r>
          </w:p>
        </w:tc>
        <w:tc>
          <w:tcPr>
            <w:tcW w:type="dxa" w:w="42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Check Pricing Rules Manager for the affected service_option; compare with Pricing List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Site fully down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Vercel deployment failure or domain/DNS issue</w:t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Check Vercel dashboard deployment status; check domain DNS settings</w:t>
            </w:r>
          </w:p>
        </w:tc>
      </w:tr>
    </w:tbl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10. Change Management — Adding a New Service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Decide the new service's base price range and add it as a new row in the Pricing List document first (source of truth for the business decision).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Add the corresponding service row via the Pricing Rules Manager (or a database migration if the change is structural, e.g. a wholly new option_type).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Add its service_options (pages/features/integrations relevant to it) with price_impact values.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Test the new category end-to-end on a Preview Deployment before it reaches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Announce the new service on your usual channels (WhatsApp status, social media) once live.</w:t>
      </w:r>
    </w:p>
    <w:p>
      <w:pPr>
        <w:spacing w:after="220"/>
      </w:pPr>
    </w:p>
    <w:tbl>
      <w:tblPr>
        <w:tblW w:type="dxa" w:w="9360"/>
        <w:tblBorders>
          <w:top w:val="none" w:color="FFFFFF" w:sz="0"/>
          <w:left w:val="single" w:color="35C4E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7F6FA" w:color="auto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2338"/>
                <w:sz w:val="21"/>
                <w:szCs w:val="21"/>
              </w:rPr>
              <w:t xml:space="preserve">Next in the Documentation Sequence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With this guide in place, the next document is the Figma Prompt Library — screen-by-screen prompts for designing the public form and Admin Dashboard, followed by the Developer Handoff Spec once designs are reviewed.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Codey Dev  •  </w:t>
    </w: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5C4E0" w:sz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0E2338"/>
        <w:sz w:val="16"/>
        <w:szCs w:val="16"/>
      </w:rPr>
      <w:t xml:space="preserve">CODEY DEV</w:t>
    </w:r>
    <w:r>
      <w:rPr>
        <w:rFonts w:ascii="Calibri" w:cs="Calibri" w:eastAsia="Calibri" w:hAnsi="Calibri"/>
        <w:color w:val="888888"/>
        <w:sz w:val="16"/>
        <w:szCs w:val="16"/>
      </w:rPr>
      <w:t xml:space="preserve">	Operational Workflow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  <w:lvl w:ilvl="1" w15:tentative="1">
      <w:start w:val="1"/>
      <w:numFmt w:val="lowerLetter"/>
      <w:lvlText w:val="%2.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Operational Workflow Guide</dc:title>
  <dc:creator>Codey Dev</dc:creator>
  <cp:lastModifiedBy>Un-named</cp:lastModifiedBy>
  <cp:revision>1</cp:revision>
  <dcterms:created xsi:type="dcterms:W3CDTF">2026-09-04T07:43:59.815Z</dcterms:created>
  <dcterms:modified xsi:type="dcterms:W3CDTF">2026-09-04T07:43:59.825Z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