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340"/>
              <w:left w:type="dxa" w:w="340"/>
              <w:bottom w:type="dxa" w:w="340"/>
              <w:right w:type="dxa" w:w="340"/>
            </w:tcMar>
          </w:tcPr>
          <w:p>
            <w:pPr>
              <w:spacing w:after="60"/>
            </w:pPr>
            <w:r>
              <w:rPr>
                <w:rFonts w:ascii="Calibri" w:cs="Calibri" w:eastAsia="Calibri" w:hAnsi="Calibri"/>
                <w:b/>
                <w:bCs/>
                <w:color w:val="35C4E0"/>
                <w:sz w:val="22"/>
                <w:szCs w:val="22"/>
              </w:rPr>
              <w:t xml:space="preserve">CODEY DEV</w:t>
            </w:r>
          </w:p>
          <w:p>
            <w:pPr>
              <w:spacing w:after="80"/>
            </w:pPr>
            <w:r>
              <w:rPr>
                <w:rFonts w:ascii="Calibri" w:cs="Calibri" w:eastAsia="Calibri" w:hAnsi="Calibri"/>
                <w:b/>
                <w:bCs/>
                <w:color w:val="FFFFFF"/>
                <w:sz w:val="40"/>
                <w:szCs w:val="40"/>
              </w:rPr>
              <w:t xml:space="preserve">Terms &amp; Conditions</w:t>
            </w:r>
          </w:p>
          <w:p>
            <w:r>
              <w:rPr>
                <w:rFonts w:ascii="Calibri" w:cs="Calibri" w:eastAsia="Calibri" w:hAnsi="Calibri"/>
                <w:i/>
                <w:iCs/>
                <w:color w:val="CFEFF7"/>
                <w:sz w:val="22"/>
                <w:szCs w:val="22"/>
              </w:rPr>
              <w:t xml:space="preserve">Codey Dev — Web, Software &amp; Digital Solutions</w:t>
            </w:r>
          </w:p>
        </w:tc>
      </w:tr>
    </w:tbl>
    <w:p>
      <w:pPr>
        <w:spacing w:after="260"/>
      </w:pPr>
    </w:p>
    <w:p>
      <w:pPr>
        <w:spacing w:after="120"/>
      </w:pPr>
      <w:r>
        <w:rPr>
          <w:rFonts w:ascii="Calibri" w:cs="Calibri" w:eastAsia="Calibri" w:hAnsi="Calibri"/>
          <w:color w:val="3A3A3A"/>
          <w:sz w:val="21"/>
          <w:szCs w:val="21"/>
        </w:rPr>
        <w:t xml:space="preserve">These Terms &amp; Conditions ("Terms") govern every project undertaken by Codey Dev ("we", "us", "Codey Dev") on behalf of a client ("you", "the Client"). By paying a deposit, signing a Service Agreement, or instructing us to begin work, you agree to these Terms.</w:t>
      </w:r>
    </w:p>
    <w:p>
      <w:pPr>
        <w:pStyle w:val="Heading1"/>
        <w:pBdr>
          <w:bottom w:val="single" w:color="F0522A" w:sz="6"/>
        </w:pBdr>
        <w:spacing w:after="140" w:before="320"/>
      </w:pPr>
      <w:r>
        <w:rPr>
          <w:rFonts w:ascii="Calibri" w:cs="Calibri" w:eastAsia="Calibri" w:hAnsi="Calibri"/>
          <w:b/>
          <w:bCs/>
          <w:color w:val="0E2338"/>
          <w:sz w:val="26"/>
          <w:szCs w:val="26"/>
        </w:rPr>
        <w:t xml:space="preserve">1. Definitions</w:t>
      </w:r>
    </w:p>
    <w:p>
      <w:pPr>
        <w:pStyle w:val="ListParagraph"/>
        <w:numPr>
          <w:ilvl w:val="0"/>
          <w:numId w:val="2"/>
        </w:numPr>
        <w:spacing w:after="60"/>
      </w:pPr>
      <w:r>
        <w:rPr>
          <w:rFonts w:ascii="Calibri" w:cs="Calibri" w:eastAsia="Calibri" w:hAnsi="Calibri"/>
          <w:color w:val="3A3A3A"/>
          <w:sz w:val="21"/>
          <w:szCs w:val="21"/>
        </w:rPr>
        <w:t xml:space="preserve">"Project" means the website, software, mobile app, or other deliverable agreed in writing (quotation, proposal, or Service Agreement).</w:t>
      </w:r>
    </w:p>
    <w:p>
      <w:pPr>
        <w:pStyle w:val="ListParagraph"/>
        <w:numPr>
          <w:ilvl w:val="0"/>
          <w:numId w:val="2"/>
        </w:numPr>
        <w:spacing w:after="60"/>
      </w:pPr>
      <w:r>
        <w:rPr>
          <w:rFonts w:ascii="Calibri" w:cs="Calibri" w:eastAsia="Calibri" w:hAnsi="Calibri"/>
          <w:color w:val="3A3A3A"/>
          <w:sz w:val="21"/>
          <w:szCs w:val="21"/>
        </w:rPr>
        <w:t xml:space="preserve">"Deliverables" means the specific files, systems, or documents Codey Dev will hand over on completion.</w:t>
      </w:r>
    </w:p>
    <w:p>
      <w:pPr>
        <w:pStyle w:val="ListParagraph"/>
        <w:numPr>
          <w:ilvl w:val="0"/>
          <w:numId w:val="2"/>
        </w:numPr>
        <w:spacing w:after="60"/>
      </w:pPr>
      <w:r>
        <w:rPr>
          <w:rFonts w:ascii="Calibri" w:cs="Calibri" w:eastAsia="Calibri" w:hAnsi="Calibri"/>
          <w:color w:val="3A3A3A"/>
          <w:sz w:val="21"/>
          <w:szCs w:val="21"/>
        </w:rPr>
        <w:t xml:space="preserve">"Scope" means the features, pages, screens, and functionality listed in the agreed quotation or Service Agreement.</w:t>
      </w:r>
    </w:p>
    <w:p>
      <w:pPr>
        <w:pStyle w:val="Heading1"/>
        <w:pBdr>
          <w:bottom w:val="single" w:color="F0522A" w:sz="6"/>
        </w:pBdr>
        <w:spacing w:after="140" w:before="320"/>
      </w:pPr>
      <w:r>
        <w:rPr>
          <w:rFonts w:ascii="Calibri" w:cs="Calibri" w:eastAsia="Calibri" w:hAnsi="Calibri"/>
          <w:b/>
          <w:bCs/>
          <w:color w:val="0E2338"/>
          <w:sz w:val="26"/>
          <w:szCs w:val="26"/>
        </w:rPr>
        <w:t xml:space="preserve">2. Scope of Work</w:t>
      </w:r>
    </w:p>
    <w:p>
      <w:pPr>
        <w:spacing w:after="120"/>
      </w:pPr>
      <w:r>
        <w:rPr>
          <w:rFonts w:ascii="Calibri" w:cs="Calibri" w:eastAsia="Calibri" w:hAnsi="Calibri"/>
          <w:color w:val="3A3A3A"/>
          <w:sz w:val="21"/>
          <w:szCs w:val="21"/>
        </w:rPr>
        <w:t xml:space="preserve">Work begins only on items explicitly listed in the agreed quotation or Service Agreement. Anything not listed (extra pages, extra features, additional integrations, translated content, etc.) is treated as new work and will be quoted separately.</w:t>
      </w:r>
    </w:p>
    <w:p>
      <w:pPr>
        <w:spacing w:after="120"/>
      </w:pPr>
      <w:r>
        <w:rPr>
          <w:rFonts w:ascii="Calibri" w:cs="Calibri" w:eastAsia="Calibri" w:hAnsi="Calibri"/>
          <w:color w:val="3A3A3A"/>
          <w:sz w:val="21"/>
          <w:szCs w:val="21"/>
        </w:rPr>
        <w:t xml:space="preserve">Where a client requests changes that fall outside the agreed Scope, Codey Dev will provide a revised quotation before proceeding.</w:t>
      </w:r>
    </w:p>
    <w:p>
      <w:pPr>
        <w:pStyle w:val="Heading1"/>
        <w:pBdr>
          <w:bottom w:val="single" w:color="F0522A" w:sz="6"/>
        </w:pBdr>
        <w:spacing w:after="140" w:before="320"/>
      </w:pPr>
      <w:r>
        <w:rPr>
          <w:rFonts w:ascii="Calibri" w:cs="Calibri" w:eastAsia="Calibri" w:hAnsi="Calibri"/>
          <w:b/>
          <w:bCs/>
          <w:color w:val="0E2338"/>
          <w:sz w:val="26"/>
          <w:szCs w:val="26"/>
        </w:rPr>
        <w:t xml:space="preserve">3. Payment Terms</w:t>
      </w:r>
    </w:p>
    <w:p>
      <w:pPr>
        <w:pStyle w:val="ListParagraph"/>
        <w:numPr>
          <w:ilvl w:val="0"/>
          <w:numId w:val="3"/>
        </w:numPr>
        <w:spacing w:after="80"/>
      </w:pPr>
      <w:r>
        <w:rPr>
          <w:rFonts w:ascii="Calibri" w:cs="Calibri" w:eastAsia="Calibri" w:hAnsi="Calibri"/>
          <w:color w:val="3A3A3A"/>
          <w:sz w:val="21"/>
          <w:szCs w:val="21"/>
        </w:rPr>
        <w:t xml:space="preserve">A non-refundable deposit of 50% of the total project cost is required before work begins, unless a different schedule is agreed in writing for larger projects (e.g. milestone-based payments).</w:t>
      </w:r>
    </w:p>
    <w:p>
      <w:pPr>
        <w:pStyle w:val="ListParagraph"/>
        <w:numPr>
          <w:ilvl w:val="0"/>
          <w:numId w:val="3"/>
        </w:numPr>
        <w:spacing w:after="80"/>
      </w:pPr>
      <w:r>
        <w:rPr>
          <w:rFonts w:ascii="Calibri" w:cs="Calibri" w:eastAsia="Calibri" w:hAnsi="Calibri"/>
          <w:color w:val="3A3A3A"/>
          <w:sz w:val="21"/>
          <w:szCs w:val="21"/>
        </w:rPr>
        <w:t xml:space="preserve">The remaining balance is due on completion, before final files, source code, or admin access are handed over.</w:t>
      </w:r>
    </w:p>
    <w:p>
      <w:pPr>
        <w:pStyle w:val="ListParagraph"/>
        <w:numPr>
          <w:ilvl w:val="0"/>
          <w:numId w:val="3"/>
        </w:numPr>
        <w:spacing w:after="80"/>
      </w:pPr>
      <w:r>
        <w:rPr>
          <w:rFonts w:ascii="Calibri" w:cs="Calibri" w:eastAsia="Calibri" w:hAnsi="Calibri"/>
          <w:color w:val="3A3A3A"/>
          <w:sz w:val="21"/>
          <w:szCs w:val="21"/>
        </w:rPr>
        <w:t xml:space="preserve">For maintenance, hosting, and SEO retainers, fees are billed monthly in advance.</w:t>
      </w:r>
    </w:p>
    <w:p>
      <w:pPr>
        <w:pStyle w:val="ListParagraph"/>
        <w:numPr>
          <w:ilvl w:val="0"/>
          <w:numId w:val="3"/>
        </w:numPr>
        <w:spacing w:after="80"/>
      </w:pPr>
      <w:r>
        <w:rPr>
          <w:rFonts w:ascii="Calibri" w:cs="Calibri" w:eastAsia="Calibri" w:hAnsi="Calibri"/>
          <w:color w:val="3A3A3A"/>
          <w:sz w:val="21"/>
          <w:szCs w:val="21"/>
        </w:rPr>
        <w:t xml:space="preserve">Accepted payment methods: Mobile Money (MTN MoMo, Vodafone Cash, AirtelTigo Money), bank transfer, or other methods agreed in writing.</w:t>
      </w:r>
    </w:p>
    <w:p>
      <w:pPr>
        <w:pStyle w:val="ListParagraph"/>
        <w:numPr>
          <w:ilvl w:val="0"/>
          <w:numId w:val="3"/>
        </w:numPr>
        <w:spacing w:after="80"/>
      </w:pPr>
      <w:r>
        <w:rPr>
          <w:rFonts w:ascii="Calibri" w:cs="Calibri" w:eastAsia="Calibri" w:hAnsi="Calibri"/>
          <w:color w:val="3A3A3A"/>
          <w:sz w:val="21"/>
          <w:szCs w:val="21"/>
        </w:rPr>
        <w:t xml:space="preserve">Late payment of an outstanding balance may result in work being paused and, for hosted/maintained projects, temporary suspension of the live site or system until payment is received.</w:t>
      </w:r>
    </w:p>
    <w:p>
      <w:pPr>
        <w:pStyle w:val="ListParagraph"/>
        <w:numPr>
          <w:ilvl w:val="0"/>
          <w:numId w:val="3"/>
        </w:numPr>
        <w:spacing w:after="80"/>
      </w:pPr>
      <w:r>
        <w:rPr>
          <w:rFonts w:ascii="Calibri" w:cs="Calibri" w:eastAsia="Calibri" w:hAnsi="Calibri"/>
          <w:color w:val="3A3A3A"/>
          <w:sz w:val="21"/>
          <w:szCs w:val="21"/>
        </w:rPr>
        <w:t xml:space="preserve">All prices are quoted in Ghana Cedis (GH₵) and exclude third-party costs (domain registration, hosting, SMS/API credit, paid stock assets, software licenses) unless explicitly included in the quotation.</w:t>
      </w:r>
    </w:p>
    <w:p>
      <w:pPr>
        <w:pStyle w:val="Heading1"/>
        <w:pBdr>
          <w:bottom w:val="single" w:color="F0522A" w:sz="6"/>
        </w:pBdr>
        <w:spacing w:after="140" w:before="320"/>
      </w:pPr>
      <w:r>
        <w:rPr>
          <w:rFonts w:ascii="Calibri" w:cs="Calibri" w:eastAsia="Calibri" w:hAnsi="Calibri"/>
          <w:b/>
          <w:bCs/>
          <w:color w:val="0E2338"/>
          <w:sz w:val="26"/>
          <w:szCs w:val="26"/>
        </w:rPr>
        <w:t xml:space="preserve">4. Project Timeline</w:t>
      </w:r>
    </w:p>
    <w:p>
      <w:pPr>
        <w:spacing w:after="120"/>
      </w:pPr>
      <w:r>
        <w:rPr>
          <w:rFonts w:ascii="Calibri" w:cs="Calibri" w:eastAsia="Calibri" w:hAnsi="Calibri"/>
          <w:color w:val="3A3A3A"/>
          <w:sz w:val="21"/>
          <w:szCs w:val="21"/>
        </w:rPr>
        <w:t xml:space="preserve">Estimated delivery timelines are provided in the quotation or Service Agreement and begin once the deposit is received and all required materials (content, logos, images, login credentials, etc.) are supplied by the Client.</w:t>
      </w:r>
    </w:p>
    <w:p>
      <w:pPr>
        <w:spacing w:after="120"/>
      </w:pPr>
      <w:r>
        <w:rPr>
          <w:rFonts w:ascii="Calibri" w:cs="Calibri" w:eastAsia="Calibri" w:hAnsi="Calibri"/>
          <w:color w:val="3A3A3A"/>
          <w:sz w:val="21"/>
          <w:szCs w:val="21"/>
        </w:rPr>
        <w:t xml:space="preserve">Delays caused by late client feedback, missing content, or unavailability of the Client's team will extend the delivery date accordingly and are not considered a delay on Codey Dev's part.</w:t>
      </w:r>
    </w:p>
    <w:p>
      <w:pPr>
        <w:pStyle w:val="Heading1"/>
        <w:pBdr>
          <w:bottom w:val="single" w:color="F0522A" w:sz="6"/>
        </w:pBdr>
        <w:spacing w:after="140" w:before="320"/>
      </w:pPr>
      <w:r>
        <w:rPr>
          <w:rFonts w:ascii="Calibri" w:cs="Calibri" w:eastAsia="Calibri" w:hAnsi="Calibri"/>
          <w:b/>
          <w:bCs/>
          <w:color w:val="0E2338"/>
          <w:sz w:val="26"/>
          <w:szCs w:val="26"/>
        </w:rPr>
        <w:t xml:space="preserve">5. Revisions</w:t>
      </w:r>
    </w:p>
    <w:p>
      <w:pPr>
        <w:spacing w:after="120"/>
      </w:pPr>
      <w:r>
        <w:rPr>
          <w:rFonts w:ascii="Calibri" w:cs="Calibri" w:eastAsia="Calibri" w:hAnsi="Calibri"/>
          <w:color w:val="3A3A3A"/>
          <w:sz w:val="21"/>
          <w:szCs w:val="21"/>
        </w:rPr>
        <w:t xml:space="preserve">Each project includes two (2) rounds of revisions within the agreed Scope, to be requested within 14 days of a milestone or draft being delivered. Additional revision rounds, or revisions that change agreed Scope, are billed separately — see the Revision &amp; Change Request Policy.</w:t>
      </w:r>
    </w:p>
    <w:p>
      <w:pPr>
        <w:pStyle w:val="Heading1"/>
        <w:pBdr>
          <w:bottom w:val="single" w:color="F0522A" w:sz="6"/>
        </w:pBdr>
        <w:spacing w:after="140" w:before="320"/>
      </w:pPr>
      <w:r>
        <w:rPr>
          <w:rFonts w:ascii="Calibri" w:cs="Calibri" w:eastAsia="Calibri" w:hAnsi="Calibri"/>
          <w:b/>
          <w:bCs/>
          <w:color w:val="0E2338"/>
          <w:sz w:val="26"/>
          <w:szCs w:val="26"/>
        </w:rPr>
        <w:t xml:space="preserve">6. Client Responsibilities</w:t>
      </w:r>
    </w:p>
    <w:p>
      <w:pPr>
        <w:pStyle w:val="ListParagraph"/>
        <w:numPr>
          <w:ilvl w:val="0"/>
          <w:numId w:val="2"/>
        </w:numPr>
        <w:spacing w:after="60"/>
      </w:pPr>
      <w:r>
        <w:rPr>
          <w:rFonts w:ascii="Calibri" w:cs="Calibri" w:eastAsia="Calibri" w:hAnsi="Calibri"/>
          <w:color w:val="3A3A3A"/>
          <w:sz w:val="21"/>
          <w:szCs w:val="21"/>
        </w:rPr>
        <w:t xml:space="preserve">Provide accurate, complete, and timely content (text, images, logos, product data, credentials) needed to complete the project.</w:t>
      </w:r>
    </w:p>
    <w:p>
      <w:pPr>
        <w:pStyle w:val="ListParagraph"/>
        <w:numPr>
          <w:ilvl w:val="0"/>
          <w:numId w:val="2"/>
        </w:numPr>
        <w:spacing w:after="60"/>
      </w:pPr>
      <w:r>
        <w:rPr>
          <w:rFonts w:ascii="Calibri" w:cs="Calibri" w:eastAsia="Calibri" w:hAnsi="Calibri"/>
          <w:color w:val="3A3A3A"/>
          <w:sz w:val="21"/>
          <w:szCs w:val="21"/>
        </w:rPr>
        <w:t xml:space="preserve">Review and respond to draft deliverables within a reasonable time (recommended: 5 working days) to keep the project on schedule.</w:t>
      </w:r>
    </w:p>
    <w:p>
      <w:pPr>
        <w:pStyle w:val="ListParagraph"/>
        <w:numPr>
          <w:ilvl w:val="0"/>
          <w:numId w:val="2"/>
        </w:numPr>
        <w:spacing w:after="60"/>
      </w:pPr>
      <w:r>
        <w:rPr>
          <w:rFonts w:ascii="Calibri" w:cs="Calibri" w:eastAsia="Calibri" w:hAnsi="Calibri"/>
          <w:color w:val="3A3A3A"/>
          <w:sz w:val="21"/>
          <w:szCs w:val="21"/>
        </w:rPr>
        <w:t xml:space="preserve">Ensure any third-party accounts needed (domain registrar, hosting provider, payment gateway, social media) are accessible or created in good time.</w:t>
      </w:r>
    </w:p>
    <w:p>
      <w:pPr>
        <w:pStyle w:val="ListParagraph"/>
        <w:numPr>
          <w:ilvl w:val="0"/>
          <w:numId w:val="2"/>
        </w:numPr>
        <w:spacing w:after="60"/>
      </w:pPr>
      <w:r>
        <w:rPr>
          <w:rFonts w:ascii="Calibri" w:cs="Calibri" w:eastAsia="Calibri" w:hAnsi="Calibri"/>
          <w:color w:val="3A3A3A"/>
          <w:sz w:val="21"/>
          <w:szCs w:val="21"/>
        </w:rPr>
        <w:t xml:space="preserve">Obtain rights/permission for any content, images, or branding supplied to Codey Dev for use in the project.</w:t>
      </w:r>
    </w:p>
    <w:p>
      <w:pPr>
        <w:pStyle w:val="Heading1"/>
        <w:pBdr>
          <w:bottom w:val="single" w:color="F0522A" w:sz="6"/>
        </w:pBdr>
        <w:spacing w:after="140" w:before="320"/>
      </w:pPr>
      <w:r>
        <w:rPr>
          <w:rFonts w:ascii="Calibri" w:cs="Calibri" w:eastAsia="Calibri" w:hAnsi="Calibri"/>
          <w:b/>
          <w:bCs/>
          <w:color w:val="0E2338"/>
          <w:sz w:val="26"/>
          <w:szCs w:val="26"/>
        </w:rPr>
        <w:t xml:space="preserve">7. Intellectual Property &amp; Ownership</w:t>
      </w:r>
    </w:p>
    <w:p>
      <w:pPr>
        <w:spacing w:after="120"/>
      </w:pPr>
      <w:r>
        <w:rPr>
          <w:rFonts w:ascii="Calibri" w:cs="Calibri" w:eastAsia="Calibri" w:hAnsi="Calibri"/>
          <w:color w:val="3A3A3A"/>
          <w:sz w:val="21"/>
          <w:szCs w:val="21"/>
        </w:rPr>
        <w:t xml:space="preserve">Upon full and final payment, ownership of the custom code, design files, and content created specifically for the Client's project transfers to the Client, except for:</w:t>
      </w:r>
    </w:p>
    <w:p>
      <w:pPr>
        <w:pStyle w:val="ListParagraph"/>
        <w:numPr>
          <w:ilvl w:val="0"/>
          <w:numId w:val="2"/>
        </w:numPr>
        <w:spacing w:after="60"/>
      </w:pPr>
      <w:r>
        <w:rPr>
          <w:rFonts w:ascii="Calibri" w:cs="Calibri" w:eastAsia="Calibri" w:hAnsi="Calibri"/>
          <w:color w:val="3A3A3A"/>
          <w:sz w:val="21"/>
          <w:szCs w:val="21"/>
        </w:rPr>
        <w:t xml:space="preserve">Pre-existing tools, frameworks, libraries, and reusable code components owned by Codey Dev or third parties, which remain licensed (not sold) for use within the delivered Project.</w:t>
      </w:r>
    </w:p>
    <w:p>
      <w:pPr>
        <w:pStyle w:val="ListParagraph"/>
        <w:numPr>
          <w:ilvl w:val="0"/>
          <w:numId w:val="2"/>
        </w:numPr>
        <w:spacing w:after="60"/>
      </w:pPr>
      <w:r>
        <w:rPr>
          <w:rFonts w:ascii="Calibri" w:cs="Calibri" w:eastAsia="Calibri" w:hAnsi="Calibri"/>
          <w:color w:val="3A3A3A"/>
          <w:sz w:val="21"/>
          <w:szCs w:val="21"/>
        </w:rPr>
        <w:t xml:space="preserve">Codey Dev's general know-how, code snippets, and boilerplate, which Codey Dev may reuse in other projects.</w:t>
      </w:r>
    </w:p>
    <w:p>
      <w:pPr>
        <w:spacing w:after="120"/>
      </w:pPr>
      <w:r>
        <w:rPr>
          <w:rFonts w:ascii="Calibri" w:cs="Calibri" w:eastAsia="Calibri" w:hAnsi="Calibri"/>
          <w:color w:val="3A3A3A"/>
          <w:sz w:val="21"/>
          <w:szCs w:val="21"/>
        </w:rPr>
        <w:t xml:space="preserve">Until full payment is received, all work remains the property of Codey Dev and may not be used, published, or deployed by the Client.</w:t>
      </w:r>
    </w:p>
    <w:p>
      <w:pPr>
        <w:spacing w:after="120"/>
      </w:pPr>
      <w:r>
        <w:rPr>
          <w:rFonts w:ascii="Calibri" w:cs="Calibri" w:eastAsia="Calibri" w:hAnsi="Calibri"/>
          <w:color w:val="3A3A3A"/>
          <w:sz w:val="21"/>
          <w:szCs w:val="21"/>
        </w:rPr>
        <w:t xml:space="preserve">Codey Dev reserves the right to display completed work (screenshots, links, general project description) in its portfolio and marketing materials, unless the Client requests confidentiality in writing.</w:t>
      </w:r>
    </w:p>
    <w:p>
      <w:pPr>
        <w:pStyle w:val="Heading1"/>
        <w:pBdr>
          <w:bottom w:val="single" w:color="F0522A" w:sz="6"/>
        </w:pBdr>
        <w:spacing w:after="140" w:before="320"/>
      </w:pPr>
      <w:r>
        <w:rPr>
          <w:rFonts w:ascii="Calibri" w:cs="Calibri" w:eastAsia="Calibri" w:hAnsi="Calibri"/>
          <w:b/>
          <w:bCs/>
          <w:color w:val="0E2338"/>
          <w:sz w:val="26"/>
          <w:szCs w:val="26"/>
        </w:rPr>
        <w:t xml:space="preserve">8. Third-Party Costs &amp; Services</w:t>
      </w:r>
    </w:p>
    <w:p>
      <w:pPr>
        <w:spacing w:after="120"/>
      </w:pPr>
      <w:r>
        <w:rPr>
          <w:rFonts w:ascii="Calibri" w:cs="Calibri" w:eastAsia="Calibri" w:hAnsi="Calibri"/>
          <w:color w:val="3A3A3A"/>
          <w:sz w:val="21"/>
          <w:szCs w:val="21"/>
        </w:rPr>
        <w:t xml:space="preserve">Domain registration, hosting, SSL certificates, SMS gateways, payment gateway fees, and any paid software licenses are the Client's responsibility unless expressly included in the quotation. Codey Dev can source and set these up on the Client's behalf at the prices listed in the Pricing List, or manage them under a maintenance retainer.</w:t>
      </w:r>
    </w:p>
    <w:p>
      <w:pPr>
        <w:pStyle w:val="Heading1"/>
        <w:pBdr>
          <w:bottom w:val="single" w:color="F0522A" w:sz="6"/>
        </w:pBdr>
        <w:spacing w:after="140" w:before="320"/>
      </w:pPr>
      <w:r>
        <w:rPr>
          <w:rFonts w:ascii="Calibri" w:cs="Calibri" w:eastAsia="Calibri" w:hAnsi="Calibri"/>
          <w:b/>
          <w:bCs/>
          <w:color w:val="0E2338"/>
          <w:sz w:val="26"/>
          <w:szCs w:val="26"/>
        </w:rPr>
        <w:t xml:space="preserve">9. Confidentiality</w:t>
      </w:r>
    </w:p>
    <w:p>
      <w:pPr>
        <w:spacing w:after="120"/>
      </w:pPr>
      <w:r>
        <w:rPr>
          <w:rFonts w:ascii="Calibri" w:cs="Calibri" w:eastAsia="Calibri" w:hAnsi="Calibri"/>
          <w:color w:val="3A3A3A"/>
          <w:sz w:val="21"/>
          <w:szCs w:val="21"/>
        </w:rPr>
        <w:t xml:space="preserve">Codey Dev will keep confidential any non-public business information, data, or credentials shared by the Client for the purpose of the project, and will not disclose them to third parties except as required to deliver the project (e.g. hosting providers, payment gateways) or by law.</w:t>
      </w:r>
    </w:p>
    <w:p>
      <w:pPr>
        <w:pStyle w:val="Heading1"/>
        <w:pBdr>
          <w:bottom w:val="single" w:color="F0522A" w:sz="6"/>
        </w:pBdr>
        <w:spacing w:after="140" w:before="320"/>
      </w:pPr>
      <w:r>
        <w:rPr>
          <w:rFonts w:ascii="Calibri" w:cs="Calibri" w:eastAsia="Calibri" w:hAnsi="Calibri"/>
          <w:b/>
          <w:bCs/>
          <w:color w:val="0E2338"/>
          <w:sz w:val="26"/>
          <w:szCs w:val="26"/>
        </w:rPr>
        <w:t xml:space="preserve">10. Warranty &amp; Post-Delivery Support</w:t>
      </w:r>
    </w:p>
    <w:p>
      <w:pPr>
        <w:spacing w:after="120"/>
      </w:pPr>
      <w:r>
        <w:rPr>
          <w:rFonts w:ascii="Calibri" w:cs="Calibri" w:eastAsia="Calibri" w:hAnsi="Calibri"/>
          <w:color w:val="3A3A3A"/>
          <w:sz w:val="21"/>
          <w:szCs w:val="21"/>
        </w:rPr>
        <w:t xml:space="preserve">Codey Dev provides a 30-day free bug-fix period after final delivery, covering defects in the delivered functionality (not new features, content changes, or issues caused by third-party changes, e.g. hosting or plugin updates made outside Codey Dev). Ongoing support beyond this period is available under a Maintenance Plan — see the Pricing List.</w:t>
      </w:r>
    </w:p>
    <w:p>
      <w:pPr>
        <w:pStyle w:val="Heading1"/>
        <w:pBdr>
          <w:bottom w:val="single" w:color="F0522A" w:sz="6"/>
        </w:pBdr>
        <w:spacing w:after="140" w:before="320"/>
      </w:pPr>
      <w:r>
        <w:rPr>
          <w:rFonts w:ascii="Calibri" w:cs="Calibri" w:eastAsia="Calibri" w:hAnsi="Calibri"/>
          <w:b/>
          <w:bCs/>
          <w:color w:val="0E2338"/>
          <w:sz w:val="26"/>
          <w:szCs w:val="26"/>
        </w:rPr>
        <w:t xml:space="preserve">11. Limitation of Liability</w:t>
      </w:r>
    </w:p>
    <w:p>
      <w:pPr>
        <w:spacing w:after="120"/>
      </w:pPr>
      <w:r>
        <w:rPr>
          <w:rFonts w:ascii="Calibri" w:cs="Calibri" w:eastAsia="Calibri" w:hAnsi="Calibri"/>
          <w:color w:val="3A3A3A"/>
          <w:sz w:val="21"/>
          <w:szCs w:val="21"/>
        </w:rPr>
        <w:t xml:space="preserve">Codey Dev will exercise reasonable skill and care in delivering the project. To the extent permitted by Ghanaian law, Codey Dev's total liability for any claim arising from a project is limited to the total fees paid by the Client for that project. Codey Dev is not liable for indirect or consequential losses, including loss of profit, data, or business opportunity, except where caused by our gross negligence or wilful misconduct.</w:t>
      </w:r>
    </w:p>
    <w:p>
      <w:pPr>
        <w:pStyle w:val="Heading1"/>
        <w:pBdr>
          <w:bottom w:val="single" w:color="F0522A" w:sz="6"/>
        </w:pBdr>
        <w:spacing w:after="140" w:before="320"/>
      </w:pPr>
      <w:r>
        <w:rPr>
          <w:rFonts w:ascii="Calibri" w:cs="Calibri" w:eastAsia="Calibri" w:hAnsi="Calibri"/>
          <w:b/>
          <w:bCs/>
          <w:color w:val="0E2338"/>
          <w:sz w:val="26"/>
          <w:szCs w:val="26"/>
        </w:rPr>
        <w:t xml:space="preserve">12. Cancellation &amp; Termination</w:t>
      </w:r>
    </w:p>
    <w:p>
      <w:pPr>
        <w:spacing w:after="120"/>
      </w:pPr>
      <w:r>
        <w:rPr>
          <w:rFonts w:ascii="Calibri" w:cs="Calibri" w:eastAsia="Calibri" w:hAnsi="Calibri"/>
          <w:color w:val="3A3A3A"/>
          <w:sz w:val="21"/>
          <w:szCs w:val="21"/>
        </w:rPr>
        <w:t xml:space="preserve">Either party may terminate a project in writing. If the Client cancels after work has started, the deposit is retained to cover work completed, and the Client is billed for any additional work delivered beyond the deposit value. See the Refund &amp; Cancellation Policy for full details.</w:t>
      </w:r>
    </w:p>
    <w:p>
      <w:pPr>
        <w:pStyle w:val="Heading1"/>
        <w:pBdr>
          <w:bottom w:val="single" w:color="F0522A" w:sz="6"/>
        </w:pBdr>
        <w:spacing w:after="140" w:before="320"/>
      </w:pPr>
      <w:r>
        <w:rPr>
          <w:rFonts w:ascii="Calibri" w:cs="Calibri" w:eastAsia="Calibri" w:hAnsi="Calibri"/>
          <w:b/>
          <w:bCs/>
          <w:color w:val="0E2338"/>
          <w:sz w:val="26"/>
          <w:szCs w:val="26"/>
        </w:rPr>
        <w:t xml:space="preserve">13. Force Majeure</w:t>
      </w:r>
    </w:p>
    <w:p>
      <w:pPr>
        <w:spacing w:after="120"/>
      </w:pPr>
      <w:r>
        <w:rPr>
          <w:rFonts w:ascii="Calibri" w:cs="Calibri" w:eastAsia="Calibri" w:hAnsi="Calibri"/>
          <w:color w:val="3A3A3A"/>
          <w:sz w:val="21"/>
          <w:szCs w:val="21"/>
        </w:rPr>
        <w:t xml:space="preserve">Neither party is liable for delay or failure to perform obligations caused by events beyond reasonable control, including power/internet outages, natural disasters, government action, or widespread service provider outages.</w:t>
      </w:r>
    </w:p>
    <w:p>
      <w:pPr>
        <w:pStyle w:val="Heading1"/>
        <w:pBdr>
          <w:bottom w:val="single" w:color="F0522A" w:sz="6"/>
        </w:pBdr>
        <w:spacing w:after="140" w:before="320"/>
      </w:pPr>
      <w:r>
        <w:rPr>
          <w:rFonts w:ascii="Calibri" w:cs="Calibri" w:eastAsia="Calibri" w:hAnsi="Calibri"/>
          <w:b/>
          <w:bCs/>
          <w:color w:val="0E2338"/>
          <w:sz w:val="26"/>
          <w:szCs w:val="26"/>
        </w:rPr>
        <w:t xml:space="preserve">14. Communication</w:t>
      </w:r>
    </w:p>
    <w:p>
      <w:pPr>
        <w:spacing w:after="120"/>
      </w:pPr>
      <w:r>
        <w:rPr>
          <w:rFonts w:ascii="Calibri" w:cs="Calibri" w:eastAsia="Calibri" w:hAnsi="Calibri"/>
          <w:color w:val="3A3A3A"/>
          <w:sz w:val="21"/>
          <w:szCs w:val="21"/>
        </w:rPr>
        <w:t xml:space="preserve">Project communication is primarily conducted via WhatsApp (0203813606), phone (0592722997), and email (codey.it360@gmail.com). Instructions and approvals given through these channels are treated as valid client authorization.</w:t>
      </w:r>
    </w:p>
    <w:p>
      <w:pPr>
        <w:pStyle w:val="Heading1"/>
        <w:pBdr>
          <w:bottom w:val="single" w:color="F0522A" w:sz="6"/>
        </w:pBdr>
        <w:spacing w:after="140" w:before="320"/>
      </w:pPr>
      <w:r>
        <w:rPr>
          <w:rFonts w:ascii="Calibri" w:cs="Calibri" w:eastAsia="Calibri" w:hAnsi="Calibri"/>
          <w:b/>
          <w:bCs/>
          <w:color w:val="0E2338"/>
          <w:sz w:val="26"/>
          <w:szCs w:val="26"/>
        </w:rPr>
        <w:t xml:space="preserve">15. Governing Law</w:t>
      </w:r>
    </w:p>
    <w:p>
      <w:pPr>
        <w:spacing w:after="120"/>
      </w:pPr>
      <w:r>
        <w:rPr>
          <w:rFonts w:ascii="Calibri" w:cs="Calibri" w:eastAsia="Calibri" w:hAnsi="Calibri"/>
          <w:color w:val="3A3A3A"/>
          <w:sz w:val="21"/>
          <w:szCs w:val="21"/>
        </w:rPr>
        <w:t xml:space="preserve">These Terms are governed by the laws of the Republic of Ghana. Any dispute will first be addressed through good-faith negotiation between the parties before other resolution is pursued.</w:t>
      </w:r>
    </w:p>
    <w:p>
      <w:pPr>
        <w:pStyle w:val="Heading1"/>
        <w:pBdr>
          <w:bottom w:val="single" w:color="F0522A" w:sz="6"/>
        </w:pBdr>
        <w:spacing w:after="140" w:before="320"/>
      </w:pPr>
      <w:r>
        <w:rPr>
          <w:rFonts w:ascii="Calibri" w:cs="Calibri" w:eastAsia="Calibri" w:hAnsi="Calibri"/>
          <w:b/>
          <w:bCs/>
          <w:color w:val="0E2338"/>
          <w:sz w:val="26"/>
          <w:szCs w:val="26"/>
        </w:rPr>
        <w:t xml:space="preserve">16. Acceptance</w:t>
      </w:r>
    </w:p>
    <w:p>
      <w:pPr>
        <w:spacing w:after="120"/>
      </w:pPr>
      <w:r>
        <w:rPr>
          <w:rFonts w:ascii="Calibri" w:cs="Calibri" w:eastAsia="Calibri" w:hAnsi="Calibri"/>
          <w:color w:val="3A3A3A"/>
          <w:sz w:val="21"/>
          <w:szCs w:val="21"/>
        </w:rPr>
        <w:t xml:space="preserve">Payment of a deposit, a written (including WhatsApp/email) confirmation to proceed, or a signature on the Service Agreement each constitute acceptance of these Terms &amp; Conditions in full.</w:t>
      </w:r>
    </w:p>
    <w:p>
      <w:pPr>
        <w:spacing w:after="200"/>
      </w:pP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E7F6FA"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Related Documents</w:t>
            </w:r>
          </w:p>
          <w:p>
            <w:r>
              <w:rPr>
                <w:rFonts w:ascii="Calibri" w:cs="Calibri" w:eastAsia="Calibri" w:hAnsi="Calibri"/>
                <w:color w:val="3A3A3A"/>
                <w:sz w:val="20"/>
                <w:szCs w:val="20"/>
              </w:rPr>
              <w:t xml:space="preserve">These Terms &amp; Conditions should be read together with the Codey Dev Pricing List, Policies document, and the signed Service Agreement for your specific project.</w:t>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Codey Dev  •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C4E0" w:sz="4"/>
      </w:pBdr>
      <w:tabs>
        <w:tab w:val="right" w:pos="9026"/>
      </w:tabs>
    </w:pPr>
    <w:r>
      <w:rPr>
        <w:rFonts w:ascii="Calibri" w:cs="Calibri" w:eastAsia="Calibri" w:hAnsi="Calibri"/>
        <w:b/>
        <w:bCs/>
        <w:color w:val="0E2338"/>
        <w:sz w:val="16"/>
        <w:szCs w:val="16"/>
      </w:rPr>
      <w:t xml:space="preserve">CODEY DEV</w:t>
    </w:r>
    <w:r>
      <w:rPr>
        <w:rFonts w:ascii="Calibri" w:cs="Calibri" w:eastAsia="Calibri" w:hAnsi="Calibri"/>
        <w:color w:val="888888"/>
        <w:sz w:val="16"/>
        <w:szCs w:val="16"/>
      </w:rPr>
      <w:t xml:space="preserve">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&amp; Conditions</dc:title>
  <dc:creator>Codey Dev</dc:creator>
  <cp:lastModifiedBy>Un-named</cp:lastModifiedBy>
  <cp:revision>1</cp:revision>
  <dcterms:created xsi:type="dcterms:W3CDTF">2026-08-31T22:40:14.949Z</dcterms:created>
  <dcterms:modified xsi:type="dcterms:W3CDTF">2026-08-31T22:40:14.949Z</dcterms:modified>
</cp:coreProperties>
</file>

<file path=docProps/custom.xml><?xml version="1.0" encoding="utf-8"?>
<Properties xmlns="http://schemas.openxmlformats.org/officeDocument/2006/custom-properties" xmlns:vt="http://schemas.openxmlformats.org/officeDocument/2006/docPropsVTypes"/>
</file>