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1584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0002E" w:val="clear"/>
            <w:tcMar>
              <w:top w:type="dxa" w:w="3000"/>
              <w:left w:type="dxa" w:w="500"/>
              <w:bottom w:type="dxa" w:w="3000"/>
              <w:right w:type="dxa" w:w="500"/>
            </w:tcMar>
          </w:tcPr>
          <w:p>
            <w:pPr>
              <w:spacing w:after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9500"/>
                <w:sz w:val="22"/>
                <w:szCs w:val="22"/>
              </w:rPr>
              <w:t xml:space="preserve">SRC WOMEN'S COMMISSIONER CAMPAIGN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0"/>
                <w:szCs w:val="50"/>
              </w:rPr>
              <w:t xml:space="preserve">Technical &amp; CMS Specification</w:t>
            </w:r>
          </w:p>
          <w:p>
            <w:pPr>
              <w:spacing w:after="5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Public Website + Admin CMS</w:t>
            </w:r>
          </w:p>
          <w:p>
            <w:pPr>
              <w:spacing w:after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4F1EA"/>
                <w:sz w:val="19"/>
                <w:szCs w:val="19"/>
              </w:rPr>
              <w:t xml:space="preserve">Brand Palette: UPSA Navy &amp; Gold  |  Development Starts Now — Static Content Pending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F4F1EA"/>
                <w:sz w:val="18"/>
                <w:szCs w:val="18"/>
              </w:rPr>
              <w:t xml:space="preserve">Document Version: 1.0   |   Status: In Development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4F1EA"/>
                <w:sz w:val="18"/>
                <w:szCs w:val="18"/>
              </w:rPr>
              <w:t xml:space="preserve">Companion to: Website Content &amp; Development Blueprint v1.0 · Launch Content Checklist v1.0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0. Overview &amp; Scope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the Technical &amp; CMS Specification for the SRC Women's Commissioner campaign website. It covers the complete system — public-facing site and the Admin CMS that powers it — so that development can start immediately using the launch-phase teaser structure from the blueprint, while the static content requested in the Website Launch Content &amp; Static Information Checklist (v1.0) is still with the client.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Everything that depends on client-supplied content (candidate name, photos, final vision/mission copy, social handles, survey links) is built as a CMS-editable field with a clearly labelled placeholder, not hard-coded — so the site can go from placeholder to real content without a redeploy once the client responds.</w:t>
      </w:r>
    </w:p>
    <w:tbl>
      <w:tblPr>
        <w:tblW w:type="pct" w:w="100%"/>
        <w:tblBorders>
          <w:top w:val="single" w:color="00004E" w:sz="12"/>
          <w:left w:val="single" w:color="00004E" w:sz="12"/>
          <w:bottom w:val="single" w:color="00004E" w:sz="12"/>
          <w:right w:val="single" w:color="00004E" w:sz="12"/>
          <w:insideH w:val="none"/>
          <w:insideV w:val="none"/>
        </w:tblBorders>
      </w:tblPr>
      <w:tblGrid>
        <w:gridCol w:w="100"/>
      </w:tblGrid>
      <w:tr>
        <w:tc>
          <w:tcPr>
            <w:shd w:fill="EEF1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002E"/>
                <w:sz w:val="20"/>
                <w:szCs w:val="20"/>
              </w:rPr>
              <w:t xml:space="preserve">Companion documents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SRC Women's Commissioner — Website Content &amp; Development Blueprint v1.0 (client-supplied structure)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Website Launch Content &amp; Static Information Checklist v1.0 (submitted to client, response pending)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1. Brand &amp; Visual Identity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Colour palette is built from UPSA's institutional brand, since the campaign is UPSA-affiliated and no separate campaign brand kit has been supplied yet. Values below were pulled from UPSA's public brand assets — confirm against the university's official brand manual if the campaign wants to deviate for differentiation (e.g. a lighter tint for campaign-only surfaces, keeping navy/gold as the anchor).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200"/>
        <w:gridCol w:w="2200"/>
        <w:gridCol w:w="2400"/>
        <w:gridCol w:w="3226"/>
      </w:tblGrid>
      <w:tr>
        <w:tc>
          <w:tcPr>
            <w:tcW w:type="dxa" w:w="1200"/>
            <w:shd w:fill="00004E" w:val="clear"/>
          </w:tcPr>
          <w:p/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#00004E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UPSA Navy (Stratos)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Primary — header, nav, footer, primary buttons, links</w:t>
            </w:r>
          </w:p>
        </w:tc>
      </w:tr>
      <w:tr>
        <w:tc>
          <w:tcPr>
            <w:tcW w:type="dxa" w:w="1200"/>
            <w:shd w:fill="C69500" w:val="clear"/>
          </w:tcPr>
          <w:p/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#C69500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UPSA Gold (Buddha Gold)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Accent — CTAs, highlights, active states, badges</w:t>
            </w:r>
          </w:p>
        </w:tc>
      </w:tr>
      <w:tr>
        <w:tc>
          <w:tcPr>
            <w:tcW w:type="dxa" w:w="1200"/>
            <w:shd w:fill="FFFFFF" w:val="clear"/>
          </w:tcPr>
          <w:p/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#FFFFFF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White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Page background, text on navy</w:t>
            </w:r>
          </w:p>
        </w:tc>
      </w:tr>
      <w:tr>
        <w:tc>
          <w:tcPr>
            <w:tcW w:type="dxa" w:w="1200"/>
            <w:shd w:fill="1A1A1A" w:val="clear"/>
          </w:tcPr>
          <w:p/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#1A1A1A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Ink (supporting)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Body text — not from UPSA marks, added for readability</w:t>
            </w:r>
          </w:p>
        </w:tc>
      </w:tr>
      <w:tr>
        <w:tc>
          <w:tcPr>
            <w:tcW w:type="dxa" w:w="1200"/>
            <w:shd w:fill="F4F1EA" w:val="clear"/>
          </w:tcPr>
          <w:p/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#F4F1EA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Warm Grey (supporting)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Section backgrounds, card fills — added for contrast</w:t>
            </w:r>
          </w:p>
        </w:tc>
      </w:tr>
      <w:tr>
        <w:tc>
          <w:tcPr>
            <w:tcW w:type="dxa" w:w="1200"/>
            <w:shd w:fill="E5E5E0" w:val="clear"/>
          </w:tcPr>
          <w:p/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22222"/>
                <w:sz w:val="19"/>
                <w:szCs w:val="19"/>
              </w:rPr>
              <w:t xml:space="preserve">#E5E5E0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Border Grey (supporting)</w:t>
            </w:r>
          </w:p>
        </w:tc>
        <w:tc>
          <w:tcPr>
            <w:tcW w:type="dxa" w:w="32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Dividers, input borders — added, neutral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three supporting neutrals are not from the UPSA mark — they are added because a two-colour institutional palette (navy + gold) is not enough on its own to build accessible text, card, and form UI. They stay strictly neutral so navy and gold keep doing all the identity work.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Headings: Inter or Poppins (SemiBold/Bold) — clean, campus-appropriate, high mobile legibility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Body: Inter (Regular/Medium)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Numerals in stat callouts (e.g. Women's Corner, Impact section): tabular figures for alignment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Swap in the official UPSA typeface only if the university's brand manual mandates one for sub-brand/affiliated sites — otherwise Inter ships as a strong free-tier default (self-hosted via next/font, zero external request).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Anti-generic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glassmorphism, gradient blobs, or uniform pill buttons — a campaign site for a student leadership race should read as credible and editorial, not like a SaaS landing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generic stock 3D illustrations — use real campaign photography once supplied; ship with clean typographic placeholders (not illustration placeholders) until then.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Navy dominates large surfaces; gold is used sparingly as an accent so it doesn't read as a "warning" colour against navy.</w:t>
      </w:r>
    </w:p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2. Technology Stack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Standard stack, consistent with the rest of the portfolio — free-tier-first with documented upgrade triggers.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0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Next.js 14 (App Router) + TypeScript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SSR for SEO on public pages; ISR for Campaign Updates/Events</w:t>
            </w:r>
          </w:p>
        </w:tc>
      </w:tr>
      <w:tr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Styling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0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UPSA palette as Tailwind theme tokens (see §3)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Backend/DB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Supabase (PostgreSQL + Auth + RLS)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Single project; RLS enforces public read / admin write</w:t>
            </w:r>
          </w:p>
        </w:tc>
      </w:tr>
      <w:tr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Media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Cloudinary</w:t>
            </w:r>
          </w:p>
        </w:tc>
        <w:tc>
          <w:tcPr>
            <w:tcW w:type="dxa" w:w="40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Signed uploads for CMS; transformations for responsive images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Resend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 form + volunteer registration notification emails</w:t>
            </w:r>
          </w:p>
        </w:tc>
      </w:tr>
      <w:tr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Arcjet + Upstash Redis</w:t>
            </w:r>
          </w:p>
        </w:tc>
        <w:tc>
          <w:tcPr>
            <w:tcW w:type="dxa" w:w="40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Protects public forms (Contact, Volunteer, Student Voice) from bot abuse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Hosting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Vercel</w:t>
            </w:r>
          </w:p>
        </w:tc>
        <w:tc>
          <w:tcPr>
            <w:tcW w:type="dxa" w:w="40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Free tier at launch; documented upgrade trigger in §7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3. Design Tokens (Tailwind Theme Extract)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direct use in tailwind.config — keeps the UPSA palette centrally defined rather than hard-coded per component.</w:t>
      </w:r>
    </w:p>
    <w:p>
      <w:pPr>
        <w:shd w:fill="F2F2F2" w:val="clear"/>
        <w:spacing w:after="1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colors: {
  brand: {
    navy: "#00004E",
    navyDark: "#00002E",
    gold: "#C69500",
  },
  ink: "#1A1A1A",
  surface: "#FFFFFF",
  muted: "#F4F1EA",
  border: "#E5E5E0",
}</w:t>
      </w:r>
    </w:p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4. Information Architecture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Recap of the approved sitemap from the blueprint, annotated with content source — this drives both the public route map and the CMS module list in §6.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8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 Source</w:t>
            </w:r>
          </w:p>
        </w:tc>
        <w:tc>
          <w:tcPr>
            <w:tcW w:type="dxa" w:w="38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CMS Module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Home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Static + CMS mix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Site Identity, Campaign Updates (latest 3), Student Voice card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Meet the Candidate</w:t>
            </w:r>
          </w:p>
        </w:tc>
        <w:tc>
          <w:tcPr>
            <w:tcW w:type="dxa" w:w="2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Static (one-time)</w:t>
            </w:r>
          </w:p>
        </w:tc>
        <w:tc>
          <w:tcPr>
            <w:tcW w:type="dxa" w:w="3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Candidate Profile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My Vision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Static (one-time)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Vision &amp; Values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Our Agenda</w:t>
            </w:r>
          </w:p>
        </w:tc>
        <w:tc>
          <w:tcPr>
            <w:tcW w:type="dxa" w:w="2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CMS-gated (teaser ↔ full)</w:t>
            </w:r>
          </w:p>
        </w:tc>
        <w:tc>
          <w:tcPr>
            <w:tcW w:type="dxa" w:w="3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Launch Settings, Policy Hub (locked pre-reveal)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Women's Corner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CMS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Women's Corner Sections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Campaign Updates</w:t>
            </w:r>
          </w:p>
        </w:tc>
        <w:tc>
          <w:tcPr>
            <w:tcW w:type="dxa" w:w="2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CMS, fully dynamic</w:t>
            </w:r>
          </w:p>
        </w:tc>
        <w:tc>
          <w:tcPr>
            <w:tcW w:type="dxa" w:w="3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Campaign Updates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CMS, fully dynamic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Events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Student Voice</w:t>
            </w:r>
          </w:p>
        </w:tc>
        <w:tc>
          <w:tcPr>
            <w:tcW w:type="dxa" w:w="2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Static links + CMS inbox</w:t>
            </w:r>
          </w:p>
        </w:tc>
        <w:tc>
          <w:tcPr>
            <w:tcW w:type="dxa" w:w="3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Survey Links, Student Voice Inbox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Join the Movement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Static form + CMS records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Volunteer Registrations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Voices of Support</w:t>
            </w:r>
          </w:p>
        </w:tc>
        <w:tc>
          <w:tcPr>
            <w:tcW w:type="dxa" w:w="2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CMS</w:t>
            </w:r>
          </w:p>
        </w:tc>
        <w:tc>
          <w:tcPr>
            <w:tcW w:type="dxa" w:w="3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Testimonials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FAQ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CMS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FAQ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</w:t>
            </w:r>
          </w:p>
        </w:tc>
        <w:tc>
          <w:tcPr>
            <w:tcW w:type="dxa" w:w="2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Static channels + CMS inbox</w:t>
            </w:r>
          </w:p>
        </w:tc>
        <w:tc>
          <w:tcPr>
            <w:tcW w:type="dxa" w:w="3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 Channels, Contact Inbox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5. Database Schema (Supabase / PostgreSQL)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Grouped by function. All tables use RLS: public (anon) role gets SELECT on published/live content only; INSERT-only on the three public-write tables (contact_submissions, student_voice_submissions, volunteer_registrations); the authenticated admin role gets full CRUD gated additionally by the permission_scope described in §8.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5.1 Identity &amp; Settings (singleton rows)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4626"/>
        <w:gridCol w:w="2400"/>
      </w:tblGrid>
      <w:tr>
        <w:trPr>
          <w:tblHeader/>
        </w:trPr>
        <w:tc>
          <w:tcPr>
            <w:tcW w:type="dxa" w:w="20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6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4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candidate_profile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full_name, display_name, position_title, institution_name, programme, level, slogan, short_bio, hero_photo_url, about_photo_urls (jsonb[]), favicon_url, seo_description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row. Ships with placeholder text flagged isPlaceholder until checklist §1 is returned</w:t>
            </w:r>
          </w:p>
        </w:tc>
      </w:tr>
      <w:tr>
        <w:tc>
          <w:tcPr>
            <w:tcW w:type="dxa" w:w="20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site_settings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agenda_teaser_mode (bool, default true), accountability_tracker_visible (bool, default false), teaser_video_url, election_date, ga_id, meta_pixel_id, domain</w:t>
            </w:r>
          </w:p>
        </w:tc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row. Drives §9 launch-phase logic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vision_content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vision_statement, mission_statement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row. Placeholder text until checklist §2 confirmed</w:t>
            </w:r>
          </w:p>
        </w:tc>
      </w:tr>
      <w:tr>
        <w:tc>
          <w:tcPr>
            <w:tcW w:type="dxa" w:w="20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brand_assets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logo_url, color_overrides (jsonb), typography_notes</w:t>
            </w:r>
          </w:p>
        </w:tc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row. Defaults to §1 UPSA palette until overridden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contact_channels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whatsapp_number, phone_number, email, office_location, contact_form_recipient_email, volunteer_recipient_email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row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5.2 Structured Lists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2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4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values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title, description, sort_order</w:t>
            </w:r>
          </w:p>
        </w:tc>
        <w:tc>
          <w:tcPr>
            <w:tcW w:type="dxa" w:w="2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"My Values" chips — Service, Integrity, etc.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leadership_promises</w:t>
            </w:r>
          </w:p>
        </w:tc>
        <w:tc>
          <w:tcPr>
            <w:tcW w:type="dxa" w:w="4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title, description, sort_order</w:t>
            </w:r>
          </w:p>
        </w:tc>
        <w:tc>
          <w:tcPr>
            <w:tcW w:type="dxa" w:w="24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Default 3 (Listen/Advocate/Account); editable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social_links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platform (enum), url, visible (bool)</w:t>
            </w:r>
          </w:p>
        </w:tc>
        <w:tc>
          <w:tcPr>
            <w:tcW w:type="dxa" w:w="2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Instagram, TikTok, Facebook, X, LinkedIn, WhatsApp, YouTube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survey_links</w:t>
            </w:r>
          </w:p>
        </w:tc>
        <w:tc>
          <w:tcPr>
            <w:tcW w:type="dxa" w:w="4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form_name, platform, url, status (live / coming_soon)</w:t>
            </w:r>
          </w:p>
        </w:tc>
        <w:tc>
          <w:tcPr>
            <w:tcW w:type="dxa" w:w="24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Student Voice external form cards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womens_corner_sections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title, body, icon, sort_order, status</w:t>
            </w:r>
          </w:p>
        </w:tc>
        <w:tc>
          <w:tcPr>
            <w:tcW w:type="dxa" w:w="2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Women's Issues / Opportunities / Resources / Support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5.3 Dynamic Content (workflow-managed)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8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0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campaign_updates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title, slug, category (enum: news / engagement / policy_update / speech / media_feature / milestone), body, cover_image_url, author_id, status, published_at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Status: draft → in_review → approved → published → archived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events</w:t>
            </w:r>
          </w:p>
        </w:tc>
        <w:tc>
          <w:tcPr>
            <w:tcW w:type="dxa" w:w="4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name, event_date, event_time, venue, description, registration_link, status</w:t>
            </w:r>
          </w:p>
        </w:tc>
        <w:tc>
          <w:tcPr>
            <w:tcW w:type="dxa" w:w="20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Same status workflow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name, programme_role, statement, photo_url, video_url, consent_confirmed (bool, required true to publish), status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Publish blocked at DB level unless consent_confirmed = true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faq_items</w:t>
            </w:r>
          </w:p>
        </w:tc>
        <w:tc>
          <w:tcPr>
            <w:tcW w:type="dxa" w:w="4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category (enum, matches blueprint §12 list), question, answer, sort_order, status</w:t>
            </w:r>
          </w:p>
        </w:tc>
        <w:tc>
          <w:tcPr>
            <w:tcW w:type="dxa" w:w="20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Same status workflow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media_gallery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media_type (photo/video), url, caption, event_id (nullable FK), sort_order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Cloudinary-hosted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policy_items</w:t>
            </w:r>
          </w:p>
        </w:tc>
        <w:tc>
          <w:tcPr>
            <w:tcW w:type="dxa" w:w="4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title, summary, issue_statement, solution, why_it_matters, implementation_plan, timeline, partners, cost_notes, beneficiaries, success_indicators, video_url, document_url, status</w:t>
            </w:r>
          </w:p>
        </w:tc>
        <w:tc>
          <w:tcPr>
            <w:tcW w:type="dxa" w:w="20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exists at launch but stays empty/locked while agenda_teaser_mode = true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5.4 Public Submissions (write-only for anon role)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400"/>
        <w:gridCol w:w="4826"/>
        <w:gridCol w:w="1800"/>
      </w:tblGrid>
      <w:tr>
        <w:trPr>
          <w:tblHeader/>
        </w:trPr>
        <w:tc>
          <w:tcPr>
            <w:tcW w:type="dxa" w:w="24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8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18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contact_submissions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name, programme, contact, enquiry_category, message, status (new/read/responded/archived), created_at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Matches blueprint §13 form fields</w:t>
            </w:r>
          </w:p>
        </w:tc>
      </w:tr>
      <w:tr>
        <w:tc>
          <w:tcPr>
            <w:tcW w:type="dxa" w:w="24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student_voice_submissions</w:t>
            </w:r>
          </w:p>
        </w:tc>
        <w:tc>
          <w:tcPr>
            <w:tcW w:type="dxa" w:w="4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type (concern/idea), name (nullable), programme (nullable), message, status, created_at</w:t>
            </w:r>
          </w:p>
        </w:tc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Powers "Submit a Concern" / "Suggest an Idea" if built natively instead of via external form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volunteer_registrations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full_name, programme, level, phone, email, area_of_interest, skills, availability, motivation, registration_type (volunteer / campaign_team / ambassador / supporter), created_at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Matches blueprint §10 field list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5.5 Admin &amp; Governance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000"/>
        <w:gridCol w:w="4826"/>
        <w:gridCol w:w="2200"/>
      </w:tblGrid>
      <w:tr>
        <w:trPr>
          <w:tblHeader/>
        </w:trPr>
        <w:tc>
          <w:tcPr>
            <w:tcW w:type="dxa" w:w="20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8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2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admin_users</w:t>
            </w:r>
          </w:p>
        </w:tc>
        <w:tc>
          <w:tcPr>
            <w:tcW w:type="dxa" w:w="48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 (auth.users FK), name, email, role_label, permission_scope (text[])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See §8 for permission scopes and their mapping to the governance table</w:t>
            </w:r>
          </w:p>
        </w:tc>
      </w:tr>
      <w:tr>
        <w:tc>
          <w:tcPr>
            <w:tcW w:type="dxa" w:w="20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audit_log</w:t>
            </w:r>
          </w:p>
        </w:tc>
        <w:tc>
          <w:tcPr>
            <w:tcW w:type="dxa" w:w="48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id, admin_user_id, action, entity, entity_id, created_at</w:t>
            </w:r>
          </w:p>
        </w:tc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Append-only; every publish/approve/delete is logged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6. Roles &amp; Permissions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 decision: a single Admin role type in Supabase Auth, not a proliferation of named database roles — consistent with the role-simplicity approach used across the portfolio. "Campaign Manager", "Communications Lead", etc. are labels plus a permission_scope array on admin_users, not separate access-control roles. This keeps RLS policies simple (authenticated + scope check) while still letting the CMS UI hide/show modules per person.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 Scope</w:t>
            </w:r>
          </w:p>
        </w:tc>
        <w:tc>
          <w:tcPr>
            <w:tcW w:type="dxa" w:w="32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Grants Access To</w:t>
            </w:r>
          </w:p>
        </w:tc>
        <w:tc>
          <w:tcPr>
            <w:tcW w:type="dxa" w:w="36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Maps to Governance Role (blueprint §16)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manage_settings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Site Settings, Launch-Phase toggle, Brand Assets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Digital / ICT Team, approved by Campaign Manager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manage_identity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Candidate Profile, Vision &amp; Values</w:t>
            </w:r>
          </w:p>
        </w:tc>
        <w:tc>
          <w:tcPr>
            <w:tcW w:type="dxa" w:w="3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Communications Team, approved by Candidate/Campaign Manager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manage_policy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 Hub (unlocked post-reveal)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Policy &amp; Research Team, approved by Candidate/Campaign Manager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manage_updates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Campaign Updates</w:t>
            </w:r>
          </w:p>
        </w:tc>
        <w:tc>
          <w:tcPr>
            <w:tcW w:type="dxa" w:w="3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Communications Team, approved by Communications Lead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manage_media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Media Gallery, cover images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Media / Creative Team, approved by Communications Lead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manage_events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Events</w:t>
            </w:r>
          </w:p>
        </w:tc>
        <w:tc>
          <w:tcPr>
            <w:tcW w:type="dxa" w:w="3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Events Team, approved by Campaign Manager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manage_voice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Student Voice Inbox, Survey Links, FAQ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Research &amp; Engagement Team, approved by Campaign Manager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manage_volunteers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Volunteer Registrations, exports</w:t>
            </w:r>
          </w:p>
        </w:tc>
        <w:tc>
          <w:tcPr>
            <w:tcW w:type="dxa" w:w="3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Mobilisation Team, approved by Campaign Manager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manage_users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Admin Users, permission scopes</w:t>
            </w:r>
          </w:p>
        </w:tc>
        <w:tc>
          <w:tcPr>
            <w:tcW w:type="dxa" w:w="3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Digital / ICT Team lead only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publish</w:t>
            </w:r>
          </w:p>
        </w:tc>
        <w:tc>
          <w:tcPr>
            <w:tcW w:type="dxa" w:w="3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Moves any content from approved → published (final gate)</w:t>
            </w:r>
          </w:p>
        </w:tc>
        <w:tc>
          <w:tcPr>
            <w:tcW w:type="dxa" w:w="3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Held by Campaign Manager / Communications Lead per content area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7. Non-Functional Requirements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7.1 Mobile-First &amp; Accessibility (blueprint §15)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Mobile-first layout; all CTAs (WhatsApp, phone, email) rendered as tappable buttons, not plain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WCAG 2.1 AA colour contrast — navy-on-white and white-on-navy both pass; gold is never used as body text on white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Alt text required at CMS level — image upload fields block publish without alt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Forms use native labels, visible error states, and large touch targets (min. 44×44px)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7.2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Images served via Cloudinary responsive transformations; no unoptimised uploads reach the 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Campaign Updates &amp; Events use ISR (revalidate on publish) rather than full static rebuilds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Arcjet + Upstash rate limiting on all three public-write endpoints (Contact, Student Voice, Volunteer)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RLS: anon role has zero write access outside the three public-submission tables, and zero read access to unpublished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Consent gate at the database level on testimonials.consent_confirmed, not just a UI checkbox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7.4 Free-Tier Infrastructure &amp; Upgrade Triggers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6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Tier Ceiling</w:t>
            </w:r>
          </w:p>
        </w:tc>
        <w:tc>
          <w:tcPr>
            <w:tcW w:type="dxa" w:w="46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Upgrade Trigger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Vercel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100GB bandwidth/mo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Sustained traffic near ceiling in analytics, or need for team collaboration features</w:t>
            </w:r>
          </w:p>
        </w:tc>
      </w:tr>
      <w:tr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Supabase</w:t>
            </w:r>
          </w:p>
        </w:tc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500MB DB, 1GB storage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Media gallery volume or submission volume approaching limits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Cloudinary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25 credits/mo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High-frequency gallery uploads around events/debates</w:t>
            </w:r>
          </w:p>
        </w:tc>
      </w:tr>
      <w:tr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Resend</w:t>
            </w:r>
          </w:p>
        </w:tc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3,000 emails/mo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High volume of contact/volunteer submissions near election period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8. Admin CMS Specification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Screens are grouped to match the governance table in the blueprint (§16), so each team only sees the modules relevant to their permission_scope.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Pending-approval counts per content type (Updates, Events, Testimonials, FAQ)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Unread Contact and Student Voice submission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Current launch-phase state banner ("Agenda: Teaser Mode" / "Agenda: Revealed")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8.2 Site Identity &amp; Settings — scope: manage_settings, manage_identity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4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Candidate Profile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Edit name, position, bio, hero/about photos — flags remaining placeholder fields until checklist §1 lands</w:t>
            </w:r>
          </w:p>
        </w:tc>
      </w:tr>
      <w:tr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Vision &amp; Values</w:t>
            </w:r>
          </w:p>
        </w:tc>
        <w:tc>
          <w:tcPr>
            <w:tcW w:type="dxa" w:w="64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Edit vision/mission statements, values list, leadership promises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Branding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Upload campaign logo (if different from UPSA-only), override palette tokens if approved</w:t>
            </w:r>
          </w:p>
        </w:tc>
      </w:tr>
      <w:tr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Launch-Phase Settings</w:t>
            </w:r>
          </w:p>
        </w:tc>
        <w:tc>
          <w:tcPr>
            <w:tcW w:type="dxa" w:w="64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Toggle agenda_teaser_mode, accountability_tracker_visible, set teaser video, election date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8.3 Our Agenda / Policy Hub — scope: manage_policy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While agenda_teaser_mode = true, this module shows only the teaser copy editor (blueprint §6 recommended launch copy) and stays locked from creating policy_items. Once toggled off (post official reveal), the five-section policy builder unlocks, matching the blueprint's Future Policy Page Visual Structure (Issue → Solution → Implementation → Resources → Impact).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8.4 Women's Corner — scope: manage_identity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CRUD for womens_corner_sections: Women's Issues, Opportunities, Resources, Support — each with icon, title, body, sort order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8.5 Campaign Updates — scope: manage_updates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Create/edit posts with category tagging (News, Engagement, Policy Update, Speech, Media Feature, Milestone)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Draft → In Review → Approved → Published → Archived workflow with visible status pill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Cover image upload via Cloudinary widget, alt text required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8.6 Events — scope: manage_events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Event cards: Name, Date, Time, Venue, Description, Registration Link — matches blueprint §9 exactly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Calendar and list view; past events auto-archive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8.7 Student Voice — scope: manage_voice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Survey Links manager — form name, platform, URL, live/coming-soon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Submissions inbox for Concern/Idea entries (if captured natively) with status (new/read/responded/archived)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8.8 Join the Movement — scope: manage_volunteers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Table of registrations (Full Name, Programme, Level, Phone, Email, Area of Interest, Skills, Availability, Motivation)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Filter by registration_type; CSV export for the Mobilisation Team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8.9 Voices of Support — scope: manage_identity or manage_updates (assignable)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CRUD for testimonials — publish button disabled until consent_confirmed is checked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8.10 FAQ — scope: manage_voice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CRUD grouped by the seven blueprint categories (§12); drag-to-reorder within category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8.11 Media Gallery — scope: manage_media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Bulk upload via Cloudinary; optional link to an Event; caption + required alt text per item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8.12 Contact Inbox — scope: manage_voice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List of contact_submissions with status workflow (new → read → responded → archived)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Resend-powered notification email fires to contact_form_recipient_email on new submission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8.13 Users &amp; Permissions — scope: manage_users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Invite admin users, assign role_label + permission_scope checkboxes from §6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0004E"/>
          <w:sz w:val="24"/>
          <w:szCs w:val="24"/>
        </w:rPr>
        <w:t xml:space="preserve">8.14 Audit Log — read-only, all admin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Chronological feed of publish/approve/delete actions with actor and timestamp</w:t>
      </w:r>
    </w:p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9. Launch-Phase Configuration Logic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Directly implements the blueprint's Launch Phase vs. Policy Reveal Phase table (§17), driven entirely by site_settings so no redeploy is needed to flip phases.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36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Teaser Mode (default at launch)</w:t>
            </w:r>
          </w:p>
        </w:tc>
        <w:tc>
          <w:tcPr>
            <w:tcW w:type="dxa" w:w="32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Toggle Off (Policy Reveal)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Our Agenda page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Renders static teaser copy + CTA buttons</w:t>
            </w:r>
          </w:p>
        </w:tc>
        <w:tc>
          <w:tcPr>
            <w:tcW w:type="dxa" w:w="3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Renders policy_items list + individual policy pages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Implementation / Cost fields</w:t>
            </w:r>
          </w:p>
        </w:tc>
        <w:tc>
          <w:tcPr>
            <w:tcW w:type="dxa" w:w="3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Hidden entirely, not just empty</w:t>
            </w:r>
          </w:p>
        </w:tc>
        <w:tc>
          <w:tcPr>
            <w:tcW w:type="dxa" w:w="32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Rendered per policy_items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Accountability Tracker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Hidden unless accountability_tracker_visible = true (optional placeholder state)</w:t>
            </w:r>
          </w:p>
        </w:tc>
        <w:tc>
          <w:tcPr>
            <w:tcW w:type="dxa" w:w="32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Active — tracks adopted policy commitments</w:t>
            </w:r>
          </w:p>
        </w:tc>
      </w:tr>
      <w:tr>
        <w:tc>
          <w:tcPr>
            <w:tcW w:type="dxa" w:w="22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Student Voice</w:t>
            </w:r>
          </w:p>
        </w:tc>
        <w:tc>
          <w:tcPr>
            <w:tcW w:type="dxa" w:w="3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Always live regardless of this toggle</w:t>
            </w:r>
          </w:p>
        </w:tc>
        <w:tc>
          <w:tcPr>
            <w:tcW w:type="dxa" w:w="32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Always live — continues collecting feedback for accountability</w:t>
            </w:r>
          </w:p>
        </w:tc>
      </w:tr>
    </w:tbl>
    <w:tbl>
      <w:tblPr>
        <w:tblW w:type="pct" w:w="100%"/>
        <w:tblBorders>
          <w:top w:val="single" w:color="C69500" w:sz="12"/>
          <w:left w:val="single" w:color="C69500" w:sz="12"/>
          <w:bottom w:val="single" w:color="C69500" w:sz="12"/>
          <w:right w:val="single" w:color="C69500" w:sz="12"/>
          <w:insideH w:val="none"/>
          <w:insideV w:val="none"/>
        </w:tblBorders>
      </w:tblPr>
      <w:tblGrid>
        <w:gridCol w:w="100"/>
      </w:tblGrid>
      <w:tr>
        <w:tc>
          <w:tcPr>
            <w:shd w:fill="FBEF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002E"/>
                <w:sz w:val="20"/>
                <w:szCs w:val="20"/>
              </w:rPr>
              <w:t xml:space="preserve">Key design principle carried over from the blueprint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Agenda section must look intentionally incomplete — premium and "reveal is coming" — never like an empty or broken page. The teaser template is a first-class design state, not a fallback.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10. Open Items Pending Client Response</w:t>
      </w:r>
    </w:p>
    <w:p>
      <w:pPr>
        <w:spacing w:after="1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Development proceeds now on architecture, CMS, and the design system below. These fields ship as clearly flagged placeholders and swap in as soon as the Website Launch Content &amp; Static Information Checklist v1.0 comes back.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4"/>
          <w:insideV w:val="single" w:color="DDDDDD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 Item</w:t>
            </w:r>
          </w:p>
        </w:tc>
        <w:tc>
          <w:tcPr>
            <w:tcW w:type="dxa" w:w="1800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Checklist Reference</w:t>
            </w:r>
          </w:p>
        </w:tc>
        <w:tc>
          <w:tcPr>
            <w:tcW w:type="dxa" w:w="4626"/>
            <w:shd w:fill="00004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Placeholder Behaviour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Candidate name, photos, bio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§1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Hero renders with a name placeholder and neutral silhouette graphic, not a fake photo</w:t>
            </w:r>
          </w:p>
        </w:tc>
      </w:tr>
      <w:tr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Vision / Mission copy</w:t>
            </w:r>
          </w:p>
        </w:tc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§2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Section renders with clearly labelled "Draft pending approval" copy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Campaign logo &amp; palette override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§3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Falls back to UPSA navy/gold (§1 of this document)</w:t>
            </w:r>
          </w:p>
        </w:tc>
      </w:tr>
      <w:tr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 channels</w:t>
            </w:r>
          </w:p>
        </w:tc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§4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 buttons render disabled with "Coming soon" state rather than dead links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Social handles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§5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Only platforms with a saved URL render an icon — no broken links</w:t>
            </w:r>
          </w:p>
        </w:tc>
      </w:tr>
      <w:tr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Survey/form links</w:t>
            </w:r>
          </w:p>
        </w:tc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§6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Student Voice cards show "Coming soon" until a live URL is saved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Domain &amp; tracking IDs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§7</w:t>
            </w:r>
          </w:p>
        </w:tc>
        <w:tc>
          <w:tcPr>
            <w:tcW w:type="dxa" w:w="4626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Deploys on a Vercel preview subdomain until domain is confirmed</w:t>
            </w:r>
          </w:p>
        </w:tc>
      </w:tr>
      <w:tr>
        <w:tc>
          <w:tcPr>
            <w:tcW w:type="dxa" w:w="26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Governance contacts / CMS users</w:t>
            </w:r>
          </w:p>
        </w:tc>
        <w:tc>
          <w:tcPr>
            <w:tcW w:type="dxa" w:w="1800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Checklist §8</w:t>
            </w:r>
          </w:p>
        </w:tc>
        <w:tc>
          <w:tcPr>
            <w:tcW w:type="dxa" w:w="4626"/>
            <w:shd w:fill="F4F1E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Single temporary admin account provisioned for Aka's build/QA use</w:t>
            </w:r>
          </w:p>
        </w:tc>
      </w:tr>
    </w:tbl>
    <w:p>
      <w:pPr>
        <w:spacing w:after="120"/>
      </w:pP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00002E"/>
          <w:sz w:val="30"/>
          <w:szCs w:val="30"/>
        </w:rPr>
        <w:t xml:space="preserve">11.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Scaffold Next.js + Supabase project; apply schema from §5 with RLS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design tokens (§3) and core layout shell in UPSA navy/gold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CMS modules in priority order: Site Identity &amp; Settings → Campaign Updates → Events → Student Voice → Voices of Support → FAQ → Media Gallery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Wire public pages against live CMS data with placeholder fallbacks per §10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Swap placeholders for real content the moment the checklist response arrives — no rebuild of structure required</w:t>
      </w:r>
    </w:p>
    <w:tbl>
      <w:tblPr>
        <w:tblW w:type="pct" w:w="100%"/>
        <w:tblBorders>
          <w:top w:val="single" w:color="00004E" w:sz="12"/>
          <w:left w:val="single" w:color="00004E" w:sz="12"/>
          <w:bottom w:val="single" w:color="00004E" w:sz="12"/>
          <w:right w:val="single" w:color="00004E" w:sz="12"/>
          <w:insideH w:val="none"/>
          <w:insideV w:val="none"/>
        </w:tblBorders>
      </w:tblPr>
      <w:tblGrid>
        <w:gridCol w:w="100"/>
      </w:tblGrid>
      <w:tr>
        <w:tc>
          <w:tcPr>
            <w:shd w:fill="EEF1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002E"/>
                <w:sz w:val="20"/>
                <w:szCs w:val="20"/>
              </w:rPr>
              <w:t xml:space="preserve">Handoff 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Once static content is confirmed, the next documents in sequence are the Operational Workflow Guide (day-to-day admin journeys) and the Figma Prompt Library for visual design — both can start in parallel with development.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SRC Women's Commissioner — Technical &amp; CMS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Women's Commissioner Campaign — Technical &amp; CMS Specification</dc:title>
  <dc:creator>Aka Brown</dc:creator>
  <cp:lastModifiedBy>Un-named</cp:lastModifiedBy>
  <cp:revision>1</cp:revision>
  <dcterms:created xsi:type="dcterms:W3CDTF">2026-09-03T18:22:11.835Z</dcterms:created>
  <dcterms:modified xsi:type="dcterms:W3CDTF">2026-09-03T18:22:11.846Z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