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</w:pPr>
      <w:r>
        <w:rPr>
          <w:rFonts w:ascii="Arial" w:cs="Arial" w:eastAsia="Arial" w:hAnsi="Arial"/>
          <w:b/>
          <w:bCs/>
          <w:color w:val="00205B"/>
          <w:spacing w:val="60"/>
          <w:sz w:val="20"/>
          <w:szCs w:val="20"/>
        </w:rPr>
        <w:t xml:space="preserve">UPSA ASSEMBLY PLATFORM</w:t>
      </w:r>
    </w:p>
    <w:p>
      <w:pPr>
        <w:pBdr>
          <w:bottom w:val="single" w:color="C69214" w:sz="36" w:space="10"/>
        </w:pBdr>
        <w:spacing w:after="120"/>
      </w:pPr>
      <w:r>
        <w:rPr>
          <w:rFonts w:ascii="Arial" w:cs="Arial" w:eastAsia="Arial" w:hAnsi="Arial"/>
          <w:b/>
          <w:bCs/>
          <w:color w:val="0F1A2E"/>
          <w:sz w:val="64"/>
          <w:szCs w:val="64"/>
        </w:rPr>
        <w:t xml:space="preserve">Technical Design Document</w:t>
      </w:r>
    </w:p>
    <w:p>
      <w:pPr>
        <w:spacing w:after="500" w:before="200"/>
      </w:pPr>
      <w:r>
        <w:rPr>
          <w:rFonts w:ascii="Arial" w:cs="Arial" w:eastAsia="Arial" w:hAnsi="Arial"/>
          <w:color w:val="34435C"/>
          <w:sz w:val="24"/>
          <w:szCs w:val="24"/>
        </w:rPr>
        <w:t xml:space="preserve">Architecture, stack, domain rules, permissions, threat model and API for an internal assembly-unit ERP that is built to be extended.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UPSA Assembly Platform (UAP) — internal operations ERP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TDD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 — Draft for UPSA review (internal-use scope)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October 2026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Codey Dev (Aka Brown), software &amp; security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University of Professional Studies, Accra — Computer Assembly Unit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5F6B7D"/>
          <w:sz w:val="16"/>
          <w:szCs w:val="16"/>
        </w:rPr>
        <w:t xml:space="preserve">Colours follow UPSA’s published Navy Blue (Pantone 281C) and Gold (Pantone 1245C); hex values are screen approximations to confirm against UPSA’s brand guide.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F1A2E"/>
          <w:sz w:val="30"/>
          <w:szCs w:val="30"/>
        </w:rPr>
        <w:t xml:space="preserve">Contents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01   </w:t>
      </w:r>
      <w:r>
        <w:rPr>
          <w:rFonts w:ascii="Arial" w:cs="Arial" w:eastAsia="Arial" w:hAnsi="Arial"/>
          <w:sz w:val="21"/>
          <w:szCs w:val="21"/>
        </w:rPr>
        <w:t xml:space="preserve">Purpose and design principles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02   </w:t>
      </w:r>
      <w:r>
        <w:rPr>
          <w:rFonts w:ascii="Arial" w:cs="Arial" w:eastAsia="Arial" w:hAnsi="Arial"/>
          <w:sz w:val="21"/>
          <w:szCs w:val="21"/>
        </w:rPr>
        <w:t xml:space="preserve">System architecture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03   </w:t>
      </w:r>
      <w:r>
        <w:rPr>
          <w:rFonts w:ascii="Arial" w:cs="Arial" w:eastAsia="Arial" w:hAnsi="Arial"/>
          <w:sz w:val="21"/>
          <w:szCs w:val="21"/>
        </w:rPr>
        <w:t xml:space="preserve">Technology stack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04   </w:t>
      </w:r>
      <w:r>
        <w:rPr>
          <w:rFonts w:ascii="Arial" w:cs="Arial" w:eastAsia="Arial" w:hAnsi="Arial"/>
          <w:sz w:val="21"/>
          <w:szCs w:val="21"/>
        </w:rPr>
        <w:t xml:space="preserve">Growth path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05   </w:t>
      </w:r>
      <w:r>
        <w:rPr>
          <w:rFonts w:ascii="Arial" w:cs="Arial" w:eastAsia="Arial" w:hAnsi="Arial"/>
          <w:sz w:val="21"/>
          <w:szCs w:val="21"/>
        </w:rPr>
        <w:t xml:space="preserve">Repository structure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06   </w:t>
      </w:r>
      <w:r>
        <w:rPr>
          <w:rFonts w:ascii="Arial" w:cs="Arial" w:eastAsia="Arial" w:hAnsi="Arial"/>
          <w:sz w:val="21"/>
          <w:szCs w:val="21"/>
        </w:rPr>
        <w:t xml:space="preserve">Domain design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07   </w:t>
      </w:r>
      <w:r>
        <w:rPr>
          <w:rFonts w:ascii="Arial" w:cs="Arial" w:eastAsia="Arial" w:hAnsi="Arial"/>
          <w:sz w:val="21"/>
          <w:szCs w:val="21"/>
        </w:rPr>
        <w:t xml:space="preserve">Roles and permission matrix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08   </w:t>
      </w:r>
      <w:r>
        <w:rPr>
          <w:rFonts w:ascii="Arial" w:cs="Arial" w:eastAsia="Arial" w:hAnsi="Arial"/>
          <w:sz w:val="21"/>
          <w:szCs w:val="21"/>
        </w:rPr>
        <w:t xml:space="preserve">Threat model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09   </w:t>
      </w:r>
      <w:r>
        <w:rPr>
          <w:rFonts w:ascii="Arial" w:cs="Arial" w:eastAsia="Arial" w:hAnsi="Arial"/>
          <w:sz w:val="21"/>
          <w:szCs w:val="21"/>
        </w:rPr>
        <w:t xml:space="preserve">API specification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10   </w:t>
      </w:r>
      <w:r>
        <w:rPr>
          <w:rFonts w:ascii="Arial" w:cs="Arial" w:eastAsia="Arial" w:hAnsi="Arial"/>
          <w:sz w:val="21"/>
          <w:szCs w:val="21"/>
        </w:rPr>
        <w:t xml:space="preserve">Performance and scalability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11   </w:t>
      </w:r>
      <w:r>
        <w:rPr>
          <w:rFonts w:ascii="Arial" w:cs="Arial" w:eastAsia="Arial" w:hAnsi="Arial"/>
          <w:sz w:val="21"/>
          <w:szCs w:val="21"/>
        </w:rPr>
        <w:t xml:space="preserve">Observability and operations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12   </w:t>
      </w:r>
      <w:r>
        <w:rPr>
          <w:rFonts w:ascii="Arial" w:cs="Arial" w:eastAsia="Arial" w:hAnsi="Arial"/>
          <w:sz w:val="21"/>
          <w:szCs w:val="21"/>
        </w:rPr>
        <w:t xml:space="preserve">Engineering practices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13   </w:t>
      </w:r>
      <w:r>
        <w:rPr>
          <w:rFonts w:ascii="Arial" w:cs="Arial" w:eastAsia="Arial" w:hAnsi="Arial"/>
          <w:sz w:val="21"/>
          <w:szCs w:val="21"/>
        </w:rPr>
        <w:t xml:space="preserve">Indicative running costs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14   </w:t>
      </w:r>
      <w:r>
        <w:rPr>
          <w:rFonts w:ascii="Arial" w:cs="Arial" w:eastAsia="Arial" w:hAnsi="Arial"/>
          <w:sz w:val="21"/>
          <w:szCs w:val="21"/>
        </w:rPr>
        <w:t xml:space="preserve">Decisions to confirm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Purpose and design principles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document turns the PRD into an implementable design for the engineers who will build UAP and the UPSA staff who will operate it. Each choice states its reason so a later change can be judged on the same grounds.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 practice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Ledger, not counters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Stock, cost and accounting are append-only records; balances are derived; corrections are new rows.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database enforces the rules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Uniqueness, state transitions, serial and stock rules live in Postgres constraints and functions so no client or script can bypass them.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Roles are templates over scopes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Seven role templates map to fine-grained scopes; only the Super Admin holds the administrator flag.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Snapshot what was agreed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Prices, tax, exchange rate, BOM version and terms are frozen on the document that used them.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Segregation of duties in code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Requesters cannot approve; builders cannot inspect; finance and procurement checks are separate.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Idempotent writes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Every mutating endpoint accepts an idempotency key so retries and double clicks are safe.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first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web app is one client of a versioned API; future clients reuse the same rules.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Modular monolith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One deployable API with strict module boundaries; split services only when a measured need appears.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Paid where it protects operations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Production tiers for database, backups and monitoring; no cold-start free tiers for anything staff depend on.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2. System architecture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334000" cy="2781300"/>
            <wp:effectExtent t="0" r="0" b="0" l="0"/>
            <wp:docPr id="1" name="System architecture" descr="System architecture" title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Arial" w:cs="Arial" w:eastAsia="Arial" w:hAnsi="Arial"/>
          <w:i/>
          <w:iCs/>
          <w:color w:val="5F6B7D"/>
          <w:sz w:val="16"/>
          <w:szCs w:val="16"/>
        </w:rPr>
        <w:t xml:space="preserve">Figure 1 — Containers and trust boundaries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One Next.js app for staff.</w:t>
      </w:r>
      <w:r>
        <w:rPr>
          <w:rFonts w:ascii="Arial" w:cs="Arial" w:eastAsia="Arial" w:hAnsi="Arial"/>
        </w:rPr>
        <w:t xml:space="preserve"> Server components for fast first load; TanStack Query for interactive tables; role-aware navigation from the user’s scopes. Public and POS apps are not built now, but the monorepo has room for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NestJS API (Fastify) with Postgres functions for critical moves.</w:t>
      </w:r>
      <w:r>
        <w:rPr>
          <w:rFonts w:ascii="Arial" w:cs="Arial" w:eastAsia="Arial" w:hAnsi="Arial"/>
        </w:rPr>
        <w:t xml:space="preserve"> Goods receipt posting, landed-cost allocation, stock issue, unit finalisation and dispatch run as single database transactions invoked by the API. Invariants are atomic and testable at the database.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Worker on pg-boss.</w:t>
      </w:r>
      <w:r>
        <w:rPr>
          <w:rFonts w:ascii="Arial" w:cs="Arial" w:eastAsia="Arial" w:hAnsi="Arial"/>
        </w:rPr>
        <w:t xml:space="preserve"> Jobs share Postgres, enqueue in the same transaction as the business change (transactional outbox) and need no extra service. Redis (Upstash) is used only for rate limits and short caches.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Supabase for Postgres, Auth, Storage and Realtime.</w:t>
      </w:r>
      <w:r>
        <w:rPr>
          <w:rFonts w:ascii="Arial" w:cs="Arial" w:eastAsia="Arial" w:hAnsi="Arial"/>
        </w:rPr>
        <w:t xml:space="preserve"> Managed backups with point-in-time recovery, pooling, branching for preview databases, and pgvector for later search. The application tier stays portable because it needs only standard Postgres.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Cloudflare in front.</w:t>
      </w:r>
      <w:r>
        <w:rPr>
          <w:rFonts w:ascii="Arial" w:cs="Arial" w:eastAsia="Arial" w:hAnsi="Arial"/>
        </w:rPr>
        <w:t xml:space="preserve"> DNS, TLS, WAF and rate rules; optional Cloudflare Access can gate the app behind UPSA single sign-on as a second layer.</w:t>
      </w:r>
    </w:p>
    <w:p>
      <w:pPr>
        <w:pStyle w:val="Heading2"/>
      </w:pPr>
      <w:r>
        <w:rPr>
          <w:rFonts w:ascii="Arial" w:cs="Arial" w:eastAsia="Arial" w:hAnsi="Arial"/>
        </w:rPr>
        <w:t xml:space="preserve">2.1 Three representative flows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Goods receipt and landed cost:</w:t>
      </w:r>
      <w:r>
        <w:rPr>
          <w:rFonts w:ascii="Arial" w:cs="Arial" w:eastAsia="Arial" w:hAnsi="Arial"/>
        </w:rPr>
        <w:t xml:space="preserve"> the Inventory Officer posts a GRN (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POST /v1/goods-receipts/{id}/post</w:t>
      </w:r>
      <w:r>
        <w:rPr>
          <w:rFonts w:ascii="Arial" w:cs="Arial" w:eastAsia="Arial" w:hAnsi="Arial"/>
        </w:rPr>
        <w:t xml:space="preserve">) which writes ledger rows, lots and component serials and updates quarantine for rejects. Once charges are final, the Procurement Officer runs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POST /v1/shipments/{id}/landed-cost/run</w:t>
      </w:r>
      <w:r>
        <w:rPr>
          <w:rFonts w:ascii="Arial" w:cs="Arial" w:eastAsia="Arial" w:hAnsi="Arial"/>
        </w:rPr>
        <w:t xml:space="preserve">; the database function allocates charges, writes cost history and queues ledger postings.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Finishing a unit:</w:t>
      </w:r>
      <w:r>
        <w:rPr>
          <w:rFonts w:ascii="Arial" w:cs="Arial" w:eastAsia="Arial" w:hAnsi="Arial"/>
        </w:rPr>
        <w:t xml:space="preserve"> the QC Inspector passes an inspection;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prod.finalise_unit()</w:t>
      </w:r>
      <w:r>
        <w:rPr>
          <w:rFonts w:ascii="Arial" w:cs="Arial" w:eastAsia="Arial" w:hAnsi="Arial"/>
        </w:rPr>
        <w:t xml:space="preserve"> assigns the final serial, writes component and labour cost snapshots, receives the unit into finished goods, creates the warranty template and queues a label job.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Dispatch:</w:t>
      </w:r>
      <w:r>
        <w:rPr>
          <w:rFonts w:ascii="Arial" w:cs="Arial" w:eastAsia="Arial" w:hAnsi="Arial"/>
        </w:rPr>
        <w:t xml:space="preserve"> the Inventory Officer dispatches reserved units;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sales.dispatch_order()</w:t>
      </w:r>
      <w:r>
        <w:rPr>
          <w:rFonts w:ascii="Arial" w:cs="Arial" w:eastAsia="Arial" w:hAnsi="Arial"/>
        </w:rPr>
        <w:t xml:space="preserve"> locks the units, writes ledger rows and dispatch note, starts warranty on handover confirmation and queues the invoice and cost-of-sales posting.</w:t>
      </w:r>
    </w:p>
    <w:p>
      <w:pPr>
        <w:pStyle w:val="Heading1"/>
      </w:pPr>
      <w:r>
        <w:rPr>
          <w:rFonts w:ascii="Arial" w:cs="Arial" w:eastAsia="Arial" w:hAnsi="Arial"/>
        </w:rPr>
        <w:t xml:space="preserve">3. Technology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00205B" w:sz="24"/>
              <w:bottom w:val="none" w:color="auto" w:sz="0"/>
              <w:right w:val="none" w:color="auto" w:sz="0"/>
            </w:tcBorders>
            <w:shd w:fill="E3EAF6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205B"/>
                <w:sz w:val="19"/>
                <w:szCs w:val="19"/>
              </w:rPr>
              <w:t xml:space="preserve">Selection method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Choices follow the reference stack library, filtered by three questions: does it protect data integrity, can it grow without rewrites, and can UPSA operate it with a small team. Prices are indicative and must be re-checked at purchase.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2699"/>
        <w:gridCol w:w="3373"/>
        <w:gridCol w:w="2313"/>
      </w:tblGrid>
      <w:tr>
        <w:trPr>
          <w:cantSplit/>
          <w:tblHeader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Upgrade trigger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Language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TypeScript 5 strict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language across UI, API, jobs; shared types and Zod schemas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Monorepo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pnpm + Turborepo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Fast builds, shared packages, room for future apps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Remote cache when CI &gt; 10 min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Web app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Next.js 15 (App Router), React 19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Same stack as the rest of the portfolio; streaming server components; large ecosystem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Vercel Pro; Enterprise only if SSO/SLA contracts require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UI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Tailwind CSS 4, shadcn/ui (Radix), lucide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Accessible primitives you own; tokens map to UPSA brand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 data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TanStack Query v5, TanStack Table + Virtual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Caching, optimistic updates, virtualised grids for ledgers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Forms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React Hook Form + Zod (shared with API)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schema validates form and API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NestJS 11 on Fastify, OpenAPI generated, typed client via openapi-typescript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Module per domain, guards for scopes, high throughput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instances at sustained CPU &gt; 60% or p95 &gt; 300 ms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Database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Supabase Pro, Postgres 16+, PITR add-on, Supavisor pooling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Managed recovery, RLS, branching, Realtime, pgvector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Compute Medium → Large; read replica for reports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 access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SQL-first migrations (Supabase CLI) + Drizzle for typed queries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Triggers, partial indexes and RLS are first-class SQL; Drizzle adds types without hiding SQL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Jobs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pg-boss in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apps/worker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Transactional enqueue, retries, schedules, no extra service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Dedicated worker size if queue age &gt; 60 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Cache / limits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Upstash Redis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Serverless sliding-window rate limits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Supabase Auth: invite-only, email + TOTP; custom access-token hook adds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roles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scopes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is_admin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claims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Claims in the JWT keep RLS checks cheap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SSO via UPSA Google/Microsoft tenant if available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Files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Supabase Storage private buckets with signed URLs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Customs documents, photos, QC logs; no public buckets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Cloudflare R2 when &gt; 100 GB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Email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Resend with SPF, DKIM and DMARC; provider interface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Reliable transactional email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Second provider for failover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PDF and labels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@react-pdf/renderer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in worker; Code128/QR labels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Deterministic PO, GRN, invoice, dispatch, warranty and label output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Print agent for silent label printing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Postgres full-text +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pg_trgm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pgvector for the later repair KB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Enough for tens of thousands of rows; no extra cluster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Dedicated search only if &gt; 500k records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Edge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Cloudflare (Free or Pro) WAF and DNS; optional Access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Shields the origin; second authentication gate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 for managed WAF rules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Observability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Sentry, OpenTelemetry → Grafana Cloud, Better Stack uptime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Fast detection and traceability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Paid Grafana tier on volume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CI/CD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GitHub Actions, Vercel previews, Supabase branching, Renovate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Every PR gets a preview app and throwaway database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Code security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CodeQL, Semgrep, gitleaks, Trivy, dependency review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Catches secrets, injection and vulnerable packages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Testing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Vitest, Playwright, MSW, pgTAP (RLS, ledger, state machines), k6, axe-core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Rules are tested where they live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Backups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PITR + nightly encrypted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pg_dump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to Cloudflare R2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Survives a vendor-level incident; quarterly restore drill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Secrets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Environment groups, Supabase Vault, 1Password</w:t>
            </w:r>
          </w:p>
        </w:tc>
        <w:tc>
          <w:tcPr>
            <w:tcW w:type="dxa" w:w="337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secrets in the repo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Doppler as the team grows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3.1 Alternatives considered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928"/>
        <w:gridCol w:w="4819"/>
      </w:tblGrid>
      <w:tr>
        <w:trPr>
          <w:cantSplit/>
          <w:tblHeader/>
        </w:trPr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ERPNext or Odoo as the base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chosen; kept as fallback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 fit for imports, genealogy and approvals; ownership and brand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Prisma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Rejected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Harder to express partial indexes, RLS and functions; migrations would drift from the database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BullMQ + Redis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Rejected for v1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Extra moving part; pg-boss gives transactional enqueue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Microservices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Rejected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Modular monolith is simpler; modules can be extracted later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Supabase only (no NestJS)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Rejected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Multi-table transactions and background work are clearer in a service layer; RLS stays as defence in depth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Elasticsearch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Deferred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Postgres search meets the scale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Firestore / MongoDB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Rejected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Relational integrity and SQL reporting are core to ERP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4. Growth path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“Easy to grow” is made concrete: each likely growth direction has a defined step and what is already in place for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241"/>
        <w:gridCol w:w="3277"/>
      </w:tblGrid>
      <w:tr>
        <w:trPr>
          <w:cantSplit/>
          <w:tblHeader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Growth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Already in place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More users or data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Scale Supabase compute; add API instances; read replica for reports; partition ledger and audit monthly (already partitioned)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Pooling, indexes, partitions, report jobs off the primary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client: public storefront, request portal, POS, mobile app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apps/&lt;client&gt;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to the monorepo; issue API-client credentials with limited scopes; add Turnstile, stricter rate tiers and customer auth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Versioned API, typed client package, scope model,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core.api_clients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idempotency keys, outbox events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Offline POS later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packages/pos-core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(IndexedDB queue, sync endpoint with idempotency, conflict queue)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Idempotency and reservation constraints already protect serial units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Online payments later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 a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PaymentProvider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(for example Paystack) and webhook handler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Payments table with provider reference column and verified-webhook pattern in the threat model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domain modules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Nest module, migration, scope constants and screens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Module boundaries, shared UI package, scope registry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UPSA finance or e-invoicing integration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Outbox events → worker → connector; export jobs already exist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Outbox, export, GL postings with idempotent source keys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More than one site or company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company_id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site_id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through migration and RLS helper; locations already hierarchical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Location tree, RLS via helper functions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Team growth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Module owners, ADRs, CODEOWNERS, contract tests between modules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Monorepo boundaries and typed contracts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Extract a service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Extract worker or reporting first (stateless), then a hot module behind the same API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cross-module table access except through module services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4.1 Hosting region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default is </w:t>
      </w:r>
      <w:r>
        <w:rPr>
          <w:rFonts w:ascii="Arial" w:cs="Arial" w:eastAsia="Arial" w:hAnsi="Arial"/>
          <w:b/>
          <w:bCs/>
        </w:rPr>
        <w:t xml:space="preserve">Frankfurt</w:t>
      </w:r>
      <w:r>
        <w:rPr>
          <w:rFonts w:ascii="Arial" w:cs="Arial" w:eastAsia="Arial" w:hAnsi="Arial"/>
        </w:rPr>
        <w:t xml:space="preserve"> for Vercel, Render and Supabase so the tiers sit together; </w:t>
      </w:r>
      <w:r>
        <w:rPr>
          <w:rFonts w:ascii="Arial" w:cs="Arial" w:eastAsia="Arial" w:hAnsi="Arial"/>
          <w:b/>
          <w:bCs/>
        </w:rPr>
        <w:t xml:space="preserve">London</w:t>
      </w:r>
      <w:r>
        <w:rPr>
          <w:rFonts w:ascii="Arial" w:cs="Arial" w:eastAsia="Arial" w:hAnsi="Arial"/>
        </w:rPr>
        <w:t xml:space="preserve"> is the alternative. Phase 0 includes a latency measurement from UPSA’s network; the region is fixed after that, since moving a database later is costly. If UPSA requires data on a local server, the standard-Postgres design allows self-hosting at the cost of operating backups and failover.</w:t>
      </w:r>
    </w:p>
    <w:p>
      <w:pPr>
        <w:pStyle w:val="Heading1"/>
      </w:pPr>
      <w:r>
        <w:rPr>
          <w:rFonts w:ascii="Arial" w:cs="Arial" w:eastAsia="Arial" w:hAnsi="Arial"/>
        </w:rPr>
        <w:t xml:space="preserve">5. Repository structure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Monorepo, because there are several apps and shared packages.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uap/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├─ apps/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│  ├─ erp/        staff web app (Next.js 15)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│  ├─ api/        NestJS (Fastify): src/modules/{identity,catalog,procurement,imports,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│  │              inventory,production,quality,sales,finance,service,reports,notifications}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│  └─ worker/     pg-boss jobs: pdf, email, gl-post, landed-cost, reports, imports, reminders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├─ packages/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│  ├─ ui/         shadcn-based components, tokens (UPSA navy and gold), Storybook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│  ├─ database/   supabase/migrations/*.sql, seed, pgTAP tests, Drizzle schema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│  ├─ types/      Zod schemas, DTOs, enums, scope registry, generated API client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│  ├─ pdf/        PO, GRN, dispatch, invoice, warranty, label templates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│  └─ config/     eslint, tsconfig, tailwind preset, prettier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├─ apps/_reserved/   placeholder notes for future clients (portal, pos, mobile)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├─ .github/workflows/   ci.yml  security.yml  deploy.yml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├─ turbo.json  pnpm-workspace.yaml  .env.example</w:t>
      </w:r>
    </w:p>
    <w:p>
      <w:pPr>
        <w:keepLines/>
        <w:pBdr>
          <w:left w:val="single" w:color="C69214" w:sz="18" w:space="6"/>
        </w:pBdr>
        <w:shd w:fill="EEEBE4" w:color="auto" w:val="clear"/>
        <w:spacing w:after="16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└─ docs/          PRD, TDD, design brief, app flow, schema, runbooks</w:t>
      </w:r>
    </w:p>
    <w:p>
      <w:pPr>
        <w:pStyle w:val="Heading1"/>
      </w:pPr>
      <w:r>
        <w:rPr>
          <w:rFonts w:ascii="Arial" w:cs="Arial" w:eastAsia="Arial" w:hAnsi="Arial"/>
        </w:rPr>
        <w:t xml:space="preserve">6. Domain design</w:t>
      </w:r>
    </w:p>
    <w:p>
      <w:pPr>
        <w:pStyle w:val="Heading2"/>
      </w:pPr>
      <w:r>
        <w:rPr>
          <w:rFonts w:ascii="Arial" w:cs="Arial" w:eastAsia="Arial" w:hAnsi="Arial"/>
        </w:rPr>
        <w:t xml:space="preserve">6.1 Stock ledger and availability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inv.stock_ledger</w:t>
      </w:r>
      <w:r>
        <w:rPr>
          <w:rFonts w:ascii="Arial" w:cs="Arial" w:eastAsia="Arial" w:hAnsi="Arial"/>
        </w:rPr>
        <w:t xml:space="preserve"> is insert-only (grants plus a trigger rejecting update and delete), partitioned by month. Quantity is signed; rows carry item, location, lot, optional serial or unit, movement type, unit cost, reference and reason.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On hand</w:t>
      </w:r>
      <w:r>
        <w:rPr>
          <w:rFonts w:ascii="Arial" w:cs="Arial" w:eastAsia="Arial" w:hAnsi="Arial"/>
        </w:rPr>
        <w:t xml:space="preserve"> = latest month-end snapshot + ledger rows since. </w:t>
      </w:r>
      <w:r>
        <w:rPr>
          <w:rFonts w:ascii="Arial" w:cs="Arial" w:eastAsia="Arial" w:hAnsi="Arial"/>
          <w:b/>
          <w:bCs/>
        </w:rPr>
        <w:t xml:space="preserve">Available</w:t>
      </w:r>
      <w:r>
        <w:rPr>
          <w:rFonts w:ascii="Arial" w:cs="Arial" w:eastAsia="Arial" w:hAnsi="Arial"/>
        </w:rPr>
        <w:t xml:space="preserve"> = on hand − active reservations. Both are views; no mutable counters.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Cost:</w:t>
      </w:r>
      <w:r>
        <w:rPr>
          <w:rFonts w:ascii="Arial" w:cs="Arial" w:eastAsia="Arial" w:hAnsi="Arial"/>
        </w:rPr>
        <w:t xml:space="preserve"> moving average per item, updated on receipt and on landed-cost posting, recorded in an append-only cost history. Finished-unit cost is the sum of component cost snapshots plus labour at a configured rate per routing minute.</w:t>
      </w:r>
    </w:p>
    <w:p>
      <w:pPr>
        <w:pStyle w:val="Heading2"/>
      </w:pPr>
      <w:r>
        <w:rPr>
          <w:rFonts w:ascii="Arial" w:cs="Arial" w:eastAsia="Arial" w:hAnsi="Arial"/>
        </w:rPr>
        <w:t xml:space="preserve">6.2 Landed cost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</w:rPr>
        <w:t xml:space="preserve">Every charge on a shipment is converted to GH₵ at its own recorded rate and flagged recoverable or not (recoverable tax is excluded from cost).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</w:rPr>
        <w:t xml:space="preserve">Each charge has an allocation basis: value, weight, volume, quantity or manual. Lines on the shipment’s GRNs form the basis set.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</w:rPr>
        <w:t xml:space="preserve">Shares are computed per line and rounded by the largest-remainder method so allocations sum exactly to the charge.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</w:rPr>
        <w:t xml:space="preserve">Unit landed cost = (line goods value in GH₵ + allocated charges) ÷ accepted quantity.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</w:rPr>
        <w:t xml:space="preserve">Posting writes allocations, updates lot cost, appends cost history and queues GL entries. A run can be reversed and re-run; reversal needs approval after the period closes.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Late charges:</w:t>
      </w:r>
      <w:r>
        <w:rPr>
          <w:rFonts w:ascii="Arial" w:cs="Arial" w:eastAsia="Arial" w:hAnsi="Arial"/>
        </w:rPr>
        <w:t xml:space="preserve"> if a charge arrives after some stock has been issued, the part belonging to remaining stock adjusts the average; the part belonging to issued stock posts to a landed-cost variance account.</w:t>
      </w:r>
    </w:p>
    <w:p>
      <w:pPr>
        <w:pStyle w:val="Heading3"/>
      </w:pPr>
      <w:r>
        <w:rPr>
          <w:rFonts w:ascii="Arial" w:cs="Arial" w:eastAsia="Arial" w:hAnsi="Arial"/>
        </w:rPr>
        <w:t xml:space="preserve">Worked example (illustrative figures)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675"/>
        <w:gridCol w:w="1253"/>
        <w:gridCol w:w="1349"/>
        <w:gridCol w:w="1253"/>
        <w:gridCol w:w="1253"/>
        <w:gridCol w:w="1253"/>
        <w:gridCol w:w="1060"/>
      </w:tblGrid>
      <w:tr>
        <w:trPr>
          <w:cantSplit/>
          <w:tblHeader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7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Goods value (GH₵)</w:t>
            </w:r>
          </w:p>
        </w:tc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Freight 8,400 (value)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Duty 6,300 (value)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Clearing 1,500 (qty)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Landed total</w:t>
            </w:r>
          </w:p>
        </w:tc>
        <w:tc>
          <w:tcPr>
            <w:tcW w:type="dxa" w:w="106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 unit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SSD 512 GB</w:t>
            </w:r>
          </w:p>
        </w:tc>
        <w:tc>
          <w:tcPr>
            <w:tcW w:type="dxa" w:w="67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48,000</w:t>
            </w:r>
          </w:p>
        </w:tc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4,800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3,600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1,000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57,400</w:t>
            </w:r>
          </w:p>
        </w:tc>
        <w:tc>
          <w:tcPr>
            <w:tcW w:type="dxa" w:w="106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574.00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RAM kit</w:t>
            </w:r>
          </w:p>
        </w:tc>
        <w:tc>
          <w:tcPr>
            <w:tcW w:type="dxa" w:w="67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36,000</w:t>
            </w:r>
          </w:p>
        </w:tc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3,600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2,700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500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42,800</w:t>
            </w:r>
          </w:p>
        </w:tc>
        <w:tc>
          <w:tcPr>
            <w:tcW w:type="dxa" w:w="106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856.00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67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84,000</w:t>
            </w:r>
          </w:p>
        </w:tc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8,400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6,300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1,500</w:t>
            </w:r>
          </w:p>
        </w:tc>
        <w:tc>
          <w:tcPr>
            <w:tcW w:type="dxa" w:w="125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100,200</w:t>
            </w:r>
          </w:p>
        </w:tc>
        <w:tc>
          <w:tcPr>
            <w:tcW w:type="dxa" w:w="106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Goods are USD 7,000 at an illustrative rate of 12.00. SSD receives 4,000/7,000 of value-based charges.</w:t>
      </w:r>
    </w:p>
    <w:p>
      <w:pPr>
        <w:pStyle w:val="Heading2"/>
      </w:pPr>
      <w:r>
        <w:rPr>
          <w:rFonts w:ascii="Arial" w:cs="Arial" w:eastAsia="Arial" w:hAnsi="Arial"/>
        </w:rPr>
        <w:t xml:space="preserve">6.3 Currency and tax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Money is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bigint</w:t>
      </w:r>
      <w:r>
        <w:rPr>
          <w:rFonts w:ascii="Arial" w:cs="Arial" w:eastAsia="Arial" w:hAnsi="Arial"/>
        </w:rPr>
        <w:t xml:space="preserve"> minor units with a currency code; GH₵ is the base currency. Foreign-currency documents store the rate used; payments store their own rate, and realised difference is posted on settlement.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Rates come from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core.exchange_rates</w:t>
      </w:r>
      <w:r>
        <w:rPr>
          <w:rFonts w:ascii="Arial" w:cs="Arial" w:eastAsia="Arial" w:hAnsi="Arial"/>
        </w:rPr>
        <w:t xml:space="preserve"> with a named source and effective date; a manual override needs approval and is audited.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Tax is computed per line from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core.tax_rates</w:t>
      </w:r>
      <w:r>
        <w:rPr>
          <w:rFonts w:ascii="Arial" w:cs="Arial" w:eastAsia="Arial" w:hAnsi="Arial"/>
        </w:rPr>
        <w:t xml:space="preserve"> effective on the document date and stored on the line. Nothing is hard-coded.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Rounding is half-up per line; totals are sums of lines so documents always add up.</w:t>
      </w:r>
    </w:p>
    <w:p>
      <w:pPr>
        <w:pStyle w:val="Heading2"/>
      </w:pPr>
      <w:r>
        <w:rPr>
          <w:rFonts w:ascii="Arial" w:cs="Arial" w:eastAsia="Arial" w:hAnsi="Arial"/>
        </w:rPr>
        <w:t xml:space="preserve">6.4 Unit state machine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313"/>
        <w:gridCol w:w="1928"/>
        <w:gridCol w:w="3855"/>
      </w:tblGrid>
      <w:tr>
        <w:trPr>
          <w:cantSplit/>
          <w:tblHeader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Guard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planned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material issued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building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Components issued; serials captured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building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mandatory steps done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testing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Checklist complete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testing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required tests passed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qc_hold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required test types passed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qc_hold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QC pass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in_stock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Inspector ≠ builder; final serial assigned; cost snapshot written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qc_hold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QC fail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rework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Defect code recorded; rework order opened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rework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retest requested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testing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Rework closed with a note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in_stock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reserved by order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reserved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Partial unique index: one active reservation per unit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reserved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dispatched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dispatched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Dispatch note posted; warranty record created on handover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dispatched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claim opened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in_service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ticket open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in_service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repair closed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dispatched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Genealogy updated with replaced parts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any not dispatched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scrap approved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scrapped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Approval recorded; e-waste entry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dispatched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return approved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in_stock or quarantine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Condition check outcome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6.5 Concurrency and integrity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Serial allocation: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SELECT … FOR UPDATE SKIP LOCKED</w:t>
      </w:r>
      <w:r>
        <w:rPr>
          <w:rFonts w:ascii="Arial" w:cs="Arial" w:eastAsia="Arial" w:hAnsi="Arial"/>
        </w:rPr>
        <w:t xml:space="preserve"> on candidate units plus a partial unique index on active reservations.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Money and stock functions run at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SERIALIZABLE</w:t>
      </w:r>
      <w:r>
        <w:rPr>
          <w:rFonts w:ascii="Arial" w:cs="Arial" w:eastAsia="Arial" w:hAnsi="Arial"/>
        </w:rPr>
        <w:t xml:space="preserve"> with bounded retry.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Optimistic concurrency: rows carry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version</w:t>
      </w:r>
      <w:r>
        <w:rPr>
          <w:rFonts w:ascii="Arial" w:cs="Arial" w:eastAsia="Arial" w:hAnsi="Arial"/>
        </w:rPr>
        <w:t xml:space="preserve">; clients send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If-Match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Document numbers are gap-free per series through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core.next_doc_no(series)</w:t>
      </w:r>
      <w:r>
        <w:rPr>
          <w:rFonts w:ascii="Arial" w:cs="Arial" w:eastAsia="Arial" w:hAnsi="Arial"/>
        </w:rPr>
        <w:t xml:space="preserve"> with a row-locked counter.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Closed fiscal periods are enforced by trigger on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fin.journal_entries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6.6 Accounting postings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662"/>
        <w:gridCol w:w="3277"/>
      </w:tblGrid>
      <w:tr>
        <w:trPr>
          <w:cantSplit/>
          <w:tblHeader/>
        </w:trPr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Debit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Credit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Goods receipt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 – components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Goods received not invoiced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Landed cost posted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 – components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Accrued import charges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 invoice matched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Goods received not invoiced; input VAT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Accounts payable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 finalised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 – finished goods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 – components; labour absorbed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Dispatch and invoice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Accounts receivable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Internal sales revenue; output VAT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Cost of sales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Cost of goods sold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 – finished goods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Payment received / made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Bank or cash / Accounts payable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Accounts receivable / Bank or cash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Adjustment, scrap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 loss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Covered repair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Warranty expense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 (parts); labour absorbed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Postings are generated by the worker from outbox events, idempotent per source document and event, and blocked in closed periods.</w:t>
      </w:r>
    </w:p>
    <w:p>
      <w:pPr>
        <w:pStyle w:val="Heading1"/>
      </w:pPr>
      <w:r>
        <w:rPr>
          <w:rFonts w:ascii="Arial" w:cs="Arial" w:eastAsia="Arial" w:hAnsi="Arial"/>
        </w:rPr>
        <w:t xml:space="preserve">7. Roles and permission matrix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Seven role templates. A user has one primary role and may receive extra scopes from the Super Admin. Effective scopes are placed in the JWT by an access-token hook and enforced in three layers.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1B6E4F" w:sz="24"/>
              <w:bottom w:val="none" w:color="auto" w:sz="0"/>
              <w:right w:val="none" w:color="auto" w:sz="0"/>
            </w:tcBorders>
            <w:shd w:fill="E2F2EA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Enforcement layers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guard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checks the scope claim on every route.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Row-level security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repeats the check in the database through </w:t>
            </w:r>
            <w:r>
              <w:rPr>
                <w:rFonts w:ascii="Courier New" w:cs="Courier New" w:eastAsia="Courier New" w:hAnsi="Courier New"/>
                <w:color w:val="00205B"/>
                <w:sz w:val="16"/>
                <w:szCs w:val="16"/>
              </w:rPr>
              <w:t xml:space="preserve">auth.has_scope()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so an API bug cannot expose rows.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 functions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re-validate state, approvals and segregation of duties for sensitive actions.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6"/>
        <w:gridCol w:w="803"/>
        <w:gridCol w:w="803"/>
        <w:gridCol w:w="803"/>
        <w:gridCol w:w="803"/>
        <w:gridCol w:w="803"/>
        <w:gridCol w:w="803"/>
        <w:gridCol w:w="804"/>
      </w:tblGrid>
      <w:tr>
        <w:trPr>
          <w:cantSplit/>
          <w:tblHeader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MG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FS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QI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catalog.read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catalog.write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bom.write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bom.approve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pricing.write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suppliers.write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supplier.bank.write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supplier.bank.approve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procurement.write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procurement.approve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imports.write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landedcost.post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rma.write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inventory.read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inventory.receive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inventory.issue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inventory.adjust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inventory.adjust.approve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count.run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production.plan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production.work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tests.record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licence.view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qc.inspect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qc.override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orders.read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orders.write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orders.approve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dispatch.write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returns.approve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invoices.write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payments.write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payments.approve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expenses.submit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expenses.approve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budgets.write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gl.read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gl.post_manual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gl.close_period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warranty.read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warranty.override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service.write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service.work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service.approve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reports.read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audit.read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data.import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users.manage / roles.manage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settings.write / api_clients.manage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80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SA Super Admin · MG Management · PI Procurement &amp; Imports · IS Inventory &amp; Sales · FS Finance &amp; Service · AT Assembly Technician · QI QC Inspector.   ● full   ◐ limited (own or assigned records, within a limit, read-only subset, or approval step)   – none.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Super Admin deliberately has no business write or approval rights; administering the system and operating the business are separate duties. Break-glass use is logged and alerts Management.</w:t>
      </w:r>
    </w:p>
    <w:p>
      <w:pPr>
        <w:pStyle w:val="Heading3"/>
      </w:pPr>
      <w:r>
        <w:rPr>
          <w:rFonts w:ascii="Arial" w:cs="Arial" w:eastAsia="Arial" w:hAnsi="Arial"/>
        </w:rPr>
        <w:t xml:space="preserve">Segregation of duties enforced in code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 requester cannot approve their own PO, adjustment, discount, expense or refund.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The QC Inspector of a unit cannot be its builder.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Supplier bank detail changes: requested by Procurement, verified by Finance, approved by Management.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Landed-cost reversal after a period closes needs Management approval.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Only the Super Admin edits users and scopes; every change is audited and emailed to Management.</w:t>
      </w:r>
    </w:p>
    <w:p>
      <w:pPr>
        <w:pStyle w:val="Heading1"/>
      </w:pPr>
      <w:r>
        <w:rPr>
          <w:rFonts w:ascii="Arial" w:cs="Arial" w:eastAsia="Arial" w:hAnsi="Arial"/>
        </w:rPr>
        <w:t xml:space="preserve">8. Threat model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Method: STRIDE across the boundaries (browser, edge, API, database, third parties) plus abuse cases for an internal procurement, stores and finance environment. Assets: money and valuation, stock and serial integrity, supplier data, staff and contact data, licence keys, audit evidence.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831"/>
        <w:gridCol w:w="2120"/>
        <w:gridCol w:w="5205"/>
      </w:tblGrid>
      <w:tr>
        <w:trPr>
          <w:cantSplit/>
          <w:tblHeader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Threat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Vector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Controls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Account takeover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Phished or reused password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Mandatory TOTP, short sessions, login alerts, lockout, optional SSO and Cloudflare Access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Privilege escalation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Tampering with role or scope claims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Only the Super Admin edits scopes; JWT claims from hook; RLS and functions re-check; changes audited and emailed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T3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Fictitious supplier or changed bank details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Insider or email fraud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Dual control for bank changes, call-back verification step, supplier status workflow, alerts on new supplier plus first payment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T4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Approval evasion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Splitting POs below limits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Aggregated rule per supplier and period, flagged patterns report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T5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 shrinkage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Silent adjustments or unrecorded issues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Insert-only ledger, approved adjustments, cycle counts, variance dashboards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T6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Landed cost manipulation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Biased allocation or hidden charges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Allocation method recorded per charge, reversal approval, estimate versus actual variance report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T7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Exchange-rate manipulation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Favourable manual rate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Named source per rate, manual override approval, audit, variance alerts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T8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Genealogy tampering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Editing component links to hide a defect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Append-only genealogy; replacements are new rows linked to a ticket; edits audited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T9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QC bypass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Technician passes own work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Database constraint on inspector ≠ builder; override only by Management with reason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T10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Price or discount tampering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Modified request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Server computes prices; snapshots; margin guardrail; approvals above limit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T11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IDOR and over-broad reads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Guessing IDs or requesting other users’ data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RLS ownership and scope checks, unguessable UUIDs, authorisation tests, technicians see assigned units only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T12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Licence-key exposure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Over-broad read or log leak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Encrypted at rest,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licence.view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scope, access logged, never in logs or exports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T13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Bulk data exfiltration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Export abuse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Export scope, row limits, audit, alerts on unusual volume, watermarked files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T14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Malicious upload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Infected customs document or photo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Type and size allow-list, antivirus scan job, no execution, private bucket, signed short-lived URLs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T15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Injection and XSS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Untrusted input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Parameterised queries, Zod validation, output encoding, strict CSP, Semgrep rules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T16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Supply-chain compromise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Malicious dependency or leaked CI secret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Lockfiles, Renovate, provenance, least-privilege CI tokens, gitleaks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T17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Audit tampering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Edit or delete audit rows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Insert-only grants, trigger rejects update and delete, periodic hash checkpoint stored in R2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T18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Denial of service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Flood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Cloudflare protection, API rate limits, queue back-pressure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T19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 loss or ransomware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Operator error or vendor incident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PITR, nightly encrypted dumps to a second provider, restore drills, least-privilege DB roles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T20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Email spoofing and phishing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Fake system notifications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SPF, DKIM, DMARC; emails contain no login or token links, only deep links requiring sign-in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T21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Future API-client abuse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Leaked service credential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Hashed secrets, narrow scopes, rotation, IP allow-list, per-client rate limits, disabled by default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T22</w:t>
            </w:r>
          </w:p>
        </w:tc>
        <w:tc>
          <w:tcPr>
            <w:tcW w:type="dxa" w:w="183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Stale access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Leavers or role changes</w:t>
            </w:r>
          </w:p>
        </w:tc>
        <w:tc>
          <w:tcPr>
            <w:tcW w:type="dxa" w:w="520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Leaver checklist, same-day suspension, quarterly access review, inactivity auto-suspend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Control checklist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HSTS, secure cookies,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SameSite=Lax</w:t>
      </w:r>
      <w:r>
        <w:rPr>
          <w:rFonts w:ascii="Arial" w:cs="Arial" w:eastAsia="Arial" w:hAnsi="Arial"/>
        </w:rPr>
        <w:t xml:space="preserve">, CSRF protection, strict CSP and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frame-ancestors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Service-role keys only on the server; the browser uses the anon key and RLS.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Per-environment secrets; production access limited to named admins with MFA.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Pre-launch penetration test against OWASP ASVS level 2 targets and a signed-off restore drill.</w:t>
      </w:r>
    </w:p>
    <w:p>
      <w:pPr>
        <w:pStyle w:val="Heading1"/>
      </w:pPr>
      <w:r>
        <w:rPr>
          <w:rFonts w:ascii="Arial" w:cs="Arial" w:eastAsia="Arial" w:hAnsi="Arial"/>
        </w:rPr>
        <w:t xml:space="preserve">9. API specification</w:t>
      </w:r>
    </w:p>
    <w:p>
      <w:pPr>
        <w:pStyle w:val="Heading2"/>
      </w:pPr>
      <w:r>
        <w:rPr>
          <w:rFonts w:ascii="Arial" w:cs="Arial" w:eastAsia="Arial" w:hAnsi="Arial"/>
        </w:rPr>
        <w:t xml:space="preserve">9.1 Conventions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and versioning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https://api.&lt;domain&gt;/v1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breaking changes create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/v2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OpenAPI 3.1 generated from Zod; typed client in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packages/types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Authorization: Bearer &lt;JWT&gt;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for staff; API clients use client credentials with their own scopes; scopes read from claims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Idempotency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Idempotency-Key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required on POSTs that post to ledgers, create documents or move money; replay returns the original response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Concurrency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Rows carry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version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PATCH and PUT require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If-Match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mismatch returns 412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Pagination and filters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Cursor-based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?limit=50&amp;cursor=…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filter[field]=value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whitelisted sort fields; max 200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RFC 9457 problem+json with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detail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field errors and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trace_id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Money and time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Integer minor units in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_minor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fields with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currency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ISO 8601 UTC; clients show Africa/Accra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Rate limits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600/min per user; heavy endpoints (reports, exports) stricter;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429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Retry-After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Webhooks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Outbound events from the outbox for future integrations; HMAC-signed; inbound webhooks (future payments) verified on the raw body before parsing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9.2 Endpoints</w:t>
      </w:r>
    </w:p>
    <w:p>
      <w:pPr>
        <w:pStyle w:val="Heading3"/>
      </w:pPr>
      <w:r>
        <w:rPr>
          <w:rFonts w:ascii="Arial" w:cs="Arial" w:eastAsia="Arial" w:hAnsi="Arial"/>
        </w:rPr>
        <w:t xml:space="preserve">Identity, admin and approvals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1735"/>
        <w:gridCol w:w="3855"/>
      </w:tblGrid>
      <w:tr>
        <w:trPr>
          <w:cantSplit/>
          <w:tblHeader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and path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PATCH /me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any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Own profile and notification preferences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POST /users · PATCH /users/{id}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users.manage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Invite, update, suspend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/roles · PATCH /users/{id}/scopes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roles.manage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Role templates and per-user scopes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/audit-log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audit.read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 audit trail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PUT /settings/{key}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settings.write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Settings, numbering, flags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POST /tax-rates · /exchange-rates · /currencies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settings.write / FS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Dated tax and exchange rates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PUT /approval-rules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settings.write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Thresholds and approvers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/approvals · POST /approvals/{id}/decide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any (own queue)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Inbox and decision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POST /api-clients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api_clients.manage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Future integration credentials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Catalogue and master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1735"/>
        <w:gridCol w:w="3855"/>
      </w:tblGrid>
      <w:tr>
        <w:trPr>
          <w:cantSplit/>
          <w:tblHeader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and path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POST /items · GET, PATCH /items/{id}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catalog.read / 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Items with specs, HS code, tracking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POST /item-families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catalog.write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Families and variants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POST /boms · POST /boms/{id}/submit · /approve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bom.write / approve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Versioned BOM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PUT /price-lists/{id}/items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pricing.write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Internal selling prices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POST /accounts · PATCH /accounts/{id}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orders.write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Named customer accounts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POST /customs-tariffs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catalog.write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HS code duty tables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POST /locations · /cost-centres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settings.write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Stock locations and cost centres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/imports · GET /imports/{id} · POST /imports/{id}/commit · /rollback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data.import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Excel/CSV import wizard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Procurement and imports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1735"/>
        <w:gridCol w:w="3855"/>
      </w:tblGrid>
      <w:tr>
        <w:trPr>
          <w:cantSplit/>
          <w:tblHeader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and path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POST /suppliers · PATCH /suppliers/{id}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suppliers.write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Supplier directory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/suppliers/{id}/bank-change · /approve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supplier.bank.write / approve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Dual-control bank detail change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/requisitions · /{id}/submit · /approve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procurement.write / approve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Requisitions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/purchase-orders · /{id}/submit · /send · /cancel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procurement.write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 lifecycle; approval by rule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POST /shipments · PATCH /shipments/{id}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imports.write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Shipments with BL/AWB, containers, ETA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/shipments/{id}/lines · /events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imports.write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Lines from POs; timeline events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/shipments/{id}/customs-entries · PATCH /customs-entries/{id}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imports.write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Customs entry, duty, status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/shipments/{id}/charges · PATCH /charges/{id}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imports.write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Freight, duty, clearing, demurrage, others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/shipments/{id}/landed-cost/run · /reverse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landedcost.post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Allocate and post landed cost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/shipments/{id}/documents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imports.write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Upload to document vault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/supplier-invoices · GET /supplier-invoices/{id}/match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landedcost.post / FS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Three-way match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/supplier-rmas · PATCH /supplier-rmas/{id}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rma.write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Return, credit or replace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Inventory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1735"/>
        <w:gridCol w:w="3855"/>
      </w:tblGrid>
      <w:tr>
        <w:trPr>
          <w:cantSplit/>
          <w:tblHeader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and path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/goods-receipts · POST /{id}/lines · POST /{id}/post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inventory.receive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Receive with lots, serials, rejects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/incoming-inspections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qc.inspect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Inspect received goods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/stock/on-hand · /stock/ledger · /stock/availability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inventory.read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 balances and movements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/transfers · /{id}/ship · /{id}/receive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inventory.issue / receive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Transfers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/adjustments · /{id}/submit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inventory.adjust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Adjustments and write-offs (approval by rule)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/stock-counts · /{id}/lines · /{id}/post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count.run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Cycle counts and stock takes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PUT /reorder-policies · GET /reorder-suggestions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inventory.adjust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Min/max and suggestions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/serials/{serial} · /lots/{id}/units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inventory.read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Genealogy forward and reverse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/labels/render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inventory.read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Barcode/QR label PDF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Production and quality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1735"/>
        <w:gridCol w:w="3855"/>
      </w:tblGrid>
      <w:tr>
        <w:trPr>
          <w:cantSplit/>
          <w:tblHeader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and path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/assembly-orders · /{id}/check-materials · /release · /hold · /cancel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production.plan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Order lifecycle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/assembly-orders/{id}/issue-materials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inventory.issue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Issue to WIP by scan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/production/board · GET /buildable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production.work / plan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Live board; buildable quantities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/units/{id}/steps/{step}/start · /complete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production.work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Checklist steps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/units/{id}/tests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tests.record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 run and log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/units/{id}/imaging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production.work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OS image and licence assignment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/units/{id}/qc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qc.inspect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Inspection (inspector ≠ builder)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/units/{id}/rework · POST /units/{id}/finalise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production.work / qc.inspect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Rework or finalise (serial, cost, receipt)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/defects/analytics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reports.read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Defects by supplier, lot, model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Internal sales and dispatch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1735"/>
        <w:gridCol w:w="3855"/>
      </w:tblGrid>
      <w:tr>
        <w:trPr>
          <w:cantSplit/>
          <w:tblHeader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and path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/internal-orders · GET · PATCH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orders.write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Orders for named accounts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/internal-orders/{id}/submit · /confirm · /cancel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orders.write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Lifecycle; discount or override triggers approval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/internal-orders/{id}/reserve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orders.write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Reserve serial units or request build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/internal-orders/{id}/dispatch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dispatch.write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Dispatch note with units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/dispatches/{id}/handover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dispatch.write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Recipient, signature or photo; starts warranty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/returns · /{id}/approve · /{id}/receive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orders.write / returns.approve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Returns and credit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Finance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1735"/>
        <w:gridCol w:w="3855"/>
      </w:tblGrid>
      <w:tr>
        <w:trPr>
          <w:cantSplit/>
          <w:tblHeader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and path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/invoices · POST /invoices · /{id}/issue · /{id}/pdf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invoices.write / read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Proforma, tax invoice, credit note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/payments · /{id}/allocate · /{id}/void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payments.write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Record and allocate payments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/reconciliation/unallocated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payments.write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Unallocated receipts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/expenses · /{id}/submit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expenses.submit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Expense with receipt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GET, PUT /budgets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budgets.write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Budgets and actuals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/gl/journal · /gl/trial-balance · POST /gl/manual-entries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gl.read / post_manual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Ledger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/gl/periods/{id}/close · /reopen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gl.close_period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Period lock (approval by rule)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Service, reports, platform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1735"/>
        <w:gridCol w:w="3855"/>
      </w:tblGrid>
      <w:tr>
        <w:trPr>
          <w:cantSplit/>
          <w:tblHeader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and path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/warranties · GET /warranties/lookup?serial=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warranty.read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Warranty and coverage by serial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/tickets · GET · PATCH /tickets/{id}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service.write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Claims and repairs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/tickets/{id}/diagnose · /quote · /approve · /parts · /close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service.work / write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Ticket lifecycle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/reports/{name}?format=json|csv|xlsx|pdf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reports.read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Standard reports (jobs for large outputs)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/notifications · PATCH /notifications/{id}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any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In-app notifications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/health · /ready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public</w:t>
            </w:r>
          </w:p>
        </w:tc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Liveness and readiness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9.3 Representative contracts</w:t>
      </w:r>
    </w:p>
    <w:p>
      <w:pPr>
        <w:pStyle w:val="Heading3"/>
      </w:pPr>
      <w:r>
        <w:rPr>
          <w:rFonts w:ascii="Arial" w:cs="Arial" w:eastAsia="Arial" w:hAnsi="Arial"/>
        </w:rPr>
        <w:t xml:space="preserve">POST /v1/goods-receipts/{id}/post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Headers: Authorization, Idempotency-Key: 6f1c…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→ 200 { "grn_no": "GRN-2026-000145", "status": "posted",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        "ledger_rows": 14, "quarantined": [ { "item_id": "…", "qty": 2 } ] }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→ 409 problem+json code="GRN_ALREADY_POSTED"</w:t>
      </w:r>
    </w:p>
    <w:p>
      <w:pPr>
        <w:keepLines/>
        <w:pBdr>
          <w:left w:val="single" w:color="C69214" w:sz="18" w:space="6"/>
        </w:pBdr>
        <w:shd w:fill="EEEBE4" w:color="auto" w:val="clear"/>
        <w:spacing w:after="16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→ 422 problem+json code="SERIAL_REQUIRED"  detail="Item CPU-I5-13400 requires serials"</w:t>
      </w:r>
    </w:p>
    <w:p>
      <w:pPr>
        <w:pStyle w:val="Heading3"/>
      </w:pPr>
      <w:r>
        <w:rPr>
          <w:rFonts w:ascii="Arial" w:cs="Arial" w:eastAsia="Arial" w:hAnsi="Arial"/>
        </w:rPr>
        <w:t xml:space="preserve">POST /v1/shipments/{id}/landed-cost/run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{ "charge_ids": ["…","…"], "dry_run": false }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→ 201 { "run_no": "LC-2026-000031", "total_allocated_ghs_minor": 1470000,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        "lines": [ { "grn_line_id": "…", "item": "SSD-512", "added_minor": 940000,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                     "new_unit_cost_minor": 57400 } ] }</w:t>
      </w:r>
    </w:p>
    <w:p>
      <w:pPr>
        <w:keepLines/>
        <w:pBdr>
          <w:left w:val="single" w:color="C69214" w:sz="18" w:space="6"/>
        </w:pBdr>
        <w:shd w:fill="EEEBE4" w:color="auto" w:val="clear"/>
        <w:spacing w:after="16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→ 409 code="PERIOD_CLOSED"  |  422 code="NO_ACCEPTED_LINES"</w:t>
      </w:r>
    </w:p>
    <w:p>
      <w:pPr>
        <w:pStyle w:val="Heading3"/>
      </w:pPr>
      <w:r>
        <w:rPr>
          <w:rFonts w:ascii="Arial" w:cs="Arial" w:eastAsia="Arial" w:hAnsi="Arial"/>
        </w:rPr>
        <w:t xml:space="preserve">POST /v1/units/{id}/qc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{ "result": "pass", "checklist": { "keyboard": true, "display": true },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  "defects": [], "notes": "" }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→ 201 { "inspection_no": "QC-2026-000402", "unit_serial": "UPSA-LAP-2026-000184" }</w:t>
      </w:r>
    </w:p>
    <w:p>
      <w:pPr>
        <w:keepLines/>
        <w:pBdr>
          <w:left w:val="single" w:color="C69214" w:sz="18" w:space="6"/>
        </w:pBdr>
        <w:shd w:fill="EEEBE4" w:color="auto" w:val="clear"/>
        <w:spacing w:after="16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→ 403 code="INSPECTOR_BUILT_UNIT"</w:t>
      </w:r>
    </w:p>
    <w:p>
      <w:pPr>
        <w:pStyle w:val="Heading3"/>
      </w:pPr>
      <w:r>
        <w:rPr>
          <w:rFonts w:ascii="Arial" w:cs="Arial" w:eastAsia="Arial" w:hAnsi="Arial"/>
        </w:rPr>
        <w:t xml:space="preserve">Error body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{ "type": "https://docs.&lt;domain&gt;/errors/unit-unavailable", "title": "Unit unavailable",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  "status": 409, "code": "UNIT_UNAVAILABLE", "detail": "Serial … is reserved.",</w:t>
      </w:r>
    </w:p>
    <w:p>
      <w:pPr>
        <w:keepLines/>
        <w:pBdr>
          <w:left w:val="single" w:color="C69214" w:sz="18" w:space="6"/>
        </w:pBdr>
        <w:shd w:fill="EEEBE4" w:color="auto" w:val="clear"/>
        <w:spacing w:after="160" w:line="220"/>
        <w:ind w:left="120"/>
      </w:pPr>
      <w:r>
        <w:rPr>
          <w:rFonts w:ascii="Courier New" w:cs="Courier New" w:eastAsia="Courier New" w:hAnsi="Courier New"/>
          <w:color w:val="0F1A2E"/>
          <w:sz w:val="15"/>
          <w:szCs w:val="15"/>
        </w:rPr>
        <w:t xml:space="preserve">  "trace_id": "4bf92f3577b34da6" }</w:t>
      </w:r>
    </w:p>
    <w:p>
      <w:pPr>
        <w:pStyle w:val="Heading2"/>
      </w:pPr>
      <w:r>
        <w:rPr>
          <w:rFonts w:ascii="Arial" w:cs="Arial" w:eastAsia="Arial" w:hAnsi="Arial"/>
        </w:rPr>
        <w:t xml:space="preserve">9.4 Realtime channels (Supabase Broadcast from database triggers)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433"/>
        <w:gridCol w:w="2892"/>
      </w:tblGrid>
      <w:tr>
        <w:trPr>
          <w:cantSplit/>
          <w:tblHeader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443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Payload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Subscribers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production:board</w:t>
            </w:r>
          </w:p>
        </w:tc>
        <w:tc>
          <w:tcPr>
            <w:tcW w:type="dxa" w:w="443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 stage changes, blockers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Technicians, Inventory Officer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approvals:{user_id}</w:t>
            </w:r>
          </w:p>
        </w:tc>
        <w:tc>
          <w:tcPr>
            <w:tcW w:type="dxa" w:w="443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or decided approvals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That user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stock:alerts</w:t>
            </w:r>
          </w:p>
        </w:tc>
        <w:tc>
          <w:tcPr>
            <w:tcW w:type="dxa" w:w="443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 stock, reorder triggers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Inventory, Procurement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shipments:updates</w:t>
            </w:r>
          </w:p>
        </w:tc>
        <w:tc>
          <w:tcPr>
            <w:tcW w:type="dxa" w:w="443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 and ETA changes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Procurement, Management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10. Performance and scalability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506"/>
        <w:gridCol w:w="5012"/>
      </w:tblGrid>
      <w:tr>
        <w:trPr>
          <w:cantSplit/>
          <w:tblHeader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Surface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Budget</w:t>
            </w:r>
          </w:p>
        </w:tc>
        <w:tc>
          <w:tcPr>
            <w:tcW w:type="dxa" w:w="50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Lists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≤ 2 s first page at 50k rows</w:t>
            </w:r>
          </w:p>
        </w:tc>
        <w:tc>
          <w:tcPr>
            <w:tcW w:type="dxa" w:w="50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Cursor pagination, composite and partial indexes, column-selective queries, virtualised tables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 saves and postings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p95 ≤ 800 ms</w:t>
            </w:r>
          </w:p>
        </w:tc>
        <w:tc>
          <w:tcPr>
            <w:tcW w:type="dxa" w:w="50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transactional function per posting; pooled connections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Dashboards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≤ 2 s</w:t>
            </w:r>
          </w:p>
        </w:tc>
        <w:tc>
          <w:tcPr>
            <w:tcW w:type="dxa" w:w="50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Materialised views refreshed on schedule and by event; read replica if needed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Reports and exports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100k rows ≤ 30 s</w:t>
            </w:r>
          </w:p>
        </w:tc>
        <w:tc>
          <w:tcPr>
            <w:tcW w:type="dxa" w:w="50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Background job, streamed file to storage, signed link by email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reads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p95 ≤ 300 ms</w:t>
            </w:r>
          </w:p>
        </w:tc>
        <w:tc>
          <w:tcPr>
            <w:tcW w:type="dxa" w:w="50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N+1 (query review in CI), compression, HTTP/2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Search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Suggestions ≤ 200 ms</w:t>
            </w:r>
          </w:p>
        </w:tc>
        <w:tc>
          <w:tcPr>
            <w:tcW w:type="dxa" w:w="50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Trigram and prefix indexes, debounced input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Index every foreign key and every list filter; partial indexes for active rows; BRIN on time-ordered ledger partitions.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Monthly partitions for ledger, audit and notifications;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pg_cron</w:t>
      </w:r>
      <w:r>
        <w:rPr>
          <w:rFonts w:ascii="Arial" w:cs="Arial" w:eastAsia="Arial" w:hAnsi="Arial"/>
        </w:rPr>
        <w:t xml:space="preserve"> creates partitions, snapshots and refreshes views.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Transaction-pooled connections for the API; direct connections for migrations and pg-boss; statement and lock timeouts.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EXPLAIN</w:t>
      </w:r>
      <w:r>
        <w:rPr>
          <w:rFonts w:ascii="Arial" w:cs="Arial" w:eastAsia="Arial" w:hAnsi="Arial"/>
        </w:rPr>
        <w:t xml:space="preserve"> budgets in CI for the 20 key queries against a dataset ten times the expected volume.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k6 scenarios before go-live: 15 concurrent staff on mixed workload, a 100k-row export, a 500-line GRN post, and a landed-cost run across 200 lines.</w:t>
      </w:r>
    </w:p>
    <w:p>
      <w:pPr>
        <w:pStyle w:val="Heading1"/>
      </w:pPr>
      <w:r>
        <w:rPr>
          <w:rFonts w:ascii="Arial" w:cs="Arial" w:eastAsia="Arial" w:hAnsi="Arial"/>
        </w:rPr>
        <w:t xml:space="preserve">11. Observability and operations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Structured logs with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trace_id</w:t>
      </w:r>
      <w:r>
        <w:rPr>
          <w:rFonts w:ascii="Arial" w:cs="Arial" w:eastAsia="Arial" w:hAnsi="Arial"/>
        </w:rPr>
        <w:t xml:space="preserve">, user id and entity ids; no personal data or secrets.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OpenTelemetry traces and metrics to Grafana Cloud; Sentry for frontend and backend errors with release tracking.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Business alerts: failed GL postings, stuck jobs, shipments past ETA, approvals waiting beyond SLA, ledger invariant checks, backup freshness.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Better Stack uptime checks and a status page for UPSA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One-page runbooks: outage, data restore, stuck jobs, leaver, suspected account compromise.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PITR for 7 days; nightly encrypted dump to R2 kept 35 days plus monthly archive; quarterly restore rehearsal.</w:t>
      </w:r>
    </w:p>
    <w:p>
      <w:pPr>
        <w:pStyle w:val="Heading1"/>
      </w:pPr>
      <w:r>
        <w:rPr>
          <w:rFonts w:ascii="Arial" w:cs="Arial" w:eastAsia="Arial" w:hAnsi="Arial"/>
        </w:rPr>
        <w:t xml:space="preserve">12. Engineering practices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Trunk-based development; every PR gets a Vercel preview and a Supabase branch database.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CI gates: types, lint, unit and pgTAP tests, Playwright smoke, axe, CodeQL, Semgrep, gitleaks, dependency review, bundle budget.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Forward-only SQL migrations using expand/contract; destructive changes need a second reviewer.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Feature flags for risky releases; production deploys on weekday mornings with a rollback plan.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Definition of done includes tests for scopes, audit entries and idempotency for any mutating endpoint.</w:t>
      </w:r>
    </w:p>
    <w:p>
      <w:pPr>
        <w:pStyle w:val="Heading1"/>
      </w:pPr>
      <w:r>
        <w:rPr>
          <w:rFonts w:ascii="Arial" w:cs="Arial" w:eastAsia="Arial" w:hAnsi="Arial"/>
        </w:rPr>
        <w:t xml:space="preserve">13. Indicative running costs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8A4B08" w:sz="24"/>
              <w:bottom w:val="none" w:color="auto" w:sz="0"/>
              <w:right w:val="none" w:color="auto" w:sz="0"/>
            </w:tcBorders>
            <w:shd w:fill="FCEBD6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A4B08"/>
                <w:sz w:val="19"/>
                <w:szCs w:val="19"/>
              </w:rPr>
              <w:t xml:space="preserve">Indicative only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Planning figures in USD per month based on published list prices; replace with quotes in Phase 0.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819"/>
        <w:gridCol w:w="2506"/>
      </w:tblGrid>
      <w:tr>
        <w:trPr>
          <w:cantSplit/>
          <w:tblHeader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Approx. monthly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Supabase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 + Medium compute + PITR add-on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175 – 200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Vercel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 (2–3 seats)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 – 40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Render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+ worker, auto-restart (second API instance later)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 – 90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Cloudflare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Free, or Pro for managed WAF; R2 backups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– 25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Upstash Redis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Small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– 10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Sentry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Team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Better Stack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Uptime and status page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– 25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Grafana Cloud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 to start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Resend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Domain and misc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– 20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Fixed total</w:t>
            </w:r>
          </w:p>
        </w:tc>
        <w:tc>
          <w:tcPr>
            <w:tcW w:type="dxa" w:w="481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≈ 300 – 480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Costs scale mainly with database size and email volume, not with user count.</w:t>
      </w:r>
    </w:p>
    <w:p>
      <w:pPr>
        <w:pStyle w:val="Heading1"/>
      </w:pPr>
      <w:r>
        <w:rPr>
          <w:rFonts w:ascii="Arial" w:cs="Arial" w:eastAsia="Arial" w:hAnsi="Arial"/>
        </w:rPr>
        <w:t xml:space="preserve">14. Decisions to confirm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</w:rPr>
        <w:t xml:space="preserve">Hosting region after the latency test, and whether UPSA requires local hosting.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</w:rPr>
        <w:t xml:space="preserve">Who operates production and who owns the cloud accounts (UPSA as organisation owner with Codey Dev as delegated admin is recommended).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</w:rPr>
        <w:t xml:space="preserve">Single sign-on through UPSA’s Google or Microsoft tenant.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</w:rPr>
        <w:t xml:space="preserve">Retention periods for audit, shipment documents and financial records.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</w:rPr>
        <w:t xml:space="preserve">Exchange-rate source and the default allocation basis for each charge type.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</w:rPr>
        <w:t xml:space="preserve">Hardware: tablets at the bench, scanners and label printers.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200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F6B7D"/>
        <w:sz w:val="15"/>
        <w:szCs w:val="15"/>
      </w:rPr>
      <w:t xml:space="preserve">Codey Dev — Confidential draft v2.0</w:t>
    </w:r>
    <w:r>
      <w:rPr>
        <w:rFonts w:ascii="Arial" w:cs="Arial" w:eastAsia="Arial" w:hAnsi="Arial"/>
        <w:color w:val="5F6B7D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4"/>
      </w:pBdr>
      <w:tabs>
        <w:tab w:val="right" w:pos="9638"/>
      </w:tabs>
    </w:pPr>
    <w:r>
      <w:rPr>
        <w:rFonts w:ascii="Arial" w:cs="Arial" w:eastAsia="Arial" w:hAnsi="Arial"/>
        <w:b/>
        <w:bCs/>
        <w:color w:val="00205B"/>
        <w:sz w:val="16"/>
        <w:szCs w:val="16"/>
      </w:rPr>
      <w:t xml:space="preserve">UPSA Assembly Platform</w:t>
    </w:r>
    <w:r>
      <w:rPr>
        <w:rFonts w:ascii="Arial" w:cs="Arial" w:eastAsia="Arial" w:hAnsi="Arial"/>
        <w:color w:val="5F6B7D"/>
        <w:sz w:val="16"/>
        <w:szCs w:val="16"/>
      </w:rPr>
      <w:t xml:space="preserve">	Technical Design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270"/>
      </w:pPr>
      <w:rPr>
        <w:color w:val="C69214"/>
      </w:rPr>
    </w:lvl>
    <w:lvl w:ilvl="1" w15:tentative="1">
      <w:start w:val="1"/>
      <w:numFmt w:val="bullet"/>
      <w:lvlText w:val="–"/>
      <w:lvlJc w:val="left"/>
      <w:pPr>
        <w:ind w:left="1000" w:hanging="270"/>
      </w:pPr>
      <w:rPr>
        <w:color w:val="5F6B7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69214" w:sz="12" w:space="4"/>
      </w:pBdr>
      <w:spacing w:after="160" w:before="420"/>
      <w:outlineLvl w:val="0"/>
    </w:pPr>
    <w:rPr>
      <w:rFonts w:ascii="Arial" w:cs="Arial" w:eastAsia="Arial" w:hAnsi="Arial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10" w:before="300"/>
      <w:outlineLvl w:val="1"/>
    </w:pPr>
    <w:rPr>
      <w:rFonts w:ascii="Arial" w:cs="Arial" w:eastAsia="Arial" w:hAnsi="Arial"/>
      <w:b/>
      <w:bCs/>
      <w:color w:val="00205B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34435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5fafb643e66842490a9a401a41ac683240ed11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</dc:title>
  <dc:creator>Codey Dev</dc:creator>
  <dc:description>Technical Design Document</dc:description>
  <cp:lastModifiedBy>Un-named</cp:lastModifiedBy>
  <cp:revision>1</cp:revision>
  <dcterms:created xsi:type="dcterms:W3CDTF">2026-10-04T08:32:01.729Z</dcterms:created>
  <dcterms:modified xsi:type="dcterms:W3CDTF">2026-10-04T08:32:01.730Z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