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40" w:before="200"/>
        <w:jc w:val="center"/>
      </w:pPr>
      <w:r>
        <w:rPr>
          <w:rFonts w:ascii="Calibri" w:cs="Calibri" w:eastAsia="Calibri" w:hAnsi="Calibri"/>
          <w:b/>
          <w:bCs/>
          <w:color w:val="3D1A6E"/>
          <w:sz w:val="80"/>
          <w:szCs w:val="80"/>
        </w:rPr>
        <w:t xml:space="preserve">UniStudy AI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5B2D8E"/>
          <w:sz w:val="40"/>
          <w:szCs w:val="40"/>
        </w:rPr>
        <w:t xml:space="preserve">Doc 15: Payments &amp; Monetisation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B39DDB"/>
          <w:sz w:val="22"/>
          <w:szCs w:val="22"/>
        </w:rP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3D1A6E"/>
          <w:sz w:val="40"/>
          <w:szCs w:val="40"/>
        </w:rPr>
        <w:t xml:space="preserve">Table of Contents</w:t>
      </w:r>
    </w:p>
    <w:sdt>
      <w:sdtPr/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Bdr>
          <w:bottom w:val="single" w:color="5B2D8E" w:sz="8" w:space="1"/>
        </w:pBdr>
        <w:spacing w:after="120" w:before="360"/>
      </w:pPr>
      <w:r>
        <w:rPr>
          <w:rFonts w:ascii="Calibri" w:cs="Calibri" w:eastAsia="Calibri" w:hAnsi="Calibri"/>
          <w:b/>
          <w:bCs/>
          <w:color w:val="3D1A6E"/>
          <w:sz w:val="26"/>
          <w:szCs w:val="26"/>
        </w:rPr>
        <w:t xml:space="preserve">PLAN STRUCTURE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400"/>
        <w:gridCol w:w="2560"/>
      </w:tblGrid>
      <w:tr>
        <w:tc>
          <w:tcPr>
            <w:tcW w:type="dxa" w:w="28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Free</w:t>
            </w:r>
          </w:p>
        </w:tc>
        <w:tc>
          <w:tcPr>
            <w:tcW w:type="dxa" w:w="2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 (GHS 49/mo)</w:t>
            </w:r>
          </w:p>
        </w:tc>
        <w:tc>
          <w:tcPr>
            <w:tcW w:type="dxa" w:w="25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Enterprise (GHS 149/mo)</w:t>
            </w:r>
          </w:p>
        </w:tc>
      </w:tr>
      <w:tr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Courses</w:t>
            </w:r>
          </w:p>
        </w:tc>
        <w:tc>
          <w:tcPr>
            <w:tcW w:type="dxa" w:w="1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Unlimited</w:t>
            </w:r>
          </w:p>
        </w:tc>
        <w:tc>
          <w:tcPr>
            <w:tcW w:type="dxa" w:w="2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Lectures per course</w:t>
            </w:r>
          </w:p>
        </w:tc>
        <w:tc>
          <w:tcPr>
            <w:tcW w:type="dxa" w:w="1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Unlimited</w:t>
            </w:r>
          </w:p>
        </w:tc>
        <w:tc>
          <w:tcPr>
            <w:tcW w:type="dxa" w:w="2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AI explanations/day</w:t>
            </w:r>
          </w:p>
        </w:tc>
        <w:tc>
          <w:tcPr>
            <w:tcW w:type="dxa" w:w="1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30</w:t>
            </w:r>
          </w:p>
        </w:tc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Unlimited</w:t>
            </w:r>
          </w:p>
        </w:tc>
        <w:tc>
          <w:tcPr>
            <w:tcW w:type="dxa" w:w="2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Flashcard decks/month</w:t>
            </w:r>
          </w:p>
        </w:tc>
        <w:tc>
          <w:tcPr>
            <w:tcW w:type="dxa" w:w="1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Unlimited</w:t>
            </w:r>
          </w:p>
        </w:tc>
        <w:tc>
          <w:tcPr>
            <w:tcW w:type="dxa" w:w="2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Past paper attempts/month</w:t>
            </w:r>
          </w:p>
        </w:tc>
        <w:tc>
          <w:tcPr>
            <w:tcW w:type="dxa" w:w="1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Unlimited</w:t>
            </w:r>
          </w:p>
        </w:tc>
        <w:tc>
          <w:tcPr>
            <w:tcW w:type="dxa" w:w="2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AI Calculator calls/day</w:t>
            </w:r>
          </w:p>
        </w:tc>
        <w:tc>
          <w:tcPr>
            <w:tcW w:type="dxa" w:w="1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20</w:t>
            </w:r>
          </w:p>
        </w:tc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Unlimited</w:t>
            </w:r>
          </w:p>
        </w:tc>
        <w:tc>
          <w:tcPr>
            <w:tcW w:type="dxa" w:w="2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Textbook Q&amp;A</w:t>
            </w:r>
          </w:p>
        </w:tc>
        <w:tc>
          <w:tcPr>
            <w:tcW w:type="dxa" w:w="1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Community bank access</w:t>
            </w:r>
          </w:p>
        </w:tc>
        <w:tc>
          <w:tcPr>
            <w:tcW w:type="dxa" w:w="1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View only</w:t>
            </w:r>
          </w:p>
        </w:tc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Full</w:t>
            </w:r>
          </w:p>
        </w:tc>
        <w:tc>
          <w:tcPr>
            <w:tcW w:type="dxa" w:w="2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Study groups</w:t>
            </w:r>
          </w:p>
        </w:tc>
        <w:tc>
          <w:tcPr>
            <w:tcW w:type="dxa" w:w="1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10</w:t>
            </w:r>
          </w:p>
        </w:tc>
        <w:tc>
          <w:tcPr>
            <w:tcW w:type="dxa" w:w="2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Analytics dashboard</w:t>
            </w:r>
          </w:p>
        </w:tc>
        <w:tc>
          <w:tcPr>
            <w:tcW w:type="dxa" w:w="1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Basic</w:t>
            </w:r>
          </w:p>
        </w:tc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Full</w:t>
            </w:r>
          </w:p>
        </w:tc>
        <w:tc>
          <w:tcPr>
            <w:tcW w:type="dxa" w:w="2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Full + export</w:t>
            </w:r>
          </w:p>
        </w:tc>
      </w:tr>
      <w:tr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Priority AI responses</w:t>
            </w:r>
          </w:p>
        </w:tc>
        <w:tc>
          <w:tcPr>
            <w:tcW w:type="dxa" w:w="1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No</w:t>
            </w:r>
          </w:p>
        </w:tc>
        <w:tc>
          <w:tcPr>
            <w:tcW w:type="dxa" w:w="2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Institutional SSO</w:t>
            </w:r>
          </w:p>
        </w:tc>
        <w:tc>
          <w:tcPr>
            <w:tcW w:type="dxa" w:w="1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No</w:t>
            </w:r>
          </w:p>
        </w:tc>
        <w:tc>
          <w:tcPr>
            <w:tcW w:type="dxa" w:w="2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Dedicated support</w:t>
            </w:r>
          </w:p>
        </w:tc>
        <w:tc>
          <w:tcPr>
            <w:tcW w:type="dxa" w:w="1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No</w:t>
            </w:r>
          </w:p>
        </w:tc>
        <w:tc>
          <w:tcPr>
            <w:tcW w:type="dxa" w:w="2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Custom branding</w:t>
            </w:r>
          </w:p>
        </w:tc>
        <w:tc>
          <w:tcPr>
            <w:tcW w:type="dxa" w:w="1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No</w:t>
            </w:r>
          </w:p>
        </w:tc>
        <w:tc>
          <w:tcPr>
            <w:tcW w:type="dxa" w:w="2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15.1</w:t>
            </w:r>
          </w:p>
        </w:tc>
        <w:tc>
          <w:tcPr>
            <w:tcW w:type="dxa" w:w="8960"/>
            <w:tcBorders>
              <w:top w:val="single" w:color="D1C4E9" w:sz="1"/>
              <w:left w:val="none" w:color="FFFFFF" w:sz="0"/>
              <w:bottom w:val="single" w:color="D1C4E9" w:sz="1"/>
              <w:right w:val="single" w:color="D1C4E9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A6E"/>
                <w:sz w:val="28"/>
                <w:szCs w:val="28"/>
              </w:rPr>
              <w:t xml:space="preserve">Paystack Subscription Setup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5A8A"/>
                <w:sz w:val="20"/>
                <w:szCs w:val="20"/>
              </w:rPr>
              <w:t xml:space="preserve">Create Plans in Paystack dashboard, store plan codes in env vars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7B4DB5"/>
          <w:sz w:val="26"/>
          <w:szCs w:val="26"/>
        </w:rP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1C0A3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PAYSTACK_SECRET_KEY=sk_live_xxx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NEXT_PUBLIC_PAYSTACK_PUBLIC_KEY=pk_live_xxx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PAYSTACK_WEBHOOK_SECRET=your_webhook_secret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PAYSTACK_PRO_PLAN_CODE=PLN_xxxxxxxxxx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PAYSTACK_ENTERPRISE_PLAN_CODE=PLN_xxxxxxxxxx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NEXT_PUBLIC_PAYSTACK_PRO_PLAN_CODE=PLN_xxxxxxxxxx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NEXT_PUBLIC_PAYSTACK_ENTERPRISE_PLAN_CODE=PLN_xxxxxxxxxx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7B4DB5"/>
          <w:sz w:val="26"/>
          <w:szCs w:val="26"/>
        </w:rPr>
        <w:t xml:space="preserve">Initialize Subscription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1C0A3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/app/api/payments/initialize/route.ts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export async function POST(req: NextRequest)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{ plan } = await req.json();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planCode = plan === 'pro'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? process.env.PAYSTACK_PRO_PLAN_CODE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: process.env.PAYSTACK_ENTERPRISE_PLAN_CODE;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  // Ensure Paystack customer exists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let customerCode = await getOrCreatePaystackCustomer(session.user.id, session.user.email);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res = await axios.post('https://api.paystack.co/subscription',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{ customer: customerCode, plan: planCode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{ headers: { Authorization: `Bearer ${process.env.PAYSTACK_SECRET_KEY}` }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return NextResponse.json({ authorization_url: res.data.data.authorization_url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7B4DB5"/>
          <w:sz w:val="26"/>
          <w:szCs w:val="26"/>
        </w:rPr>
        <w:t xml:space="preserve">Webhook Handler — All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1C0A3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/app/api/webhooks/paystack/route.ts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export async function POST(req: NextRequest)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body = await req.text();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sig  = req.headers.get('x-paystack-signature')!;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hash = crypto.createHmac('sha512', process.env.PAYSTACK_WEBHOOK_SECRET!)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.update(body).digest('hex');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if (hash !== sig) return new Response('Invalid', { status: 401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event = JSON.parse(body);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switch (event.event)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case 'charge.success':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await supabase.from('profiles').update({ plan: event.data.plan.name }).eq('email', event.data.customer.email);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await supabase.from('subscriptions').upsert({ /* sub details */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await supabase.from('payment_transactions').insert({ /* txn record */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break;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case 'subscription.disable':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await supabase.from('profiles').update({ plan: 'free' }).eq('email', event.data.customer.email);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await supabase.from('subscriptions').update({ status: 'cancelled' }).eq('paystack_sub_code', event.data.subscription_code);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break;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case 'invoice.payment_failed':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await resend.emails.send({ to: event.data.customer.email, subject: 'Payment failed', html: buildFailedPaymentEmail()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break;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return new Response('OK', { status: 200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15.2</w:t>
            </w:r>
          </w:p>
        </w:tc>
        <w:tc>
          <w:tcPr>
            <w:tcW w:type="dxa" w:w="8960"/>
            <w:tcBorders>
              <w:top w:val="single" w:color="D1C4E9" w:sz="1"/>
              <w:left w:val="none" w:color="FFFFFF" w:sz="0"/>
              <w:bottom w:val="single" w:color="D1C4E9" w:sz="1"/>
              <w:right w:val="single" w:color="D1C4E9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A6E"/>
                <w:sz w:val="28"/>
                <w:szCs w:val="28"/>
              </w:rPr>
              <w:t xml:space="preserve">Referral Programme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5A8A"/>
                <w:sz w:val="20"/>
                <w:szCs w:val="20"/>
              </w:rPr>
              <w:t xml:space="preserve">1 free month Pro for every paid referral — no cap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1C0A3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On signup with referral code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export async function POST(req: NextRequest)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{ email, referralCode } = await req.json();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if (referralCode)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const { data: ref } = await supabase.from('referrals')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.select('*').eq('referral_code', referralCode).eq('status', 'pending').single();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if (ref)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await supabase.from('referrals').update({ status: 'signed_up', referred_email: email }).eq('id', ref.id);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  // ... rest of signup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On first successful payment by referred user (in webhook handler)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const ref = await supabase.from('referrals').select('*').eq('referred_email', event.data.customer.email).eq('status','signed_up').single();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if (ref.data)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await supabase.from('referrals').update({ status: 'paid', months_awarded: 1 }).eq('id', ref.data.id);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  // Credit 1 free month to referrer — extend their current_period_end by 30 days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await supabase.from('subscriptions').update({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current_period_end: new Date(Date.now() + 30*86400000)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}).eq('user_id', ref.data.referrer_id);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await resend.emails.send({ to: referrerEmail, subject: 'You earned a free month!', html: buildReferralEmail()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15.3</w:t>
            </w:r>
          </w:p>
        </w:tc>
        <w:tc>
          <w:tcPr>
            <w:tcW w:type="dxa" w:w="8960"/>
            <w:tcBorders>
              <w:top w:val="single" w:color="D1C4E9" w:sz="1"/>
              <w:left w:val="none" w:color="FFFFFF" w:sz="0"/>
              <w:bottom w:val="single" w:color="D1C4E9" w:sz="1"/>
              <w:right w:val="single" w:color="D1C4E9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A6E"/>
                <w:sz w:val="28"/>
                <w:szCs w:val="28"/>
              </w:rPr>
              <w:t xml:space="preserve">Free 7-Day Pro Trial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5A8A"/>
                <w:sz w:val="20"/>
                <w:szCs w:val="20"/>
              </w:rPr>
              <w:t xml:space="preserve">New signups get 7 days of full Pro — no card required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1C0A3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On profile creation (after auth callback)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await supabase.from('profiles').update({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plan: 'pro',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trial_ends_at: new Date(Date.now() + 7*86400000)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}).eq('id', userId);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Cron job checks trials daily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/app/api/cron/expire-trials/route.ts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const { data: expiredTrials } = await supabase.from('profiles')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.select('id').eq('plan','pro')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.lt('trial_ends_at', new Date().toISOString())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.is('subscriptions.id', null); // no paid subscription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for (const u of expiredTrials)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await supabase.from('profiles').update({ plan: 'free' }).eq('id', u.id);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15.4</w:t>
            </w:r>
          </w:p>
        </w:tc>
        <w:tc>
          <w:tcPr>
            <w:tcW w:type="dxa" w:w="8960"/>
            <w:tcBorders>
              <w:top w:val="single" w:color="D1C4E9" w:sz="1"/>
              <w:left w:val="none" w:color="FFFFFF" w:sz="0"/>
              <w:bottom w:val="single" w:color="D1C4E9" w:sz="1"/>
              <w:right w:val="single" w:color="D1C4E9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A6E"/>
                <w:sz w:val="28"/>
                <w:szCs w:val="28"/>
              </w:rPr>
              <w:t xml:space="preserve">Gift Subscriptions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5A8A"/>
                <w:sz w:val="20"/>
                <w:szCs w:val="20"/>
              </w:rPr>
              <w:t xml:space="preserve">Buy Pro for a friend — gift code emailed, redeemed on signup or in settings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1C0A3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/app/api/payments/gift/route.ts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const giftCode = nanoid(12).toUpperCase();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await supabase.from('gift_subscriptions').insert({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gifter_id: session.user.id,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recipient_email: recipientEmail,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gift_code: giftCode,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months: months, // 1 or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expires_at: new Date(Date.now() + 90*86400000), // 90 days to redeem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status: 'pending'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await resend.emails.send({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to: recipientEmail,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subject: `${gifterName} gifted you ${months} month(s) of UniStudy AI Pro!`,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html: buildGiftEmail(giftCode, months)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});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5B2D8E" w:sz="4" w:space="1"/>
        </w:pBdr>
        <w:spacing w:after="100" w:before="200"/>
        <w:jc w:val="center"/>
      </w:pPr>
      <w:r>
        <w:rPr>
          <w:rFonts w:ascii="Calibri" w:cs="Calibri" w:eastAsia="Calibri" w:hAnsi="Calibri"/>
          <w:color w:val="7B4DB5"/>
          <w:sz w:val="18"/>
          <w:szCs w:val="18"/>
        </w:rPr>
        <w:t xml:space="preserve">UniStudy AI  ·  Doc 15: Payments &amp; Monetisation  ·  Phase 5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39DDB" w:sz="4" w:space="1"/>
      </w:pBdr>
      <w:jc w:val="right"/>
    </w:pPr>
    <w:r>
      <w:rPr>
        <w:rFonts w:ascii="Calibri" w:cs="Calibri" w:eastAsia="Calibri" w:hAnsi="Calibri"/>
        <w:color w:val="7B4DB5"/>
        <w:sz w:val="18"/>
        <w:szCs w:val="18"/>
      </w:rPr>
      <w:t xml:space="preserve">UniStudy AI — Doc 15: Payments &amp; Monetisation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2B5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alibri" w:cs="Calibri" w:eastAsia="Calibri" w:hAnsi="Calibri"/>
      <w:b/>
      <w:bCs/>
      <w:color w:val="3D1A6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5B2D8E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7B4D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2026-07-09T12:31:07.745Z</dcterms:created>
  <dcterms:modified xsi:type="dcterms:W3CDTF">2026-07-09T12:31:07.761Z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