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olor w:val="1F7A6C"/>
          <w:spacing w:val="20"/>
          <w:sz w:val="22"/>
          <w:szCs w:val="22"/>
        </w:rPr>
        <w:t xml:space="preserve">PRODUCT REQUIREMENTS DOCUMENT</w:t>
      </w:r>
    </w:p>
    <w:p>
      <w:pPr>
        <w:pStyle w:val="Title"/>
        <w:spacing w:after="120" w:before="160"/>
      </w:pPr>
      <w:r>
        <w:rPr>
          <w:b/>
          <w:bCs/>
          <w:color w:val="1B2A4A"/>
          <w:sz w:val="56"/>
          <w:szCs w:val="56"/>
        </w:rPr>
        <w:t xml:space="preserve">Campus Mart</w:t>
      </w:r>
    </w:p>
    <w:p>
      <w:pPr>
        <w:pStyle w:val="Subtitle"/>
      </w:pPr>
      <w:r>
        <w:rPr>
          <w:color w:val="5B6572"/>
          <w:sz w:val="26"/>
          <w:szCs w:val="26"/>
        </w:rPr>
        <w:t xml:space="preserve">Student marketplace feature for voiceofupsa.com</w:t>
      </w:r>
    </w:p>
    <w:p>
      <w:pPr>
        <w:pBdr>
          <w:bottom w:val="single" w:color="D8DCE2" w:sz="4" w:space="1"/>
        </w:pBdr>
        <w:spacing w:after="200" w:before="100"/>
      </w:pPr>
      <w:r>
        <w:t xml:space="preserve"/>
      </w:r>
    </w:p>
    <w:p>
      <w:pPr>
        <w:spacing w:after="60"/>
      </w:pPr>
      <w:r>
        <w:rPr>
          <w:b/>
          <w:bCs/>
          <w:color w:val="5B6572"/>
          <w:sz w:val="19"/>
          <w:szCs w:val="19"/>
        </w:rPr>
        <w:t xml:space="preserve">Prepared for:  </w:t>
      </w:r>
      <w:r>
        <w:rPr>
          <w:color w:val="222831"/>
          <w:sz w:val="19"/>
          <w:szCs w:val="19"/>
        </w:rPr>
        <w:t xml:space="preserve">Voice of UPSA</w:t>
      </w:r>
    </w:p>
    <w:p>
      <w:pPr>
        <w:spacing w:after="60"/>
      </w:pPr>
      <w:r>
        <w:rPr>
          <w:b/>
          <w:bCs/>
          <w:color w:val="5B6572"/>
          <w:sz w:val="19"/>
          <w:szCs w:val="19"/>
        </w:rPr>
        <w:t xml:space="preserve">Prepared by:  </w:t>
      </w:r>
      <w:r>
        <w:rPr>
          <w:color w:val="222831"/>
          <w:sz w:val="19"/>
          <w:szCs w:val="19"/>
        </w:rPr>
        <w:t xml:space="preserve">Codey Dev — Aka Brown</w:t>
      </w:r>
    </w:p>
    <w:p>
      <w:pPr>
        <w:spacing w:after="60"/>
      </w:pPr>
      <w:r>
        <w:rPr>
          <w:b/>
          <w:bCs/>
          <w:color w:val="5B6572"/>
          <w:sz w:val="19"/>
          <w:szCs w:val="19"/>
        </w:rPr>
        <w:t xml:space="preserve">Version:  </w:t>
      </w:r>
      <w:r>
        <w:rPr>
          <w:color w:val="222831"/>
          <w:sz w:val="19"/>
          <w:szCs w:val="19"/>
        </w:rPr>
        <w:t xml:space="preserve">1.0 — Phase 1 (MVP) scope</w:t>
      </w:r>
    </w:p>
    <w:p>
      <w:pPr>
        <w:spacing w:after="60"/>
      </w:pPr>
      <w:r>
        <w:rPr>
          <w:b/>
          <w:bCs/>
          <w:color w:val="5B6572"/>
          <w:sz w:val="19"/>
          <w:szCs w:val="19"/>
        </w:rPr>
        <w:t xml:space="preserve">Status:  </w:t>
      </w:r>
      <w:r>
        <w:rPr>
          <w:color w:val="222831"/>
          <w:sz w:val="19"/>
          <w:szCs w:val="19"/>
        </w:rPr>
        <w:t xml:space="preserve">Draft for build</w:t>
      </w:r>
    </w:p>
    <w:p>
      <w:pPr>
        <w:spacing w:after="60"/>
      </w:pPr>
      <w:r>
        <w:rPr>
          <w:b/>
          <w:bCs/>
          <w:color w:val="5B6572"/>
          <w:sz w:val="19"/>
          <w:szCs w:val="19"/>
        </w:rPr>
        <w:t xml:space="preserve">Related docs:  </w:t>
      </w:r>
      <w:r>
        <w:rPr>
          <w:color w:val="222831"/>
          <w:sz w:val="19"/>
          <w:szCs w:val="19"/>
        </w:rPr>
        <w:t xml:space="preserve">TDD · Design Brief · App Flow · Backend Schema</w:t>
      </w:r>
    </w:p>
    <w:p>
      <w:r>
        <w:br w:type="page"/>
      </w:r>
    </w:p>
    <w:p>
      <w:pPr>
        <w:sectPr>
          <w:pgSz w:w="12240" w:h="15840" w:orient="portrait"/>
          <w:pgMar w:top="1080" w:right="1080" w:bottom="1080" w:left="1080" w:header="708" w:footer="708" w:gutter="0"/>
          <w:pgNumType/>
          <w:titlePg/>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080" w:right="1080" w:bottom="1080" w:left="1080" w:header="708" w:footer="708" w:gutter="0"/>
          <w:pgNumType/>
          <w:titlePg w:val="false"/>
          <w:docGrid w:linePitch="360"/>
        </w:sectPr>
      </w:pPr>
    </w:p>
    <w:p>
      <w:pPr>
        <w:pStyle w:val="Heading1"/>
      </w:pPr>
      <w:r>
        <w:t xml:space="preserve">1. Overview</w:t>
      </w:r>
    </w:p>
    <w:p>
      <w:pPr>
        <w:spacing w:after="120"/>
      </w:pPr>
      <w:r>
        <w:rPr>
          <w:b w:val="false"/>
          <w:bCs w:val="false"/>
          <w:i w:val="false"/>
          <w:iCs w:val="false"/>
          <w:color w:val="222831"/>
          <w:sz w:val="21"/>
          <w:szCs w:val="21"/>
        </w:rPr>
        <w:t xml:space="preserve">Campus Mart is a student-focused marketplace added to the existing Voice of UPSA platform. It gives UPSA students and approved campus businesses a place to list, discover, and buy products and services from within the campus community, with each seller operating their own storefront under a shared marketplace shell.</w:t>
      </w:r>
    </w:p>
    <w:p>
      <w:pPr>
        <w:spacing w:after="120"/>
      </w:pPr>
      <w:r>
        <w:rPr>
          <w:b w:val="false"/>
          <w:bCs w:val="false"/>
          <w:i w:val="false"/>
          <w:iCs w:val="false"/>
          <w:color w:val="222831"/>
          <w:sz w:val="21"/>
          <w:szCs w:val="21"/>
        </w:rPr>
        <w:t xml:space="preserve">This PRD scopes Phase 1 only — the buildable MVP. Later-phase ideas from the original concept brief (delivery agents, seller wallets, sponsored listings, AI search, a campus map) are named explicitly in Section 8 so they are never accidentally pulled into this build.</w:t>
      </w:r>
    </w:p>
    <w:p>
      <w:pPr>
        <w:pStyle w:val="Heading1"/>
      </w:pPr>
      <w:r>
        <w:t xml:space="preserve">2. Goals</w:t>
      </w:r>
    </w:p>
    <w:p>
      <w:pPr>
        <w:pStyle w:val="ListParagraph"/>
        <w:numPr>
          <w:ilvl w:val="0"/>
          <w:numId w:val="2"/>
        </w:numPr>
        <w:spacing w:after="80"/>
      </w:pPr>
      <w:r>
        <w:rPr>
          <w:b w:val="false"/>
          <w:bCs w:val="false"/>
          <w:sz w:val="21"/>
          <w:szCs w:val="21"/>
        </w:rPr>
        <w:t xml:space="preserve">Give every approved seller a working storefront with product management, order handling, and a dashboard.</w:t>
      </w:r>
    </w:p>
    <w:p>
      <w:pPr>
        <w:pStyle w:val="ListParagraph"/>
        <w:numPr>
          <w:ilvl w:val="0"/>
          <w:numId w:val="2"/>
        </w:numPr>
        <w:spacing w:after="80"/>
      </w:pPr>
      <w:r>
        <w:rPr>
          <w:b w:val="false"/>
          <w:bCs w:val="false"/>
          <w:sz w:val="21"/>
          <w:szCs w:val="21"/>
        </w:rPr>
        <w:t xml:space="preserve">Give every buyer a shopping and order-tracking experience that works well on a phone.</w:t>
      </w:r>
    </w:p>
    <w:p>
      <w:pPr>
        <w:pStyle w:val="ListParagraph"/>
        <w:numPr>
          <w:ilvl w:val="0"/>
          <w:numId w:val="2"/>
        </w:numPr>
        <w:spacing w:after="80"/>
      </w:pPr>
      <w:r>
        <w:rPr>
          <w:b w:val="false"/>
          <w:bCs w:val="false"/>
          <w:sz w:val="21"/>
          <w:szCs w:val="21"/>
        </w:rPr>
        <w:t xml:space="preserve">Launch with Pay on Delivery only — no payment gateway dependency for v1.</w:t>
      </w:r>
    </w:p>
    <w:p>
      <w:pPr>
        <w:pStyle w:val="ListParagraph"/>
        <w:numPr>
          <w:ilvl w:val="0"/>
          <w:numId w:val="2"/>
        </w:numPr>
        <w:spacing w:after="80"/>
      </w:pPr>
      <w:r>
        <w:rPr>
          <w:b w:val="false"/>
          <w:bCs w:val="false"/>
          <w:sz w:val="21"/>
          <w:szCs w:val="21"/>
        </w:rPr>
        <w:t xml:space="preserve">Keep the trust layer real from day one: seller verification, product moderation, reviews, and reporting — not deferred to “later.”</w:t>
      </w:r>
    </w:p>
    <w:p>
      <w:pPr>
        <w:pStyle w:val="ListParagraph"/>
        <w:numPr>
          <w:ilvl w:val="0"/>
          <w:numId w:val="2"/>
        </w:numPr>
        <w:spacing w:after="80"/>
      </w:pPr>
      <w:r>
        <w:rPr>
          <w:b w:val="false"/>
          <w:bCs w:val="false"/>
          <w:sz w:val="21"/>
          <w:szCs w:val="21"/>
        </w:rPr>
        <w:t xml:space="preserve">Build the data model so Phase 2–5 features (wishlists, promotions, delivery agents, wallets, AI search) can be added without a schema rewrite.</w:t>
      </w:r>
    </w:p>
    <w:p>
      <w:pPr>
        <w:pStyle w:val="Heading1"/>
      </w:pPr>
      <w:r>
        <w:t xml:space="preserve">3. User Roles</w:t>
      </w:r>
    </w:p>
    <w:p>
      <w:pPr>
        <w:spacing w:after="120"/>
      </w:pPr>
      <w:r>
        <w:rPr>
          <w:b w:val="false"/>
          <w:bCs w:val="false"/>
          <w:i w:val="false"/>
          <w:iCs w:val="false"/>
          <w:color w:val="222831"/>
          <w:sz w:val="21"/>
          <w:szCs w:val="21"/>
        </w:rPr>
        <w:t xml:space="preserve">One account, contextual behavior — consistent with the two-role model used across Codey Dev projects. There is no separate “buyer account” or “seller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380"/>
        <w:gridCol w:w="3800"/>
      </w:tblGrid>
      <w:tr>
        <w:trPr>
          <w:tblHeader/>
        </w:trPr>
        <w:tc>
          <w:tcPr>
            <w:tcW w:type="dxa" w:w="19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Role</w:t>
            </w:r>
          </w:p>
        </w:tc>
        <w:tc>
          <w:tcPr>
            <w:tcW w:type="dxa" w:w="43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Definition</w:t>
            </w:r>
          </w:p>
        </w:tc>
        <w:tc>
          <w:tcPr>
            <w:tcW w:type="dxa" w:w="38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Key capabilities</w:t>
            </w:r>
          </w:p>
        </w:tc>
      </w:tr>
      <w:tr>
        <w:tc>
          <w:tcPr>
            <w:tcW w:type="dxa" w:w="1900"/>
            <w:tcMar>
              <w:top w:type="dxa" w:w="60"/>
              <w:left w:type="dxa" w:w="90"/>
              <w:bottom w:type="dxa" w:w="60"/>
              <w:right w:type="dxa" w:w="90"/>
            </w:tcMar>
            <w:vAlign w:val="center"/>
          </w:tcPr>
          <w:p>
            <w:r>
              <w:rPr>
                <w:rFonts w:ascii="Calibri" w:cs="Calibri" w:eastAsia="Calibri" w:hAnsi="Calibri"/>
                <w:sz w:val="18"/>
                <w:szCs w:val="18"/>
              </w:rPr>
              <w:t xml:space="preserve">Visitor</w:t>
            </w:r>
          </w:p>
        </w:tc>
        <w:tc>
          <w:tcPr>
            <w:tcW w:type="dxa" w:w="4380"/>
            <w:tcMar>
              <w:top w:type="dxa" w:w="60"/>
              <w:left w:type="dxa" w:w="90"/>
              <w:bottom w:type="dxa" w:w="60"/>
              <w:right w:type="dxa" w:w="90"/>
            </w:tcMar>
            <w:vAlign w:val="center"/>
          </w:tcPr>
          <w:p>
            <w:r>
              <w:rPr>
                <w:rFonts w:ascii="Calibri" w:cs="Calibri" w:eastAsia="Calibri" w:hAnsi="Calibri"/>
                <w:sz w:val="18"/>
                <w:szCs w:val="18"/>
              </w:rPr>
              <w:t xml:space="preserve">Unauthenticated</w:t>
            </w:r>
          </w:p>
        </w:tc>
        <w:tc>
          <w:tcPr>
            <w:tcW w:type="dxa" w:w="3800"/>
            <w:tcMar>
              <w:top w:type="dxa" w:w="60"/>
              <w:left w:type="dxa" w:w="90"/>
              <w:bottom w:type="dxa" w:w="60"/>
              <w:right w:type="dxa" w:w="90"/>
            </w:tcMar>
            <w:vAlign w:val="center"/>
          </w:tcPr>
          <w:p>
            <w:r>
              <w:rPr>
                <w:rFonts w:ascii="Calibri" w:cs="Calibri" w:eastAsia="Calibri" w:hAnsi="Calibri"/>
                <w:sz w:val="18"/>
                <w:szCs w:val="18"/>
              </w:rPr>
              <w:t xml:space="preserve">Browse, search, view storefronts and products — must sign in to buy</w:t>
            </w:r>
          </w:p>
        </w:tc>
      </w:tr>
      <w:tr>
        <w:tc>
          <w:tcPr>
            <w:tcW w:type="dxa" w:w="1900"/>
            <w:shd w:fill="F4F6F8" w:val="clear"/>
            <w:tcMar>
              <w:top w:type="dxa" w:w="60"/>
              <w:left w:type="dxa" w:w="90"/>
              <w:bottom w:type="dxa" w:w="60"/>
              <w:right w:type="dxa" w:w="90"/>
            </w:tcMar>
            <w:vAlign w:val="center"/>
          </w:tcPr>
          <w:p>
            <w:r>
              <w:rPr>
                <w:rFonts w:ascii="Calibri" w:cs="Calibri" w:eastAsia="Calibri" w:hAnsi="Calibri"/>
                <w:sz w:val="18"/>
                <w:szCs w:val="18"/>
              </w:rPr>
              <w:t xml:space="preserve">User (buyer, default)</w:t>
            </w:r>
          </w:p>
        </w:tc>
        <w:tc>
          <w:tcPr>
            <w:tcW w:type="dxa" w:w="4380"/>
            <w:shd w:fill="F4F6F8" w:val="clear"/>
            <w:tcMar>
              <w:top w:type="dxa" w:w="60"/>
              <w:left w:type="dxa" w:w="90"/>
              <w:bottom w:type="dxa" w:w="60"/>
              <w:right w:type="dxa" w:w="90"/>
            </w:tcMar>
            <w:vAlign w:val="center"/>
          </w:tcPr>
          <w:p>
            <w:r>
              <w:rPr>
                <w:rFonts w:ascii="Calibri" w:cs="Calibri" w:eastAsia="Calibri" w:hAnsi="Calibri"/>
                <w:sz w:val="18"/>
                <w:szCs w:val="18"/>
              </w:rPr>
              <w:t xml:space="preserve">Any signed-in account</w:t>
            </w:r>
          </w:p>
        </w:tc>
        <w:tc>
          <w:tcPr>
            <w:tcW w:type="dxa" w:w="3800"/>
            <w:shd w:fill="F4F6F8" w:val="clear"/>
            <w:tcMar>
              <w:top w:type="dxa" w:w="60"/>
              <w:left w:type="dxa" w:w="90"/>
              <w:bottom w:type="dxa" w:w="60"/>
              <w:right w:type="dxa" w:w="90"/>
            </w:tcMar>
            <w:vAlign w:val="center"/>
          </w:tcPr>
          <w:p>
            <w:r>
              <w:rPr>
                <w:rFonts w:ascii="Calibri" w:cs="Calibri" w:eastAsia="Calibri" w:hAnsi="Calibri"/>
                <w:sz w:val="18"/>
                <w:szCs w:val="18"/>
              </w:rPr>
              <w:t xml:space="preserve">Cart, checkout, order tracking, reviews, reporting, messaging</w:t>
            </w:r>
          </w:p>
        </w:tc>
      </w:tr>
      <w:tr>
        <w:tc>
          <w:tcPr>
            <w:tcW w:type="dxa" w:w="1900"/>
            <w:tcMar>
              <w:top w:type="dxa" w:w="60"/>
              <w:left w:type="dxa" w:w="90"/>
              <w:bottom w:type="dxa" w:w="60"/>
              <w:right w:type="dxa" w:w="90"/>
            </w:tcMar>
            <w:vAlign w:val="center"/>
          </w:tcPr>
          <w:p>
            <w:r>
              <w:rPr>
                <w:rFonts w:ascii="Calibri" w:cs="Calibri" w:eastAsia="Calibri" w:hAnsi="Calibri"/>
                <w:sz w:val="18"/>
                <w:szCs w:val="18"/>
              </w:rPr>
              <w:t xml:space="preserve">User (seller flag)</w:t>
            </w:r>
          </w:p>
        </w:tc>
        <w:tc>
          <w:tcPr>
            <w:tcW w:type="dxa" w:w="4380"/>
            <w:tcMar>
              <w:top w:type="dxa" w:w="60"/>
              <w:left w:type="dxa" w:w="90"/>
              <w:bottom w:type="dxa" w:w="60"/>
              <w:right w:type="dxa" w:w="90"/>
            </w:tcMar>
            <w:vAlign w:val="center"/>
          </w:tcPr>
          <w:p>
            <w:r>
              <w:rPr>
                <w:rFonts w:ascii="Calibri" w:cs="Calibri" w:eastAsia="Calibri" w:hAnsi="Calibri"/>
                <w:sz w:val="18"/>
                <w:szCs w:val="18"/>
              </w:rPr>
              <w:t xml:space="preserve">Signed-in account with seller_status = verified</w:t>
            </w:r>
          </w:p>
        </w:tc>
        <w:tc>
          <w:tcPr>
            <w:tcW w:type="dxa" w:w="3800"/>
            <w:tcMar>
              <w:top w:type="dxa" w:w="60"/>
              <w:left w:type="dxa" w:w="90"/>
              <w:bottom w:type="dxa" w:w="60"/>
              <w:right w:type="dxa" w:w="90"/>
            </w:tcMar>
            <w:vAlign w:val="center"/>
          </w:tcPr>
          <w:p>
            <w:r>
              <w:rPr>
                <w:rFonts w:ascii="Calibri" w:cs="Calibri" w:eastAsia="Calibri" w:hAnsi="Calibri"/>
                <w:sz w:val="18"/>
                <w:szCs w:val="18"/>
              </w:rPr>
              <w:t xml:space="preserve">Storefront, product management, order fulfillment, seller dashboard</w:t>
            </w:r>
          </w:p>
        </w:tc>
      </w:tr>
      <w:tr>
        <w:tc>
          <w:tcPr>
            <w:tcW w:type="dxa" w:w="1900"/>
            <w:shd w:fill="F4F6F8" w:val="clear"/>
            <w:tcMar>
              <w:top w:type="dxa" w:w="60"/>
              <w:left w:type="dxa" w:w="90"/>
              <w:bottom w:type="dxa" w:w="60"/>
              <w:right w:type="dxa" w:w="90"/>
            </w:tcMar>
            <w:vAlign w:val="center"/>
          </w:tcPr>
          <w:p>
            <w:r>
              <w:rPr>
                <w:rFonts w:ascii="Calibri" w:cs="Calibri" w:eastAsia="Calibri" w:hAnsi="Calibri"/>
                <w:sz w:val="18"/>
                <w:szCs w:val="18"/>
              </w:rPr>
              <w:t xml:space="preserve">Admin</w:t>
            </w:r>
          </w:p>
        </w:tc>
        <w:tc>
          <w:tcPr>
            <w:tcW w:type="dxa" w:w="4380"/>
            <w:shd w:fill="F4F6F8" w:val="clear"/>
            <w:tcMar>
              <w:top w:type="dxa" w:w="60"/>
              <w:left w:type="dxa" w:w="90"/>
              <w:bottom w:type="dxa" w:w="60"/>
              <w:right w:type="dxa" w:w="90"/>
            </w:tcMar>
            <w:vAlign w:val="center"/>
          </w:tcPr>
          <w:p>
            <w:r>
              <w:rPr>
                <w:rFonts w:ascii="Calibri" w:cs="Calibri" w:eastAsia="Calibri" w:hAnsi="Calibri"/>
                <w:sz w:val="18"/>
                <w:szCs w:val="18"/>
              </w:rPr>
              <w:t xml:space="preserve">Internal staff, is_admin = true</w:t>
            </w:r>
          </w:p>
        </w:tc>
        <w:tc>
          <w:tcPr>
            <w:tcW w:type="dxa" w:w="3800"/>
            <w:shd w:fill="F4F6F8" w:val="clear"/>
            <w:tcMar>
              <w:top w:type="dxa" w:w="60"/>
              <w:left w:type="dxa" w:w="90"/>
              <w:bottom w:type="dxa" w:w="60"/>
              <w:right w:type="dxa" w:w="90"/>
            </w:tcMar>
            <w:vAlign w:val="center"/>
          </w:tcPr>
          <w:p>
            <w:r>
              <w:rPr>
                <w:rFonts w:ascii="Calibri" w:cs="Calibri" w:eastAsia="Calibri" w:hAnsi="Calibri"/>
                <w:sz w:val="18"/>
                <w:szCs w:val="18"/>
              </w:rPr>
              <w:t xml:space="preserve">Seller verification, product moderation, dispute handling, category management, audit log access</w:t>
            </w:r>
          </w:p>
        </w:tc>
      </w:tr>
    </w:tbl>
    <w:p>
      <w:pPr>
        <w:sectPr>
          <w:headerReference w:type="default" r:id="rId9"/>
          <w:footerReference w:type="default" r:id="rId10"/>
          <w:pgSz w:w="12240" w:h="15840" w:orient="portrait"/>
          <w:pgMar w:top="1080" w:right="1080" w:bottom="1080" w:left="1080" w:header="708" w:footer="708" w:gutter="0"/>
          <w:pgNumType/>
          <w:titlePg w:val="false"/>
          <w:docGrid w:linePitch="360"/>
        </w:sectPr>
      </w:pPr>
    </w:p>
    <w:p>
      <w:pPr>
        <w:pStyle w:val="Heading1"/>
      </w:pPr>
      <w:r>
        <w:t xml:space="preserve">4. Phase 1 Feature Scope</w:t>
      </w:r>
    </w:p>
    <w:p>
      <w:pPr>
        <w:pStyle w:val="Heading2"/>
      </w:pPr>
      <w:r>
        <w:t xml:space="preserve">4.1 Buyer</w:t>
      </w:r>
    </w:p>
    <w:p>
      <w:pPr>
        <w:pStyle w:val="ListParagraph"/>
        <w:numPr>
          <w:ilvl w:val="0"/>
          <w:numId w:val="3"/>
        </w:numPr>
        <w:spacing w:after="60"/>
      </w:pPr>
      <w:r>
        <w:rPr>
          <w:b w:val="false"/>
          <w:bCs w:val="false"/>
          <w:color w:val="222831"/>
          <w:sz w:val="21"/>
          <w:szCs w:val="21"/>
        </w:rPr>
        <w:t xml:space="preserve">Browse, search (name/category/description), and filter (category, price, condition, seller, delivery availability)</w:t>
      </w:r>
    </w:p>
    <w:p>
      <w:pPr>
        <w:pStyle w:val="ListParagraph"/>
        <w:numPr>
          <w:ilvl w:val="0"/>
          <w:numId w:val="3"/>
        </w:numPr>
        <w:spacing w:after="60"/>
      </w:pPr>
      <w:r>
        <w:rPr>
          <w:b w:val="false"/>
          <w:bCs w:val="false"/>
          <w:color w:val="222831"/>
          <w:sz w:val="21"/>
          <w:szCs w:val="21"/>
        </w:rPr>
        <w:t xml:space="preserve">View a product page: images, price, stock, seller card, delivery info, reviews</w:t>
      </w:r>
    </w:p>
    <w:p>
      <w:pPr>
        <w:pStyle w:val="ListParagraph"/>
        <w:numPr>
          <w:ilvl w:val="0"/>
          <w:numId w:val="3"/>
        </w:numPr>
        <w:spacing w:after="60"/>
      </w:pPr>
      <w:r>
        <w:rPr>
          <w:b w:val="false"/>
          <w:bCs w:val="false"/>
          <w:color w:val="222831"/>
          <w:sz w:val="21"/>
          <w:szCs w:val="21"/>
        </w:rPr>
        <w:t xml:space="preserve">View a seller storefront (public, at /mart/store/[slug])</w:t>
      </w:r>
    </w:p>
    <w:p>
      <w:pPr>
        <w:pStyle w:val="ListParagraph"/>
        <w:numPr>
          <w:ilvl w:val="0"/>
          <w:numId w:val="3"/>
        </w:numPr>
        <w:spacing w:after="60"/>
      </w:pPr>
      <w:r>
        <w:rPr>
          <w:b w:val="false"/>
          <w:bCs w:val="false"/>
          <w:color w:val="222831"/>
          <w:sz w:val="21"/>
          <w:szCs w:val="21"/>
        </w:rPr>
        <w:t xml:space="preserve">Cart — supports items from multiple sellers, correctly split into one order per seller at checkout</w:t>
      </w:r>
    </w:p>
    <w:p>
      <w:pPr>
        <w:pStyle w:val="ListParagraph"/>
        <w:numPr>
          <w:ilvl w:val="0"/>
          <w:numId w:val="3"/>
        </w:numPr>
        <w:spacing w:after="60"/>
      </w:pPr>
      <w:r>
        <w:rPr>
          <w:b w:val="false"/>
          <w:bCs w:val="false"/>
          <w:color w:val="222831"/>
          <w:sz w:val="21"/>
          <w:szCs w:val="21"/>
        </w:rPr>
        <w:t xml:space="preserve">Checkout — select campus delivery location, confirm Pay on Delivery, place order</w:t>
      </w:r>
    </w:p>
    <w:p>
      <w:pPr>
        <w:pStyle w:val="ListParagraph"/>
        <w:numPr>
          <w:ilvl w:val="0"/>
          <w:numId w:val="3"/>
        </w:numPr>
        <w:spacing w:after="60"/>
      </w:pPr>
      <w:r>
        <w:rPr>
          <w:b w:val="false"/>
          <w:bCs w:val="false"/>
          <w:color w:val="222831"/>
          <w:sz w:val="21"/>
          <w:szCs w:val="21"/>
        </w:rPr>
        <w:t xml:space="preserve">Order tracking with status history (Pending → Confirmed → Processing → Ready → Out for Delivery → Delivered, plus Cancelled/Rejected/Disputed)</w:t>
      </w:r>
    </w:p>
    <w:p>
      <w:pPr>
        <w:pStyle w:val="ListParagraph"/>
        <w:numPr>
          <w:ilvl w:val="0"/>
          <w:numId w:val="3"/>
        </w:numPr>
        <w:spacing w:after="60"/>
      </w:pPr>
      <w:r>
        <w:rPr>
          <w:b w:val="false"/>
          <w:bCs w:val="false"/>
          <w:color w:val="222831"/>
          <w:sz w:val="21"/>
          <w:szCs w:val="21"/>
        </w:rPr>
        <w:t xml:space="preserve">Cancel an order while still eligible (before seller confirms)</w:t>
      </w:r>
    </w:p>
    <w:p>
      <w:pPr>
        <w:pStyle w:val="ListParagraph"/>
        <w:numPr>
          <w:ilvl w:val="0"/>
          <w:numId w:val="3"/>
        </w:numPr>
        <w:spacing w:after="60"/>
      </w:pPr>
      <w:r>
        <w:rPr>
          <w:b w:val="false"/>
          <w:bCs w:val="false"/>
          <w:color w:val="222831"/>
          <w:sz w:val="21"/>
          <w:szCs w:val="21"/>
        </w:rPr>
        <w:t xml:space="preserve">Review a product and a seller after a Delivered order (one review per order, per target)</w:t>
      </w:r>
    </w:p>
    <w:p>
      <w:pPr>
        <w:pStyle w:val="ListParagraph"/>
        <w:numPr>
          <w:ilvl w:val="0"/>
          <w:numId w:val="3"/>
        </w:numPr>
        <w:spacing w:after="60"/>
      </w:pPr>
      <w:r>
        <w:rPr>
          <w:b w:val="false"/>
          <w:bCs w:val="false"/>
          <w:color w:val="222831"/>
          <w:sz w:val="21"/>
          <w:szCs w:val="21"/>
        </w:rPr>
        <w:t xml:space="preserve">Message a seller about a product; optional “Chat on WhatsApp” link if the seller has provided a number</w:t>
      </w:r>
    </w:p>
    <w:p>
      <w:pPr>
        <w:pStyle w:val="ListParagraph"/>
        <w:numPr>
          <w:ilvl w:val="0"/>
          <w:numId w:val="3"/>
        </w:numPr>
        <w:spacing w:after="60"/>
      </w:pPr>
      <w:r>
        <w:rPr>
          <w:b w:val="false"/>
          <w:bCs w:val="false"/>
          <w:color w:val="222831"/>
          <w:sz w:val="21"/>
          <w:szCs w:val="21"/>
        </w:rPr>
        <w:t xml:space="preserve">Report a product, seller, or order</w:t>
      </w:r>
    </w:p>
    <w:p>
      <w:pPr>
        <w:pStyle w:val="ListParagraph"/>
        <w:numPr>
          <w:ilvl w:val="0"/>
          <w:numId w:val="3"/>
        </w:numPr>
        <w:spacing w:after="60"/>
      </w:pPr>
      <w:r>
        <w:rPr>
          <w:b w:val="false"/>
          <w:bCs w:val="false"/>
          <w:color w:val="222831"/>
          <w:sz w:val="21"/>
          <w:szCs w:val="21"/>
        </w:rPr>
        <w:t xml:space="preserve">In-app notification centre — order status changes, product-approved/rejected (if also a seller)</w:t>
      </w:r>
    </w:p>
    <w:p>
      <w:pPr>
        <w:pStyle w:val="Heading2"/>
      </w:pPr>
      <w:r>
        <w:t xml:space="preserve">4.2 Seller</w:t>
      </w:r>
    </w:p>
    <w:p>
      <w:pPr>
        <w:pStyle w:val="ListParagraph"/>
        <w:numPr>
          <w:ilvl w:val="0"/>
          <w:numId w:val="3"/>
        </w:numPr>
        <w:spacing w:after="60"/>
      </w:pPr>
      <w:r>
        <w:rPr>
          <w:b w:val="false"/>
          <w:bCs w:val="false"/>
          <w:color w:val="222831"/>
          <w:sz w:val="21"/>
          <w:szCs w:val="21"/>
        </w:rPr>
        <w:t xml:space="preserve">Apply to become a seller — collects the fields in Section 5 of the original concept brief; goes to Pending Verification</w:t>
      </w:r>
    </w:p>
    <w:p>
      <w:pPr>
        <w:pStyle w:val="ListParagraph"/>
        <w:numPr>
          <w:ilvl w:val="0"/>
          <w:numId w:val="3"/>
        </w:numPr>
        <w:spacing w:after="60"/>
      </w:pPr>
      <w:r>
        <w:rPr>
          <w:b w:val="false"/>
          <w:bCs w:val="false"/>
          <w:color w:val="222831"/>
          <w:sz w:val="21"/>
          <w:szCs w:val="21"/>
        </w:rPr>
        <w:t xml:space="preserve">Once verified: create/edit the storefront (name, slug, logo, banner, description, location, policies)</w:t>
      </w:r>
    </w:p>
    <w:p>
      <w:pPr>
        <w:pStyle w:val="ListParagraph"/>
        <w:numPr>
          <w:ilvl w:val="0"/>
          <w:numId w:val="3"/>
        </w:numPr>
        <w:spacing w:after="60"/>
      </w:pPr>
      <w:r>
        <w:rPr>
          <w:b w:val="false"/>
          <w:bCs w:val="false"/>
          <w:color w:val="222831"/>
          <w:sz w:val="21"/>
          <w:szCs w:val="21"/>
        </w:rPr>
        <w:t xml:space="preserve">Product CRUD — images, price, stock, condition (New/Like New/Good/Fair/Used), category, variants (simple: color/size only in Phase 1)</w:t>
      </w:r>
    </w:p>
    <w:p>
      <w:pPr>
        <w:pStyle w:val="ListParagraph"/>
        <w:numPr>
          <w:ilvl w:val="0"/>
          <w:numId w:val="3"/>
        </w:numPr>
        <w:spacing w:after="60"/>
      </w:pPr>
      <w:r>
        <w:rPr>
          <w:b w:val="false"/>
          <w:bCs w:val="false"/>
          <w:color w:val="222831"/>
          <w:sz w:val="21"/>
          <w:szCs w:val="21"/>
        </w:rPr>
        <w:t xml:space="preserve">New products enter Pending Review; only Admin-approved products are publicly visible</w:t>
      </w:r>
    </w:p>
    <w:p>
      <w:pPr>
        <w:pStyle w:val="ListParagraph"/>
        <w:numPr>
          <w:ilvl w:val="0"/>
          <w:numId w:val="3"/>
        </w:numPr>
        <w:spacing w:after="60"/>
      </w:pPr>
      <w:r>
        <w:rPr>
          <w:b w:val="false"/>
          <w:bCs w:val="false"/>
          <w:color w:val="222831"/>
          <w:sz w:val="21"/>
          <w:szCs w:val="21"/>
        </w:rPr>
        <w:t xml:space="preserve">Order queue — accept, reject, update status, add notes, mark ready/out-for-delivery/delivered</w:t>
      </w:r>
    </w:p>
    <w:p>
      <w:pPr>
        <w:pStyle w:val="ListParagraph"/>
        <w:numPr>
          <w:ilvl w:val="0"/>
          <w:numId w:val="3"/>
        </w:numPr>
        <w:spacing w:after="60"/>
      </w:pPr>
      <w:r>
        <w:rPr>
          <w:b w:val="false"/>
          <w:bCs w:val="false"/>
          <w:color w:val="222831"/>
          <w:sz w:val="21"/>
          <w:szCs w:val="21"/>
        </w:rPr>
        <w:t xml:space="preserve">Seller dashboard — orders, products, low-stock flags, reviews, and a simple aggregated view of store views/orders/revenue (computed on a schedule, not live per-request — see TDD §6)</w:t>
      </w:r>
    </w:p>
    <w:p>
      <w:pPr>
        <w:pStyle w:val="ListParagraph"/>
        <w:numPr>
          <w:ilvl w:val="0"/>
          <w:numId w:val="3"/>
        </w:numPr>
        <w:spacing w:after="60"/>
      </w:pPr>
      <w:r>
        <w:rPr>
          <w:b w:val="false"/>
          <w:bCs w:val="false"/>
          <w:color w:val="222831"/>
          <w:sz w:val="21"/>
          <w:szCs w:val="21"/>
        </w:rPr>
        <w:t xml:space="preserve">Vacation mode — pause purchasing without unpublishing the store</w:t>
      </w:r>
    </w:p>
    <w:p>
      <w:pPr>
        <w:pStyle w:val="Heading2"/>
      </w:pPr>
      <w:r>
        <w:t xml:space="preserve">4.3 Admin</w:t>
      </w:r>
    </w:p>
    <w:p>
      <w:pPr>
        <w:pStyle w:val="ListParagraph"/>
        <w:numPr>
          <w:ilvl w:val="0"/>
          <w:numId w:val="3"/>
        </w:numPr>
        <w:spacing w:after="60"/>
      </w:pPr>
      <w:r>
        <w:rPr>
          <w:b w:val="false"/>
          <w:bCs w:val="false"/>
          <w:color w:val="222831"/>
          <w:sz w:val="21"/>
          <w:szCs w:val="21"/>
        </w:rPr>
        <w:t xml:space="preserve">Seller queue — approve, reject, suspend, reactivate</w:t>
      </w:r>
    </w:p>
    <w:p>
      <w:pPr>
        <w:pStyle w:val="ListParagraph"/>
        <w:numPr>
          <w:ilvl w:val="0"/>
          <w:numId w:val="3"/>
        </w:numPr>
        <w:spacing w:after="60"/>
      </w:pPr>
      <w:r>
        <w:rPr>
          <w:b w:val="false"/>
          <w:bCs w:val="false"/>
          <w:color w:val="222831"/>
          <w:sz w:val="21"/>
          <w:szCs w:val="21"/>
        </w:rPr>
        <w:t xml:space="preserve">Product moderation queue — approve, reject, request changes, suspend, remove</w:t>
      </w:r>
    </w:p>
    <w:p>
      <w:pPr>
        <w:pStyle w:val="ListParagraph"/>
        <w:numPr>
          <w:ilvl w:val="0"/>
          <w:numId w:val="3"/>
        </w:numPr>
        <w:spacing w:after="60"/>
      </w:pPr>
      <w:r>
        <w:rPr>
          <w:b w:val="false"/>
          <w:bCs w:val="false"/>
          <w:color w:val="222831"/>
          <w:sz w:val="21"/>
          <w:szCs w:val="21"/>
        </w:rPr>
        <w:t xml:space="preserve">Category management — create, edit, reorder, disable</w:t>
      </w:r>
    </w:p>
    <w:p>
      <w:pPr>
        <w:pStyle w:val="ListParagraph"/>
        <w:numPr>
          <w:ilvl w:val="0"/>
          <w:numId w:val="3"/>
        </w:numPr>
        <w:spacing w:after="60"/>
      </w:pPr>
      <w:r>
        <w:rPr>
          <w:b w:val="false"/>
          <w:bCs w:val="false"/>
          <w:color w:val="222831"/>
          <w:sz w:val="21"/>
          <w:szCs w:val="21"/>
        </w:rPr>
        <w:t xml:space="preserve">Reports and disputes — view, investigate, resolve, with resolution reason recorded</w:t>
      </w:r>
    </w:p>
    <w:p>
      <w:pPr>
        <w:pStyle w:val="ListParagraph"/>
        <w:numPr>
          <w:ilvl w:val="0"/>
          <w:numId w:val="3"/>
        </w:numPr>
        <w:spacing w:after="60"/>
      </w:pPr>
      <w:r>
        <w:rPr>
          <w:b w:val="false"/>
          <w:bCs w:val="false"/>
          <w:color w:val="222831"/>
          <w:sz w:val="21"/>
          <w:szCs w:val="21"/>
        </w:rPr>
        <w:t xml:space="preserve">Audit log — read-only view of all administrative actions</w:t>
      </w:r>
    </w:p>
    <w:p>
      <w:pPr>
        <w:pStyle w:val="Heading2"/>
      </w:pPr>
      <w:r>
        <w:t xml:space="preserve">4.4 Delivery model (Phase 1)</w:t>
      </w:r>
    </w:p>
    <w:p>
      <w:pPr>
        <w:spacing w:after="120"/>
      </w:pPr>
      <w:r>
        <w:rPr>
          <w:b w:val="false"/>
          <w:bCs w:val="false"/>
          <w:i w:val="false"/>
          <w:iCs w:val="false"/>
          <w:color w:val="222831"/>
          <w:sz w:val="21"/>
          <w:szCs w:val="21"/>
        </w:rPr>
        <w:t xml:space="preserve">No delivery-agent network yet. Delivery locations are a fixed, admin-managed lookup list (Hostel, Academic Block, Library, Cafeteria, Student Centre, Administration Block, Business School, Other), and fulfillment is coordinated directly between buyer and seller after the order is placed. This keeps Phase 1 shippable without the delivery-agent subsystem in Section 8.</w:t>
      </w:r>
    </w:p>
    <w:p>
      <w:pPr>
        <w:sectPr>
          <w:headerReference w:type="default" r:id="rId11"/>
          <w:footerReference w:type="default" r:id="rId12"/>
          <w:pgSz w:w="12240" w:h="15840" w:orient="portrait"/>
          <w:pgMar w:top="1080" w:right="1080" w:bottom="1080" w:left="1080" w:header="708" w:footer="708" w:gutter="0"/>
          <w:pgNumType/>
          <w:titlePg w:val="false"/>
          <w:docGrid w:linePitch="360"/>
        </w:sectPr>
      </w:pPr>
    </w:p>
    <w:p>
      <w:pPr>
        <w:pStyle w:val="Heading1"/>
      </w:pPr>
      <w:r>
        <w:t xml:space="preserve">5.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Area</w:t>
            </w:r>
          </w:p>
        </w:tc>
        <w:tc>
          <w:tcPr>
            <w:tcW w:type="dxa" w:w="76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Requirement</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Performance</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Product listing pages interactive in &lt;2s on 3G-equivalent mobile; cursor-based pagination throughout; no live-computed analytics on dashboard load</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Security</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Row Level Security enforced on every marketplace table; server-side price and stock validation on every order (browser-submitted prices are never trusted); rate limiting on registration, product creation, reviews, and contact-reveal actions</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Data integrity</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Order line items store a frozen price/discount snapshot at creation; order status transitions enforced by a state machine, not just application logic; audit log is append-only</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Availability</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Marketplace pages degrade gracefully if the wider Voice of UPSA site has an outage in an unrelated module</w:t>
            </w:r>
          </w:p>
        </w:tc>
      </w:tr>
      <w:tr>
        <w:tc>
          <w:tcPr>
            <w:tcW w:type="dxa" w:w="2400"/>
            <w:tcMar>
              <w:top w:type="dxa" w:w="60"/>
              <w:left w:type="dxa" w:w="90"/>
              <w:bottom w:type="dxa" w:w="60"/>
              <w:right w:type="dxa" w:w="90"/>
            </w:tcMar>
            <w:vAlign w:val="center"/>
          </w:tcPr>
          <w:p>
            <w:r>
              <w:rPr>
                <w:rFonts w:ascii="Calibri" w:cs="Calibri" w:eastAsia="Calibri" w:hAnsi="Calibri"/>
                <w:sz w:val="18"/>
                <w:szCs w:val="18"/>
              </w:rPr>
              <w:t xml:space="preserve">Mobile</w:t>
            </w:r>
          </w:p>
        </w:tc>
        <w:tc>
          <w:tcPr>
            <w:tcW w:type="dxa" w:w="7680"/>
            <w:tcMar>
              <w:top w:type="dxa" w:w="60"/>
              <w:left w:type="dxa" w:w="90"/>
              <w:bottom w:type="dxa" w:w="60"/>
              <w:right w:type="dxa" w:w="90"/>
            </w:tcMar>
            <w:vAlign w:val="center"/>
          </w:tcPr>
          <w:p>
            <w:r>
              <w:rPr>
                <w:rFonts w:ascii="Calibri" w:cs="Calibri" w:eastAsia="Calibri" w:hAnsi="Calibri"/>
                <w:sz w:val="18"/>
                <w:szCs w:val="18"/>
              </w:rPr>
              <w:t xml:space="preserve">Mobile-first for the five critical flows: search, product detail, cart, checkout, order tracking</w:t>
            </w:r>
          </w:p>
        </w:tc>
      </w:tr>
      <w:tr>
        <w:tc>
          <w:tcPr>
            <w:tcW w:type="dxa" w:w="2400"/>
            <w:shd w:fill="F4F6F8" w:val="clear"/>
            <w:tcMar>
              <w:top w:type="dxa" w:w="60"/>
              <w:left w:type="dxa" w:w="90"/>
              <w:bottom w:type="dxa" w:w="60"/>
              <w:right w:type="dxa" w:w="90"/>
            </w:tcMar>
            <w:vAlign w:val="center"/>
          </w:tcPr>
          <w:p>
            <w:r>
              <w:rPr>
                <w:rFonts w:ascii="Calibri" w:cs="Calibri" w:eastAsia="Calibri" w:hAnsi="Calibri"/>
                <w:sz w:val="18"/>
                <w:szCs w:val="18"/>
              </w:rPr>
              <w:t xml:space="preserve">Privacy</w:t>
            </w:r>
          </w:p>
        </w:tc>
        <w:tc>
          <w:tcPr>
            <w:tcW w:type="dxa" w:w="7680"/>
            <w:shd w:fill="F4F6F8" w:val="clear"/>
            <w:tcMar>
              <w:top w:type="dxa" w:w="60"/>
              <w:left w:type="dxa" w:w="90"/>
              <w:bottom w:type="dxa" w:w="60"/>
              <w:right w:type="dxa" w:w="90"/>
            </w:tcMar>
            <w:vAlign w:val="center"/>
          </w:tcPr>
          <w:p>
            <w:r>
              <w:rPr>
                <w:rFonts w:ascii="Calibri" w:cs="Calibri" w:eastAsia="Calibri" w:hAnsi="Calibri"/>
                <w:sz w:val="18"/>
                <w:szCs w:val="18"/>
              </w:rPr>
              <w:t xml:space="preserve">Student/index numbers and any field not explicitly marked public are never exposed on a public storefront or product page</w:t>
            </w:r>
          </w:p>
        </w:tc>
      </w:tr>
    </w:tbl>
    <w:p>
      <w:pPr>
        <w:pStyle w:val="Heading1"/>
      </w:pPr>
      <w:r>
        <w:t xml:space="preserve">6. Out of Scope for Phase 1</w:t>
      </w:r>
    </w:p>
    <w:p>
      <w:pPr>
        <w:spacing w:after="120"/>
      </w:pPr>
      <w:r>
        <w:rPr>
          <w:b w:val="false"/>
          <w:bCs w:val="false"/>
          <w:i w:val="false"/>
          <w:iCs w:val="false"/>
          <w:color w:val="222831"/>
          <w:sz w:val="21"/>
          <w:szCs w:val="21"/>
        </w:rPr>
        <w:t xml:space="preserve">Named explicitly so scope does not creep mid-build. These map to Phases 2–5 of the original concept brief and are picked up as separate, later PRDs.</w:t>
      </w:r>
    </w:p>
    <w:p>
      <w:pPr>
        <w:spacing w:after="80"/>
      </w:pPr>
      <w:r>
        <w:rPr>
          <w:b/>
          <w:bCs/>
          <w:color w:val="1F7A6C"/>
          <w:sz w:val="16"/>
          <w:szCs w:val="16"/>
          <w:shd w:fill="E4F1EE" w:val="clear"/>
        </w:rPr>
        <w:t xml:space="preserve"> Phase 2 </w:t>
      </w:r>
      <w:r>
        <w:rPr>
          <w:sz w:val="20"/>
          <w:szCs w:val="20"/>
        </w:rPr>
        <w:t xml:space="preserve">  Wishlist, follow sellers, coupons/promotions, featured stores &amp; products, richer seller/product analytics, second-hand/books/food sub-marketplaces, formal buyer-protection dispute flow</w:t>
      </w:r>
    </w:p>
    <w:p>
      <w:pPr>
        <w:spacing w:after="80"/>
      </w:pPr>
      <w:r>
        <w:rPr>
          <w:b/>
          <w:bCs/>
          <w:color w:val="C97C1C"/>
          <w:sz w:val="16"/>
          <w:szCs w:val="16"/>
          <w:shd w:fill="FBF0E2" w:val="clear"/>
        </w:rPr>
        <w:t xml:space="preserve"> Phase 3 </w:t>
      </w:r>
      <w:r>
        <w:rPr>
          <w:sz w:val="20"/>
          <w:szCs w:val="20"/>
        </w:rPr>
        <w:t xml:space="preserve">  Delivery agents, delivery dashboard, delivery zones and fees, delivery tracking</w:t>
      </w:r>
    </w:p>
    <w:p>
      <w:pPr>
        <w:spacing w:after="80"/>
      </w:pPr>
      <w:r>
        <w:rPr>
          <w:b/>
          <w:bCs/>
          <w:color w:val="C97C1C"/>
          <w:sz w:val="16"/>
          <w:szCs w:val="16"/>
          <w:shd w:fill="FBF0E2" w:val="clear"/>
        </w:rPr>
        <w:t xml:space="preserve"> Phase 4 </w:t>
      </w:r>
      <w:r>
        <w:rPr>
          <w:sz w:val="20"/>
          <w:szCs w:val="20"/>
        </w:rPr>
        <w:t xml:space="preserve">  Online payments (Paystack/MoMo), seller wallets, withdrawals, platform commission</w:t>
      </w:r>
    </w:p>
    <w:p>
      <w:pPr>
        <w:spacing w:after="80"/>
      </w:pPr>
      <w:r>
        <w:rPr>
          <w:b/>
          <w:bCs/>
          <w:color w:val="C97C1C"/>
          <w:sz w:val="16"/>
          <w:szCs w:val="16"/>
          <w:shd w:fill="FBF0E2" w:val="clear"/>
        </w:rPr>
        <w:t xml:space="preserve"> Phase 5 </w:t>
      </w:r>
      <w:r>
        <w:rPr>
          <w:sz w:val="20"/>
          <w:szCs w:val="20"/>
        </w:rPr>
        <w:t xml:space="preserve">  AI search (pgvector), AI recommendations, AI seller copy assistant, sponsored products, advertising system</w:t>
      </w:r>
    </w:p>
    <w:p>
      <w:pPr>
        <w:spacing w:after="200"/>
      </w:pPr>
      <w:r>
        <w:rPr>
          <w:b/>
          <w:bCs/>
          <w:color w:val="C97C1C"/>
          <w:sz w:val="16"/>
          <w:szCs w:val="16"/>
          <w:shd w:fill="FBF0E2" w:val="clear"/>
        </w:rPr>
        <w:t xml:space="preserve"> Cut </w:t>
      </w:r>
      <w:r>
        <w:rPr>
          <w:sz w:val="20"/>
          <w:szCs w:val="20"/>
        </w:rPr>
        <w:t xml:space="preserve">  Campus marketplace map — dropped from the roadmap; low expected value against added geolocation/privacy surface</w:t>
      </w:r>
    </w:p>
    <w:p>
      <w:pPr>
        <w:pStyle w:val="Heading1"/>
      </w:pPr>
      <w:r>
        <w:t xml:space="preserve">7. Success Metrics (Phase 1)</w:t>
      </w:r>
    </w:p>
    <w:p>
      <w:pPr>
        <w:pStyle w:val="ListParagraph"/>
        <w:numPr>
          <w:ilvl w:val="0"/>
          <w:numId w:val="3"/>
        </w:numPr>
        <w:spacing w:after="60"/>
      </w:pPr>
      <w:r>
        <w:rPr>
          <w:b w:val="false"/>
          <w:bCs w:val="false"/>
          <w:color w:val="222831"/>
          <w:sz w:val="21"/>
          <w:szCs w:val="21"/>
        </w:rPr>
        <w:t xml:space="preserve">Sellers: number of verified sellers with ≥1 published product within 30 days of launch</w:t>
      </w:r>
    </w:p>
    <w:p>
      <w:pPr>
        <w:pStyle w:val="ListParagraph"/>
        <w:numPr>
          <w:ilvl w:val="0"/>
          <w:numId w:val="3"/>
        </w:numPr>
        <w:spacing w:after="60"/>
      </w:pPr>
      <w:r>
        <w:rPr>
          <w:b w:val="false"/>
          <w:bCs w:val="false"/>
          <w:color w:val="222831"/>
          <w:sz w:val="21"/>
          <w:szCs w:val="21"/>
        </w:rPr>
        <w:t xml:space="preserve">Liquidity: median time from order placed to seller confirmation</w:t>
      </w:r>
    </w:p>
    <w:p>
      <w:pPr>
        <w:pStyle w:val="ListParagraph"/>
        <w:numPr>
          <w:ilvl w:val="0"/>
          <w:numId w:val="3"/>
        </w:numPr>
        <w:spacing w:after="60"/>
      </w:pPr>
      <w:r>
        <w:rPr>
          <w:b w:val="false"/>
          <w:bCs w:val="false"/>
          <w:color w:val="222831"/>
          <w:sz w:val="21"/>
          <w:szCs w:val="21"/>
        </w:rPr>
        <w:t xml:space="preserve">Trust: % of delivered orders that receive a review; report-to-order ratio stays low</w:t>
      </w:r>
    </w:p>
    <w:p>
      <w:pPr>
        <w:pStyle w:val="ListParagraph"/>
        <w:numPr>
          <w:ilvl w:val="0"/>
          <w:numId w:val="3"/>
        </w:numPr>
        <w:spacing w:after="60"/>
      </w:pPr>
      <w:r>
        <w:rPr>
          <w:b w:val="false"/>
          <w:bCs w:val="false"/>
          <w:color w:val="222831"/>
          <w:sz w:val="21"/>
          <w:szCs w:val="21"/>
        </w:rPr>
        <w:t xml:space="preserve">Reliability: zero known incidents of price mismatch between checkout total and server-recorded total</w:t>
      </w:r>
    </w:p>
    <w:p>
      <w:pPr>
        <w:pStyle w:val="Heading1"/>
      </w:pPr>
      <w:r>
        <w:t xml:space="preserve">8. Open Questions</w:t>
      </w:r>
    </w:p>
    <w:p>
      <w:pPr>
        <w:pStyle w:val="ListParagraph"/>
        <w:numPr>
          <w:ilvl w:val="0"/>
          <w:numId w:val="3"/>
        </w:numPr>
        <w:spacing w:after="60"/>
      </w:pPr>
      <w:r>
        <w:rPr>
          <w:b w:val="false"/>
          <w:bCs w:val="false"/>
          <w:color w:val="222831"/>
          <w:sz w:val="21"/>
          <w:szCs w:val="21"/>
        </w:rPr>
        <w:t xml:space="preserve">Does Voice of UPSA already have an admin panel Campus Mart should plug into, or does Phase 1 need its own /admin/mart shell?</w:t>
      </w:r>
    </w:p>
    <w:p>
      <w:pPr>
        <w:pStyle w:val="ListParagraph"/>
        <w:numPr>
          <w:ilvl w:val="0"/>
          <w:numId w:val="3"/>
        </w:numPr>
        <w:spacing w:after="60"/>
      </w:pPr>
      <w:r>
        <w:rPr>
          <w:b w:val="false"/>
          <w:bCs w:val="false"/>
          <w:color w:val="222831"/>
          <w:sz w:val="21"/>
          <w:szCs w:val="21"/>
        </w:rPr>
        <w:t xml:space="preserve">Should “Report a product/seller” route to the existing Voice of UPSA moderation team, or a Campus Mart–specific queue?</w:t>
      </w:r>
    </w:p>
    <w:p>
      <w:pPr>
        <w:pStyle w:val="ListParagraph"/>
        <w:numPr>
          <w:ilvl w:val="0"/>
          <w:numId w:val="3"/>
        </w:numPr>
        <w:spacing w:after="60"/>
      </w:pPr>
      <w:r>
        <w:rPr>
          <w:b w:val="false"/>
          <w:bCs w:val="false"/>
          <w:color w:val="222831"/>
          <w:sz w:val="21"/>
          <w:szCs w:val="21"/>
        </w:rPr>
        <w:t xml:space="preserve">Confirm campus delivery location list with UPSA (hostel names, blocks) before hardcoding the lookup table.</w:t>
      </w:r>
    </w:p>
    <w:sectPr>
      <w:headerReference w:type="default" r:id="rId13"/>
      <w:footerReference w:type="default" r:id="rId14"/>
      <w:pgSz w:w="12240" w:h="15840" w:orient="portrait"/>
      <w:pgMar w:top="1080" w:right="1080" w:bottom="1080" w:left="108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Campus Mart</w:t>
    </w:r>
    <w:r>
      <w:rPr>
        <w:color w:val="5B6572"/>
        <w:sz w:val="16"/>
        <w:szCs w:val="16"/>
      </w:rPr>
      <w:t xml:space="preserve">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Campus Mart</w:t>
    </w:r>
    <w:r>
      <w:rPr>
        <w:color w:val="5B6572"/>
        <w:sz w:val="16"/>
        <w:szCs w:val="16"/>
      </w:rPr>
      <w:t xml:space="preserve">	Product Requirements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Campus Mart</w:t>
    </w:r>
    <w:r>
      <w:rPr>
        <w:color w:val="5B6572"/>
        <w:sz w:val="16"/>
        <w:szCs w:val="16"/>
      </w:rPr>
      <w:t xml:space="preserve">	Product Requirements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Campus Mart</w:t>
    </w:r>
    <w:r>
      <w:rPr>
        <w:color w:val="5B6572"/>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2A4A"/>
      <w:sz w:val="56"/>
      <w:szCs w:val="56"/>
    </w:rPr>
  </w:style>
  <w:style w:type="paragraph" w:styleId="Subtitle">
    <w:name w:val="Subtitle"/>
    <w:basedOn w:val="Normal"/>
    <w:next w:val="Normal"/>
    <w:pPr>
      <w:spacing w:after="60"/>
    </w:pPr>
    <w:rPr>
      <w:rFonts w:ascii="Calibri" w:cs="Calibri" w:eastAsia="Calibri" w:hAnsi="Calibri"/>
      <w:color w:val="5B6572"/>
      <w:sz w:val="26"/>
      <w:szCs w:val="26"/>
    </w:rPr>
  </w:style>
  <w:style w:type="paragraph" w:styleId="Heading1">
    <w:name w:val="Heading 1"/>
    <w:basedOn w:val="Normal"/>
    <w:next w:val="Normal"/>
    <w:qFormat/>
    <w:pPr>
      <w:pBdr>
        <w:bottom w:val="single" w:color="1B2A4A" w:sz="6" w:space="4"/>
      </w:pBdr>
      <w:spacing w:after="160" w:before="360"/>
    </w:pPr>
    <w:rPr>
      <w:rFonts w:ascii="Calibri" w:cs="Calibri" w:eastAsia="Calibri" w:hAnsi="Calibri"/>
      <w:b/>
      <w:bCs/>
      <w:color w:val="1B2A4A"/>
      <w:sz w:val="32"/>
      <w:szCs w:val="32"/>
    </w:rPr>
  </w:style>
  <w:style w:type="paragraph" w:styleId="Heading2">
    <w:name w:val="Heading 2"/>
    <w:basedOn w:val="Normal"/>
    <w:next w:val="Normal"/>
    <w:qFormat/>
    <w:pPr>
      <w:spacing w:after="120" w:before="260"/>
    </w:pPr>
    <w:rPr>
      <w:rFonts w:ascii="Calibri" w:cs="Calibri" w:eastAsia="Calibri" w:hAnsi="Calibri"/>
      <w:b/>
      <w:bCs/>
      <w:color w:val="1F7A6C"/>
      <w:sz w:val="26"/>
      <w:szCs w:val="26"/>
    </w:rPr>
  </w:style>
  <w:style w:type="paragraph" w:styleId="Heading3">
    <w:name w:val="Heading 3"/>
    <w:basedOn w:val="Normal"/>
    <w:next w:val="Normal"/>
    <w:qFormat/>
    <w:pPr>
      <w:spacing w:after="80" w:before="180"/>
    </w:pPr>
    <w:rPr>
      <w:rFonts w:ascii="Calibri" w:cs="Calibri" w:eastAsia="Calibri" w:hAnsi="Calibri"/>
      <w:b/>
      <w:bCs/>
      <w:color w:val="2228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2026-09-23T21:06:52.454Z</dcterms:created>
  <dcterms:modified xsi:type="dcterms:W3CDTF">2026-09-23T21:06:52.463Z</dcterms:modified>
</cp:coreProperties>
</file>

<file path=docProps/custom.xml><?xml version="1.0" encoding="utf-8"?>
<Properties xmlns="http://schemas.openxmlformats.org/officeDocument/2006/custom-properties" xmlns:vt="http://schemas.openxmlformats.org/officeDocument/2006/docPropsVTypes"/>
</file>