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ContentType="application/vnd.openxmlformats-officedocument.wordprocessingml.header+xml" PartName="/word/header2.xml"/>
  <Override ContentType="application/vnd.openxmlformats-officedocument.wordprocessingml.footer+xml" PartName="/word/footer2.xml"/>
  <Override ContentType="application/vnd.openxmlformats-officedocument.wordprocessingml.header+xml" PartName="/word/header3.xml"/>
  <Override ContentType="application/vnd.openxmlformats-officedocument.wordprocessingml.footer+xml" PartName="/word/footer3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600"/>
      </w:pPr>
      <w:r>
        <w:rPr>
          <w:b/>
          <w:bCs/>
          <w:color w:val="1F7A6C"/>
          <w:spacing w:val="20"/>
          <w:sz w:val="22"/>
          <w:szCs w:val="22"/>
        </w:rPr>
        <w:t xml:space="preserve">APP FLOW</w:t>
      </w:r>
    </w:p>
    <w:p>
      <w:pPr>
        <w:pStyle w:val="Title"/>
        <w:spacing w:after="120" w:before="160"/>
      </w:pPr>
      <w:r>
        <w:rPr>
          <w:b/>
          <w:bCs/>
          <w:color w:val="1B2A4A"/>
          <w:sz w:val="56"/>
          <w:szCs w:val="56"/>
        </w:rPr>
        <w:t xml:space="preserve">Campus Polls</w:t>
      </w:r>
    </w:p>
    <w:p>
      <w:pPr>
        <w:pStyle w:val="Subtitle"/>
      </w:pPr>
      <w:r>
        <w:rPr>
          <w:color w:val="5B6572"/>
          <w:sz w:val="26"/>
          <w:szCs w:val="26"/>
        </w:rPr>
        <w:t xml:space="preserve">User journeys, screen flow, and URL structure — Phase 1</w:t>
      </w:r>
    </w:p>
    <w:p>
      <w:pPr>
        <w:pBdr>
          <w:bottom w:val="single" w:color="D8DCE2" w:sz="4" w:space="1"/>
        </w:pBdr>
        <w:spacing w:after="200" w:before="100"/>
      </w:pPr>
      <w:r>
        <w:t xml:space="preserve"/>
      </w:r>
    </w:p>
    <w:p>
      <w:pPr>
        <w:spacing w:after="60"/>
      </w:pPr>
      <w:r>
        <w:rPr>
          <w:b/>
          <w:bCs/>
          <w:color w:val="5B6572"/>
          <w:sz w:val="19"/>
          <w:szCs w:val="19"/>
        </w:rPr>
        <w:t xml:space="preserve">Prepared for:  </w:t>
      </w:r>
      <w:r>
        <w:rPr>
          <w:color w:val="222831"/>
          <w:sz w:val="19"/>
          <w:szCs w:val="19"/>
        </w:rPr>
        <w:t xml:space="preserve">Voice of UPSA</w:t>
      </w:r>
    </w:p>
    <w:p>
      <w:pPr>
        <w:spacing w:after="60"/>
      </w:pPr>
      <w:r>
        <w:rPr>
          <w:b/>
          <w:bCs/>
          <w:color w:val="5B6572"/>
          <w:sz w:val="19"/>
          <w:szCs w:val="19"/>
        </w:rPr>
        <w:t xml:space="preserve">Prepared by:  </w:t>
      </w:r>
      <w:r>
        <w:rPr>
          <w:color w:val="222831"/>
          <w:sz w:val="19"/>
          <w:szCs w:val="19"/>
        </w:rPr>
        <w:t xml:space="preserve">Codey Dev — Aka Brown</w:t>
      </w:r>
    </w:p>
    <w:p>
      <w:pPr>
        <w:spacing w:after="60"/>
      </w:pPr>
      <w:r>
        <w:rPr>
          <w:b/>
          <w:bCs/>
          <w:color w:val="5B6572"/>
          <w:sz w:val="19"/>
          <w:szCs w:val="19"/>
        </w:rPr>
        <w:t xml:space="preserve">Version:  </w:t>
      </w:r>
      <w:r>
        <w:rPr>
          <w:color w:val="222831"/>
          <w:sz w:val="19"/>
          <w:szCs w:val="19"/>
        </w:rPr>
        <w:t xml:space="preserve">1.0</w:t>
      </w:r>
    </w:p>
    <w:p>
      <w:r>
        <w:br w:type="page"/>
      </w:r>
    </w:p>
    <w:p>
      <w:pPr>
        <w:sectPr>
          <w:pgSz w:w="12240" w:h="15840" w:orient="portrait"/>
          <w:pgMar w:top="1080" w:right="1080" w:bottom="1080" w:left="1080" w:header="708" w:footer="708" w:gutter="0"/>
          <w:pgNumType/>
          <w:titlePg/>
          <w:docGrid w:linePitch="360"/>
        </w:sectPr>
      </w:pPr>
    </w:p>
    <w:p>
      <w:pPr>
        <w:pStyle w:val="Heading1"/>
      </w:pPr>
      <w: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sectPr>
          <w:headerReference w:type="default" r:id="rId7"/>
          <w:footerReference w:type="default" r:id="rId8"/>
          <w:pgSz w:w="12240" w:h="15840" w:orient="portrait"/>
          <w:pgMar w:top="1080" w:right="1080" w:bottom="1080" w:left="1080" w:header="708" w:footer="708" w:gutter="0"/>
          <w:pgNumType/>
          <w:titlePg w:val="false"/>
          <w:docGrid w:linePitch="360"/>
        </w:sectPr>
      </w:pPr>
    </w:p>
    <w:p>
      <w:pPr>
        <w:pStyle w:val="Heading1"/>
      </w:pPr>
      <w:r>
        <w:t xml:space="preserve">1. Student Journey</w:t>
      </w:r>
    </w:p>
    <w:p>
      <w:pPr>
        <w:spacing w:after="40"/>
      </w:pPr>
      <w:r>
        <w:rPr>
          <w:b/>
          <w:bCs/>
          <w:color w:val="1F7A6C"/>
          <w:sz w:val="20"/>
          <w:szCs w:val="20"/>
        </w:rPr>
        <w:t xml:space="preserve">→  </w:t>
      </w:r>
      <w:r>
        <w:rPr>
          <w:sz w:val="21"/>
          <w:szCs w:val="21"/>
        </w:rPr>
        <w:t xml:space="preserve">Opens /polls (nav entry alongside Campus Mart)</w:t>
      </w:r>
    </w:p>
    <w:p>
      <w:pPr>
        <w:spacing w:after="40"/>
      </w:pPr>
      <w:r>
        <w:rPr>
          <w:b/>
          <w:bCs/>
          <w:color w:val="1F7A6C"/>
          <w:sz w:val="20"/>
          <w:szCs w:val="20"/>
        </w:rPr>
        <w:t xml:space="preserve">→  </w:t>
      </w:r>
      <w:r>
        <w:rPr>
          <w:sz w:val="21"/>
          <w:szCs w:val="21"/>
        </w:rPr>
        <w:t xml:space="preserve">Browses active polls, optionally filtered by category</w:t>
      </w:r>
    </w:p>
    <w:p>
      <w:pPr>
        <w:spacing w:after="40"/>
      </w:pPr>
      <w:r>
        <w:rPr>
          <w:b/>
          <w:bCs/>
          <w:color w:val="C97C1C"/>
          <w:sz w:val="20"/>
          <w:szCs w:val="20"/>
        </w:rPr>
        <w:t xml:space="preserve">❖  </w:t>
      </w:r>
      <w:r>
        <w:rPr>
          <w:sz w:val="21"/>
          <w:szCs w:val="21"/>
        </w:rPr>
        <w:t xml:space="preserve">Opens a poll → sees the ballot (if not yet voted and visibility rule allows voting first) or result bars (if already voted or visibility is Always)</w:t>
      </w:r>
    </w:p>
    <w:p>
      <w:pPr>
        <w:spacing w:after="40"/>
      </w:pPr>
      <w:r>
        <w:rPr>
          <w:b/>
          <w:bCs/>
          <w:color w:val="1F7A6C"/>
          <w:sz w:val="20"/>
          <w:szCs w:val="20"/>
        </w:rPr>
        <w:t xml:space="preserve">→  </w:t>
      </w:r>
      <w:r>
        <w:rPr>
          <w:sz w:val="21"/>
          <w:szCs w:val="21"/>
        </w:rPr>
        <w:t xml:space="preserve">Selects one option → submits</w:t>
      </w:r>
    </w:p>
    <w:p>
      <w:pPr>
        <w:spacing w:after="40"/>
      </w:pPr>
      <w:r>
        <w:rPr>
          <w:b/>
          <w:bCs/>
          <w:color w:val="1F7A6C"/>
          <w:sz w:val="20"/>
          <w:szCs w:val="20"/>
        </w:rPr>
        <w:t xml:space="preserve">→  </w:t>
      </w:r>
      <w:r>
        <w:rPr>
          <w:sz w:val="21"/>
          <w:szCs w:val="21"/>
        </w:rPr>
        <w:t xml:space="preserve">Server validates — poll still open, no prior vote — records the vote</w:t>
      </w:r>
    </w:p>
    <w:p>
      <w:pPr>
        <w:spacing w:after="40"/>
      </w:pPr>
      <w:r>
        <w:rPr>
          <w:b/>
          <w:bCs/>
          <w:color w:val="1F7A6C"/>
          <w:sz w:val="20"/>
          <w:szCs w:val="20"/>
        </w:rPr>
        <w:t xml:space="preserve">→  </w:t>
      </w:r>
      <w:r>
        <w:rPr>
          <w:sz w:val="21"/>
          <w:szCs w:val="21"/>
        </w:rPr>
        <w:t xml:space="preserve">Screen transitions to result bars with a "You voted" confirmation on their chosen option</w:t>
      </w:r>
    </w:p>
    <w:p>
      <w:pPr>
        <w:spacing w:after="40"/>
      </w:pPr>
      <w:r>
        <w:rPr>
          <w:b/>
          <w:bCs/>
          <w:color w:val="1F7A6C"/>
          <w:sz w:val="20"/>
          <w:szCs w:val="20"/>
        </w:rPr>
        <w:t xml:space="preserve">→  </w:t>
      </w:r>
      <w:r>
        <w:rPr>
          <w:sz w:val="21"/>
          <w:szCs w:val="21"/>
        </w:rPr>
        <w:t xml:space="preserve">Poll closes (manually or at expiry) → result bars become the permanent state, ballot no longer offered</w:t>
      </w:r>
    </w:p>
    <w:p>
      <w:pPr>
        <w:pStyle w:val="Heading1"/>
      </w:pPr>
      <w:r>
        <w:t xml:space="preserve">2. Admin Journey</w:t>
      </w:r>
    </w:p>
    <w:p>
      <w:pPr>
        <w:spacing w:after="40"/>
      </w:pPr>
      <w:r>
        <w:rPr>
          <w:b/>
          <w:bCs/>
          <w:color w:val="1F7A6C"/>
          <w:sz w:val="20"/>
          <w:szCs w:val="20"/>
        </w:rPr>
        <w:t xml:space="preserve">→  </w:t>
      </w:r>
      <w:r>
        <w:rPr>
          <w:sz w:val="21"/>
          <w:szCs w:val="21"/>
        </w:rPr>
        <w:t xml:space="preserve">Opens Admin → Polls</w:t>
      </w:r>
    </w:p>
    <w:p>
      <w:pPr>
        <w:spacing w:after="40"/>
      </w:pPr>
      <w:r>
        <w:rPr>
          <w:b/>
          <w:bCs/>
          <w:color w:val="1F7A6C"/>
          <w:sz w:val="20"/>
          <w:szCs w:val="20"/>
        </w:rPr>
        <w:t xml:space="preserve">→  </w:t>
      </w:r>
      <w:r>
        <w:rPr>
          <w:sz w:val="21"/>
          <w:szCs w:val="21"/>
        </w:rPr>
        <w:t xml:space="preserve">Creates a poll — question, options, category, expiry, visibility rule → publishes</w:t>
      </w:r>
    </w:p>
    <w:p>
      <w:pPr>
        <w:spacing w:after="40"/>
      </w:pPr>
      <w:r>
        <w:rPr>
          <w:b/>
          <w:bCs/>
          <w:color w:val="1F7A6C"/>
          <w:sz w:val="20"/>
          <w:szCs w:val="20"/>
        </w:rPr>
        <w:t xml:space="preserve">→  </w:t>
      </w:r>
      <w:r>
        <w:rPr>
          <w:sz w:val="21"/>
          <w:szCs w:val="21"/>
        </w:rPr>
        <w:t xml:space="preserve">Monitors turnout from the poll list — vote counts visible to Admin regardless of the student-facing visibility rule</w:t>
      </w:r>
    </w:p>
    <w:p>
      <w:pPr>
        <w:spacing w:after="40"/>
      </w:pPr>
      <w:r>
        <w:rPr>
          <w:b/>
          <w:bCs/>
          <w:color w:val="1F7A6C"/>
          <w:sz w:val="20"/>
          <w:szCs w:val="20"/>
        </w:rPr>
        <w:t xml:space="preserve">→  </w:t>
      </w:r>
      <w:r>
        <w:rPr>
          <w:sz w:val="21"/>
          <w:szCs w:val="21"/>
        </w:rPr>
        <w:t xml:space="preserve">Closes a poll early if needed, or lets it auto-close at expires_at</w:t>
      </w:r>
    </w:p>
    <w:p>
      <w:pPr>
        <w:spacing w:after="40"/>
      </w:pPr>
      <w:r>
        <w:rPr>
          <w:b/>
          <w:bCs/>
          <w:color w:val="1F7A6C"/>
          <w:sz w:val="20"/>
          <w:szCs w:val="20"/>
        </w:rPr>
        <w:t xml:space="preserve">→  </w:t>
      </w:r>
      <w:r>
        <w:rPr>
          <w:sz w:val="21"/>
          <w:szCs w:val="21"/>
        </w:rPr>
        <w:t xml:space="preserve">Soft-deletes a poll if it needs to come down — vote history is preserved, not lost</w:t>
      </w:r>
    </w:p>
    <w:p>
      <w:pPr>
        <w:sectPr>
          <w:headerReference w:type="default" r:id="rId9"/>
          <w:footerReference w:type="default" r:id="rId10"/>
          <w:pgSz w:w="12240" w:h="15840" w:orient="portrait"/>
          <w:pgMar w:top="1080" w:right="1080" w:bottom="1080" w:left="1080" w:header="708" w:footer="708" w:gutter="0"/>
          <w:pgNumType/>
          <w:titlePg w:val="false"/>
          <w:docGrid w:linePitch="360"/>
        </w:sectPr>
      </w:pPr>
    </w:p>
    <w:p>
      <w:pPr>
        <w:pStyle w:val="Heading1"/>
      </w:pPr>
      <w:r>
        <w:t xml:space="preserve">3. Platform Cross-Feature Notes</w:t>
      </w:r>
    </w:p>
    <w:p>
      <w:pPr>
        <w:spacing w:after="120"/>
      </w:pPr>
      <w:r>
        <w:rPr>
          <w:b w:val="false"/>
          <w:bCs w:val="false"/>
          <w:i w:val="false"/>
          <w:iCs w:val="false"/>
          <w:color w:val="222831"/>
          <w:sz w:val="21"/>
          <w:szCs w:val="21"/>
        </w:rPr>
        <w:t xml:space="preserve">Kept as a living section across every Wave 1+ feature’s App Flow doc, rather than a separate document, so it stays next to the journeys it affects. Updated as each feature ships.</w:t>
      </w:r>
    </w:p>
    <w:p>
      <w:pPr>
        <w:pStyle w:val="Heading2"/>
      </w:pPr>
      <w:r>
        <w:t xml:space="preserve">3.1 Shared with Campus Mart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color w:val="222831"/>
          <w:sz w:val="21"/>
          <w:szCs w:val="21"/>
        </w:rPr>
        <w:t xml:space="preserve">Auth, profiles, and the Admin shell are shared — Polls introduces no second login or account system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color w:val="222831"/>
          <w:sz w:val="21"/>
          <w:szCs w:val="21"/>
        </w:rPr>
        <w:t xml:space="preserve">Design system (palette, shadcn/ui components) is shared — see Design Brief §2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color w:val="222831"/>
          <w:sz w:val="21"/>
          <w:szCs w:val="21"/>
        </w:rPr>
        <w:t xml:space="preserve">Arcjet rate-limiting setup is shared infrastructure, configured per-endpoint</w:t>
      </w:r>
    </w:p>
    <w:p>
      <w:pPr>
        <w:pStyle w:val="Heading2"/>
      </w:pPr>
      <w:r>
        <w:t xml:space="preserve">3.2 Not yet shared (tracked for Phase 2)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color w:val="222831"/>
          <w:sz w:val="21"/>
          <w:szCs w:val="21"/>
        </w:rPr>
        <w:t xml:space="preserve">Notification centre — Campus Mart’s notifications table is scoped to buyer/seller events today; a "new poll" notification type would need it promoted to a platform-wide notification service before Polls (or any future feature) can safely plug into it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color w:val="222831"/>
          <w:sz w:val="21"/>
          <w:szCs w:val="21"/>
        </w:rPr>
        <w:t xml:space="preserve">No current link between Polls and Campus Mart — e.g. a seller-run promotional poll is explicitly not in scope; polls remain Voice-of-UPSA-editorial-only in Phase 1</w:t>
      </w:r>
    </w:p>
    <w:p>
      <w:pPr>
        <w:pStyle w:val="Heading2"/>
      </w:pPr>
      <w:r>
        <w:t xml:space="preserve">3.3 Anticipated future links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color w:val="222831"/>
          <w:sz w:val="21"/>
          <w:szCs w:val="21"/>
        </w:rPr>
        <w:t xml:space="preserve">Job/Internship Board and Student Services Directory (next in Wave 1) are expected to reuse this same listing + category-filter pattern directly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color w:val="222831"/>
          <w:sz w:val="21"/>
          <w:szCs w:val="21"/>
        </w:rPr>
        <w:t xml:space="preserve">Anonymous Confessions/Opinions (Wave 2) may eventually reference poll results as discussion prompts — no technical dependency required now, just a naming/category convention worth keeping consistent (Academics, Campus Life, Events, Sports, Opinion) so cross-linking is easy later</w:t>
      </w:r>
    </w:p>
    <w:p>
      <w:pPr>
        <w:pStyle w:val="Heading1"/>
      </w:pPr>
      <w:r>
        <w:t xml:space="preserve">4. URL Structure (Phase 1)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6480"/>
      </w:tblGrid>
      <w:tr>
        <w:trPr>
          <w:tblHeader/>
        </w:trPr>
        <w:tc>
          <w:tcPr>
            <w:tcW w:type="dxa" w:w="3600"/>
            <w:shd w:fill="1B2A4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Path</w:t>
            </w:r>
          </w:p>
        </w:tc>
        <w:tc>
          <w:tcPr>
            <w:tcW w:type="dxa" w:w="6480"/>
            <w:shd w:fill="1B2A4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</w:tr>
      <w:tr>
        <w:tc>
          <w:tcPr>
            <w:tcW w:type="dxa" w:w="3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/polls</w:t>
            </w:r>
          </w:p>
        </w:tc>
        <w:tc>
          <w:tcPr>
            <w:tcW w:type="dxa" w:w="648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Poll listing, filterable by category</w:t>
            </w:r>
          </w:p>
        </w:tc>
      </w:tr>
      <w:tr>
        <w:tc>
          <w:tcPr>
            <w:tcW w:type="dxa" w:w="3600"/>
            <w:shd w:fill="F4F6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/polls/[slug]</w:t>
            </w:r>
          </w:p>
        </w:tc>
        <w:tc>
          <w:tcPr>
            <w:tcW w:type="dxa" w:w="6480"/>
            <w:shd w:fill="F4F6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Poll detail — ballot or results depending on state</w:t>
            </w:r>
          </w:p>
        </w:tc>
      </w:tr>
      <w:tr>
        <w:tc>
          <w:tcPr>
            <w:tcW w:type="dxa" w:w="3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/admin/polls</w:t>
            </w:r>
          </w:p>
        </w:tc>
        <w:tc>
          <w:tcPr>
            <w:tcW w:type="dxa" w:w="648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Admin poll list with turnout</w:t>
            </w:r>
          </w:p>
        </w:tc>
      </w:tr>
      <w:tr>
        <w:tc>
          <w:tcPr>
            <w:tcW w:type="dxa" w:w="3600"/>
            <w:shd w:fill="F4F6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/admin/polls/new</w:t>
            </w:r>
          </w:p>
        </w:tc>
        <w:tc>
          <w:tcPr>
            <w:tcW w:type="dxa" w:w="6480"/>
            <w:shd w:fill="F4F6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Create poll</w:t>
            </w:r>
          </w:p>
        </w:tc>
      </w:tr>
      <w:tr>
        <w:tc>
          <w:tcPr>
            <w:tcW w:type="dxa" w:w="3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/admin/polls/[id]/edit</w:t>
            </w:r>
          </w:p>
        </w:tc>
        <w:tc>
          <w:tcPr>
            <w:tcW w:type="dxa" w:w="648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Edit poll (pre-vote fields only, per TDD T4)</w:t>
            </w:r>
          </w:p>
        </w:tc>
      </w:tr>
    </w:tbl>
    <w:sectPr>
      <w:headerReference w:type="default" r:id="rId11"/>
      <w:footerReference w:type="default" r:id="rId12"/>
      <w:pgSz w:w="12240" w:h="15840" w:orient="portrait"/>
      <w:pgMar w:top="1080" w:right="1080" w:bottom="1080" w:left="1080" w:header="708" w:footer="708" w:gutter="0"/>
      <w:pgNumType/>
      <w:titlePg w:val="false"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026"/>
      </w:tabs>
    </w:pPr>
    <w:r>
      <w:rPr>
        <w:color w:val="5B6572"/>
        <w:sz w:val="16"/>
        <w:szCs w:val="16"/>
      </w:rPr>
      <w:t xml:space="preserve">Codey Dev — internal build spec</w:t>
    </w:r>
    <w:r>
      <w:rPr>
        <w:color w:val="5B6572"/>
        <w:sz w:val="16"/>
        <w:szCs w:val="16"/>
      </w:rPr>
      <w:t xml:space="preserve">	Page </w:t>
    </w:r>
    <w:r>
      <w:rPr>
        <w:color w:val="5B6572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5B6572"/>
        <w:sz w:val="16"/>
        <w:szCs w:val="16"/>
      </w:rPr>
      <w:t xml:space="preserve"> of </w:t>
    </w:r>
    <w:r>
      <w:rPr>
        <w:color w:val="5B6572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026"/>
      </w:tabs>
    </w:pPr>
    <w:r>
      <w:rPr>
        <w:color w:val="5B6572"/>
        <w:sz w:val="16"/>
        <w:szCs w:val="16"/>
      </w:rPr>
      <w:t xml:space="preserve">Codey Dev — internal build spec</w:t>
    </w:r>
    <w:r>
      <w:rPr>
        <w:color w:val="5B6572"/>
        <w:sz w:val="16"/>
        <w:szCs w:val="16"/>
      </w:rPr>
      <w:t xml:space="preserve">	Page </w:t>
    </w:r>
    <w:r>
      <w:rPr>
        <w:color w:val="5B6572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5B6572"/>
        <w:sz w:val="16"/>
        <w:szCs w:val="16"/>
      </w:rPr>
      <w:t xml:space="preserve"> of </w:t>
    </w:r>
    <w:r>
      <w:rPr>
        <w:color w:val="5B6572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026"/>
      </w:tabs>
    </w:pPr>
    <w:r>
      <w:rPr>
        <w:color w:val="5B6572"/>
        <w:sz w:val="16"/>
        <w:szCs w:val="16"/>
      </w:rPr>
      <w:t xml:space="preserve">Codey Dev — internal build spec</w:t>
    </w:r>
    <w:r>
      <w:rPr>
        <w:color w:val="5B6572"/>
        <w:sz w:val="16"/>
        <w:szCs w:val="16"/>
      </w:rPr>
      <w:t xml:space="preserve">	Page </w:t>
    </w:r>
    <w:r>
      <w:rPr>
        <w:color w:val="5B6572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5B6572"/>
        <w:sz w:val="16"/>
        <w:szCs w:val="16"/>
      </w:rPr>
      <w:t xml:space="preserve"> of </w:t>
    </w:r>
    <w:r>
      <w:rPr>
        <w:color w:val="5B6572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8DCE2" w:sz="4" w:space="4"/>
      </w:pBdr>
      <w:tabs>
        <w:tab w:val="right" w:pos="9026"/>
      </w:tabs>
    </w:pPr>
    <w:r>
      <w:rPr>
        <w:color w:val="5B6572"/>
        <w:sz w:val="16"/>
        <w:szCs w:val="16"/>
      </w:rPr>
      <w:t xml:space="preserve">Voice of UPSA — Campus Polls</w:t>
    </w:r>
    <w:r>
      <w:rPr>
        <w:color w:val="5B6572"/>
        <w:sz w:val="16"/>
        <w:szCs w:val="16"/>
      </w:rPr>
      <w:t xml:space="preserve">	App Flow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8DCE2" w:sz="4" w:space="4"/>
      </w:pBdr>
      <w:tabs>
        <w:tab w:val="right" w:pos="9026"/>
      </w:tabs>
    </w:pPr>
    <w:r>
      <w:rPr>
        <w:color w:val="5B6572"/>
        <w:sz w:val="16"/>
        <w:szCs w:val="16"/>
      </w:rPr>
      <w:t xml:space="preserve">Voice of UPSA — Campus Polls</w:t>
    </w:r>
    <w:r>
      <w:rPr>
        <w:color w:val="5B6572"/>
        <w:sz w:val="16"/>
        <w:szCs w:val="16"/>
      </w:rPr>
      <w:t xml:space="preserve">	App Flow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8DCE2" w:sz="4" w:space="4"/>
      </w:pBdr>
      <w:tabs>
        <w:tab w:val="right" w:pos="9026"/>
      </w:tabs>
    </w:pPr>
    <w:r>
      <w:rPr>
        <w:color w:val="5B6572"/>
        <w:sz w:val="16"/>
        <w:szCs w:val="16"/>
      </w:rPr>
      <w:t xml:space="preserve">Voice of UPSA — Campus Polls</w:t>
    </w:r>
    <w:r>
      <w:rPr>
        <w:color w:val="5B6572"/>
        <w:sz w:val="16"/>
        <w:szCs w:val="16"/>
      </w:rPr>
      <w:t xml:space="preserve">	App Flow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3" w:hanging="259"/>
      </w:pPr>
    </w:lvl>
    <w:lvl w:ilvl="1" w15:tentative="1">
      <w:start w:val="1"/>
      <w:numFmt w:val="bullet"/>
      <w:lvlText w:val="–"/>
      <w:lvlJc w:val="left"/>
      <w:pPr>
        <w:ind w:left="792" w:hanging="259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31" w:hanging="316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22831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pPr>
      <w:spacing w:after="120"/>
    </w:pPr>
    <w:rPr>
      <w:rFonts w:ascii="Calibri" w:cs="Calibri" w:eastAsia="Calibri" w:hAnsi="Calibri"/>
      <w:b/>
      <w:bCs/>
      <w:color w:val="1B2A4A"/>
      <w:sz w:val="56"/>
      <w:szCs w:val="56"/>
    </w:rPr>
  </w:style>
  <w:style w:type="paragraph" w:styleId="Subtitle">
    <w:name w:val="Subtitle"/>
    <w:basedOn w:val="Normal"/>
    <w:next w:val="Normal"/>
    <w:pPr>
      <w:spacing w:after="60"/>
    </w:pPr>
    <w:rPr>
      <w:rFonts w:ascii="Calibri" w:cs="Calibri" w:eastAsia="Calibri" w:hAnsi="Calibri"/>
      <w:color w:val="5B6572"/>
      <w:sz w:val="26"/>
      <w:szCs w:val="26"/>
    </w:rPr>
  </w:style>
  <w:style w:type="paragraph" w:styleId="Heading1">
    <w:name w:val="Heading 1"/>
    <w:basedOn w:val="Normal"/>
    <w:next w:val="Normal"/>
    <w:qFormat/>
    <w:pPr>
      <w:pBdr>
        <w:bottom w:val="single" w:color="1B2A4A" w:sz="6" w:space="4"/>
      </w:pBdr>
      <w:spacing w:after="160" w:before="360"/>
    </w:pPr>
    <w:rPr>
      <w:rFonts w:ascii="Calibri" w:cs="Calibri" w:eastAsia="Calibri" w:hAnsi="Calibri"/>
      <w:b/>
      <w:bCs/>
      <w:color w:val="1B2A4A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60"/>
    </w:pPr>
    <w:rPr>
      <w:rFonts w:ascii="Calibri" w:cs="Calibri" w:eastAsia="Calibri" w:hAnsi="Calibri"/>
      <w:b/>
      <w:bCs/>
      <w:color w:val="1F7A6C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80"/>
    </w:pPr>
    <w:rPr>
      <w:rFonts w:ascii="Calibri" w:cs="Calibri" w:eastAsia="Calibri" w:hAnsi="Calibri"/>
      <w:b/>
      <w:bCs/>
      <w:color w:val="222831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header" Target="header2.xml"/><Relationship Id="rId10" Type="http://schemas.openxmlformats.org/officeDocument/2006/relationships/footer" Target="footer2.xml"/><Relationship Id="rId11" Type="http://schemas.openxmlformats.org/officeDocument/2006/relationships/header" Target="header3.xml"/><Relationship Id="rId12" Type="http://schemas.openxmlformats.org/officeDocument/2006/relationships/footer" Target="footer3.xml"/><Relationship Id="rId1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er3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word/_rels/header3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2026-09-24T06:53:59.348Z</dcterms:created>
  <dcterms:modified xsi:type="dcterms:W3CDTF">2026-09-24T06:53:59.349Z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