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  <w:r>
        <w:rPr>
          <w:b/>
          <w:bCs/>
          <w:color w:val="1F7A6C"/>
          <w:spacing w:val="20"/>
          <w:sz w:val="22"/>
          <w:szCs w:val="22"/>
        </w:rPr>
        <w:t xml:space="preserve">TECHNICAL DESIGN DOCUMENT</w:t>
      </w:r>
    </w:p>
    <w:p>
      <w:pPr>
        <w:pStyle w:val="Title"/>
        <w:spacing w:after="120" w:before="160"/>
      </w:pPr>
      <w:r>
        <w:rPr>
          <w:b/>
          <w:bCs/>
          <w:color w:val="1B2A4A"/>
          <w:sz w:val="56"/>
          <w:szCs w:val="56"/>
        </w:rPr>
        <w:t xml:space="preserve">Campus Video &amp; Voice of UPSA TV</w:t>
      </w:r>
    </w:p>
    <w:p>
      <w:pPr>
        <w:pStyle w:val="Subtitle"/>
      </w:pPr>
      <w:r>
        <w:rPr>
          <w:color w:val="5B6572"/>
          <w:sz w:val="26"/>
          <w:szCs w:val="26"/>
        </w:rPr>
        <w:t xml:space="preserve">Architecture, security, and API design — Phase 1</w:t>
      </w:r>
    </w:p>
    <w:p>
      <w:pPr>
        <w:pBdr>
          <w:bottom w:val="single" w:color="D8DCE2" w:sz="4" w:space="1"/>
        </w:pBdr>
        <w:spacing w:after="200" w:before="100"/>
      </w:pPr>
      <w:r>
        <w:t xml:space="preserve"/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Prepared for:  </w:t>
      </w:r>
      <w:r>
        <w:rPr>
          <w:color w:val="222831"/>
          <w:sz w:val="19"/>
          <w:szCs w:val="19"/>
        </w:rPr>
        <w:t xml:space="preserve">Voice of UPSA</w:t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Prepared by:  </w:t>
      </w:r>
      <w:r>
        <w:rPr>
          <w:color w:val="222831"/>
          <w:sz w:val="19"/>
          <w:szCs w:val="19"/>
        </w:rPr>
        <w:t xml:space="preserve">Codey Dev — Aka Brown</w:t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Version:  </w:t>
      </w:r>
      <w:r>
        <w:rPr>
          <w:color w:val="222831"/>
          <w:sz w:val="19"/>
          <w:szCs w:val="19"/>
        </w:rPr>
        <w:t xml:space="preserve">1.0</w:t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Repo structure:  </w:t>
      </w:r>
      <w:r>
        <w:rPr>
          <w:color w:val="222831"/>
          <w:sz w:val="19"/>
          <w:szCs w:val="19"/>
        </w:rPr>
        <w:t xml:space="preserve">Feature module reusing Podcasts’ show/episode pattern, Cloudinary pipeline, and feed Route Handler almost exactly — differences called out explicitly below, not re-derived</w:t>
      </w:r>
    </w:p>
    <w:p>
      <w:r>
        <w:br w:type="page"/>
      </w:r>
    </w:p>
    <w:p>
      <w:pPr>
        <w:sectPr>
          <w:pgSz w:w="12240" w:h="15840" w:orient="portrait"/>
          <w:pgMar w:top="1080" w:right="1080" w:bottom="1080" w:left="1080" w:header="708" w:footer="708" w:gutter="0"/>
          <w:pgNumType/>
          <w:titlePg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080" w:right="1080" w:bottom="1080" w:left="1080" w:header="708" w:footer="708" w:gutter="0"/>
          <w:pgNumType/>
          <w:titlePg w:val="false"/>
          <w:docGrid w:linePitch="360"/>
        </w:sectPr>
      </w:pPr>
    </w:p>
    <w:p>
      <w:pPr>
        <w:pStyle w:val="Heading1"/>
      </w:pPr>
      <w:r>
        <w:t xml:space="preserve">1. Architecture Overview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831"/>
          <w:sz w:val="21"/>
          <w:szCs w:val="21"/>
        </w:rPr>
        <w:t xml:space="preserve">Structurally this is Podcasts with video instead of audio — same show/episode shape, same Admin-only trust posture, same per-show public feed. Three things differ enough to matter: native (not workaround) Cloudinary video handling, a real near-term cost ceiling, and the consent report path from Section 6 of the PRD.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200"/>
        <w:gridCol w:w="3780"/>
      </w:tblGrid>
      <w:tr>
        <w:trPr>
          <w:tblHeader/>
        </w:trPr>
        <w:tc>
          <w:tcPr>
            <w:tcW w:type="dxa" w:w="21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42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Choice</w:t>
            </w:r>
          </w:p>
        </w:tc>
        <w:tc>
          <w:tcPr>
            <w:tcW w:type="dxa" w:w="378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Frontend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Next.js (App Router) + TypeScript + Tailwind + shadcn/ui</w:t>
            </w:r>
          </w:p>
        </w:tc>
        <w:tc>
          <w:tcPr>
            <w:tcW w:type="dxa" w:w="3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Same design system as every prior feature</w:t>
            </w:r>
          </w:p>
        </w:tc>
      </w:tr>
      <w:tr>
        <w:tc>
          <w:tcPr>
            <w:tcW w:type="dxa" w:w="21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Video player</w:t>
            </w:r>
          </w:p>
        </w:tc>
        <w:tc>
          <w:tcPr>
            <w:tcW w:type="dxa" w:w="42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Native HTML5 &lt;video&gt; element, custom-styled controls</w:t>
            </w:r>
          </w:p>
        </w:tc>
        <w:tc>
          <w:tcPr>
            <w:tcW w:type="dxa" w:w="37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third-party player needed for Phase 1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 fetching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TanStack Query</w:t>
            </w:r>
          </w:p>
        </w:tc>
        <w:tc>
          <w:tcPr>
            <w:tcW w:type="dxa" w:w="3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Show and video listing caching</w:t>
            </w:r>
          </w:p>
        </w:tc>
      </w:tr>
      <w:tr>
        <w:tc>
          <w:tcPr>
            <w:tcW w:type="dxa" w:w="21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Backend</w:t>
            </w:r>
          </w:p>
        </w:tc>
        <w:tc>
          <w:tcPr>
            <w:tcW w:type="dxa" w:w="42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Next.js Server Actions + Route Handlers + Supabase (Postgres, Auth)</w:t>
            </w:r>
          </w:p>
        </w:tc>
        <w:tc>
          <w:tcPr>
            <w:tcW w:type="dxa" w:w="37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Same Route Handler pattern as Podcasts’ feed, extended with a video enclosure type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Validation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Zod</w:t>
            </w:r>
          </w:p>
        </w:tc>
        <w:tc>
          <w:tcPr>
            <w:tcW w:type="dxa" w:w="3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Shared client/server schema for show/video metadata</w:t>
            </w:r>
          </w:p>
        </w:tc>
      </w:tr>
      <w:tr>
        <w:tc>
          <w:tcPr>
            <w:tcW w:type="dxa" w:w="21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Media</w:t>
            </w:r>
          </w:p>
        </w:tc>
        <w:tc>
          <w:tcPr>
            <w:tcW w:type="dxa" w:w="42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Cloudinary (signed uploads, video resource type — native this time, not the audio workaround)</w:t>
            </w:r>
          </w:p>
        </w:tc>
        <w:tc>
          <w:tcPr>
            <w:tcW w:type="dxa" w:w="37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Adaptive-bitrate delivery and auto-generated thumbnails are native Cloudinary video features; the EXIF/location-stripping preset from Campus Gallery is reused unchanged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Caching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Upstash Redis</w:t>
            </w:r>
          </w:p>
        </w:tc>
        <w:tc>
          <w:tcPr>
            <w:tcW w:type="dxa" w:w="3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Show and video listings cached, same posture as Podcasts</w:t>
            </w:r>
          </w:p>
        </w:tc>
      </w:tr>
      <w:tr>
        <w:tc>
          <w:tcPr>
            <w:tcW w:type="dxa" w:w="21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Abuse protection</w:t>
            </w:r>
          </w:p>
        </w:tc>
        <w:tc>
          <w:tcPr>
            <w:tcW w:type="dxa" w:w="42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Arcjet</w:t>
            </w:r>
          </w:p>
        </w:tc>
        <w:tc>
          <w:tcPr>
            <w:tcW w:type="dxa" w:w="37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Rate limiting on public listing, feed, and report endpoints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Audit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Shared public.audit_logs</w:t>
            </w:r>
          </w:p>
        </w:tc>
        <w:tc>
          <w:tcPr>
            <w:tcW w:type="dxa" w:w="3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Every show/video publish, unpublish, and report resolution writes here</w:t>
            </w:r>
          </w:p>
        </w:tc>
      </w:tr>
      <w:tr>
        <w:tc>
          <w:tcPr>
            <w:tcW w:type="dxa" w:w="21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Deployment</w:t>
            </w:r>
          </w:p>
        </w:tc>
        <w:tc>
          <w:tcPr>
            <w:tcW w:type="dxa" w:w="42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Vercel</w:t>
            </w:r>
          </w:p>
        </w:tc>
        <w:tc>
          <w:tcPr>
            <w:tcW w:type="dxa" w:w="37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Same project as the rest of Voice of UPSA</w:t>
            </w:r>
          </w:p>
        </w:tc>
      </w:tr>
    </w:tbl>
    <w:p>
      <w:pPr>
        <w:pStyle w:val="Heading1"/>
      </w:pPr>
      <w:r>
        <w:t xml:space="preserve">2. Roles &amp; Permission Matrix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00"/>
        <w:gridCol w:w="3780"/>
      </w:tblGrid>
      <w:tr>
        <w:trPr>
          <w:tblHeader/>
        </w:trPr>
        <w:tc>
          <w:tcPr>
            <w:tcW w:type="dxa" w:w="26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Resource</w:t>
            </w:r>
          </w:p>
        </w:tc>
        <w:tc>
          <w:tcPr>
            <w:tcW w:type="dxa" w:w="37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Visitor / User</w:t>
            </w:r>
          </w:p>
        </w:tc>
        <w:tc>
          <w:tcPr>
            <w:tcW w:type="dxa" w:w="378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Shows/videos (read, published)</w:t>
            </w:r>
          </w:p>
        </w:tc>
        <w:tc>
          <w:tcPr>
            <w:tcW w:type="dxa" w:w="3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 — no login required</w:t>
            </w:r>
          </w:p>
        </w:tc>
        <w:tc>
          <w:tcPr>
            <w:tcW w:type="dxa" w:w="3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Yes, plus draft</w:t>
            </w:r>
          </w:p>
        </w:tc>
      </w:tr>
      <w:tr>
        <w:tc>
          <w:tcPr>
            <w:tcW w:type="dxa" w:w="2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Video feed (read)</w:t>
            </w:r>
          </w:p>
        </w:tc>
        <w:tc>
          <w:tcPr>
            <w:tcW w:type="dxa" w:w="37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 — public, unauthenticated</w:t>
            </w:r>
          </w:p>
        </w:tc>
        <w:tc>
          <w:tcPr>
            <w:tcW w:type="dxa" w:w="37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Shows/videos (create/edit/publish)</w:t>
            </w:r>
          </w:p>
        </w:tc>
        <w:tc>
          <w:tcPr>
            <w:tcW w:type="dxa" w:w="3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Reports (create)</w:t>
            </w:r>
          </w:p>
        </w:tc>
        <w:tc>
          <w:tcPr>
            <w:tcW w:type="dxa" w:w="37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7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Reports (resolve)</w:t>
            </w:r>
          </w:p>
        </w:tc>
        <w:tc>
          <w:tcPr>
            <w:tcW w:type="dxa" w:w="3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</w:tbl>
    <w:p>
      <w:pPr>
        <w:sectPr>
          <w:headerReference w:type="default" r:id="rId9"/>
          <w:footerReference w:type="default" r:id="rId10"/>
          <w:pgSz w:w="12240" w:h="15840" w:orient="portrait"/>
          <w:pgMar w:top="1080" w:right="1080" w:bottom="1080" w:left="1080" w:header="708" w:footer="708" w:gutter="0"/>
          <w:pgNumType/>
          <w:titlePg w:val="false"/>
          <w:docGrid w:linePitch="360"/>
        </w:sectPr>
      </w:pPr>
    </w:p>
    <w:p>
      <w:pPr>
        <w:pStyle w:val="Heading1"/>
      </w:pPr>
      <w:r>
        <w:t xml:space="preserve">3. Threat Model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831"/>
          <w:sz w:val="21"/>
          <w:szCs w:val="21"/>
        </w:rPr>
        <w:t xml:space="preserve">Mostly identical in shape to Podcasts’ (T1, T2, T4, T5 below are the same controls, restated for video); the genuinely new item is T3.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960"/>
        <w:gridCol w:w="5560"/>
      </w:tblGrid>
      <w:tr>
        <w:trPr>
          <w:tblHeader/>
        </w:trPr>
        <w:tc>
          <w:tcPr>
            <w:tcW w:type="dxa" w:w="56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96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Threat</w:t>
            </w:r>
          </w:p>
        </w:tc>
        <w:tc>
          <w:tcPr>
            <w:tcW w:type="dxa" w:w="556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T1</w:t>
            </w:r>
          </w:p>
        </w:tc>
        <w:tc>
          <w:tcPr>
            <w:tcW w:type="dxa" w:w="39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Compromised Admin account publishes inappropriate video content</w:t>
            </w:r>
          </w:p>
        </w:tc>
        <w:tc>
          <w:tcPr>
            <w:tcW w:type="dxa" w:w="5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Every publish/unpublish is recorded in the shared audit log, same as Podcasts and every other Admin-authored feature</w:t>
            </w:r>
          </w:p>
        </w:tc>
      </w:tr>
      <w:tr>
        <w:tc>
          <w:tcPr>
            <w:tcW w:type="dxa" w:w="56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T2</w:t>
            </w:r>
          </w:p>
        </w:tc>
        <w:tc>
          <w:tcPr>
            <w:tcW w:type="dxa" w:w="396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Video description used to inject a script (stored XSS)</w:t>
            </w:r>
          </w:p>
        </w:tc>
        <w:tc>
          <w:tcPr>
            <w:tcW w:type="dxa" w:w="556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Sanitized server-side before storage and render, same as Podcasts’ show notes</w:t>
            </w:r>
          </w:p>
        </w:tc>
      </w:tr>
      <w:t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T3</w:t>
            </w:r>
          </w:p>
        </w:tc>
        <w:tc>
          <w:tcPr>
            <w:tcW w:type="dxa" w:w="39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Published footage shows an identifiable person who did not consent to appear</w:t>
            </w:r>
          </w:p>
        </w:tc>
        <w:tc>
          <w:tcPr>
            <w:tcW w:type="dxa" w:w="5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upload-time gate exists to catch this (Admin is the only publisher, not the subject) — mitigated entirely post-publish via the same fast-tracked consent report path Campus Gallery uses, reviewed with priority (PRD §6)</w:t>
            </w:r>
          </w:p>
        </w:tc>
      </w:tr>
      <w:tr>
        <w:tc>
          <w:tcPr>
            <w:tcW w:type="dxa" w:w="56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T4</w:t>
            </w:r>
          </w:p>
        </w:tc>
        <w:tc>
          <w:tcPr>
            <w:tcW w:type="dxa" w:w="396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Location/device metadata embedded in a video file leaks where it was shot</w:t>
            </w:r>
          </w:p>
        </w:tc>
        <w:tc>
          <w:tcPr>
            <w:tcW w:type="dxa" w:w="556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Same Cloudinary metadata-stripping preset established as a platform-wide convention by Campus Gallery, applied unchanged to video uploads</w:t>
            </w:r>
          </w:p>
        </w:tc>
      </w:tr>
      <w:t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T5</w:t>
            </w:r>
          </w:p>
        </w:tc>
        <w:tc>
          <w:tcPr>
            <w:tcW w:type="dxa" w:w="39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Oversized or excessive video uploads run up Cloudinary storage/bandwidth cost well beyond what Podcasts’ audio ever would</w:t>
            </w:r>
          </w:p>
        </w:tc>
        <w:tc>
          <w:tcPr>
            <w:tcW w:type="dxa" w:w="5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 maximum duration and file size enforced at the upload-signature level; monthly bandwidth/storage tracked against the account’s free-tier limit with a documented upgrade trigger (Section 6) — the first feature on the roadmap where this cost conversation is load-bearing, not a footnote</w:t>
            </w:r>
          </w:p>
        </w:tc>
      </w:tr>
      <w:tr>
        <w:tc>
          <w:tcPr>
            <w:tcW w:type="dxa" w:w="56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T6</w:t>
            </w:r>
          </w:p>
        </w:tc>
        <w:tc>
          <w:tcPr>
            <w:tcW w:type="dxa" w:w="396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Report-brigading used to get a legitimate video pulled</w:t>
            </w:r>
          </w:p>
        </w:tc>
        <w:tc>
          <w:tcPr>
            <w:tcW w:type="dxa" w:w="556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Reports reviewed by Admin before action, same stance as every other reports-table consumer on the platform</w:t>
            </w:r>
          </w:p>
        </w:tc>
      </w:tr>
    </w:tbl>
    <w:p>
      <w:pPr>
        <w:sectPr>
          <w:headerReference w:type="default" r:id="rId11"/>
          <w:footerReference w:type="default" r:id="rId12"/>
          <w:pgSz w:w="12240" w:h="15840" w:orient="portrait"/>
          <w:pgMar w:top="1080" w:right="1080" w:bottom="1080" w:left="1080" w:header="708" w:footer="708" w:gutter="0"/>
          <w:pgNumType/>
          <w:titlePg w:val="false"/>
          <w:docGrid w:linePitch="360"/>
        </w:sectPr>
      </w:pPr>
    </w:p>
    <w:p>
      <w:pPr>
        <w:pStyle w:val="Heading1"/>
      </w:pPr>
      <w:r>
        <w:t xml:space="preserve">4. API Surface (Phase 1)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3680"/>
      </w:tblGrid>
      <w:tr>
        <w:trPr>
          <w:tblHeader/>
        </w:trPr>
        <w:tc>
          <w:tcPr>
            <w:tcW w:type="dxa" w:w="26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38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368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getShows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category, cursor</w:t>
            </w:r>
          </w:p>
        </w:tc>
        <w:tc>
          <w:tcPr>
            <w:tcW w:type="dxa" w:w="36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Public; only status = active</w:t>
            </w:r>
          </w:p>
        </w:tc>
      </w:tr>
      <w:tr>
        <w:tc>
          <w:tcPr>
            <w:tcW w:type="dxa" w:w="2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getShow</w:t>
            </w:r>
          </w:p>
        </w:tc>
        <w:tc>
          <w:tcPr>
            <w:tcW w:type="dxa" w:w="38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slug</w:t>
            </w:r>
          </w:p>
        </w:tc>
        <w:tc>
          <w:tcPr>
            <w:tcW w:type="dxa" w:w="36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Public; includes feed URL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getVideos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show_id, cursor</w:t>
            </w:r>
          </w:p>
        </w:tc>
        <w:tc>
          <w:tcPr>
            <w:tcW w:type="dxa" w:w="36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Public; only status = published</w:t>
            </w:r>
          </w:p>
        </w:tc>
      </w:tr>
      <w:tr>
        <w:tc>
          <w:tcPr>
            <w:tcW w:type="dxa" w:w="2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getVideo</w:t>
            </w:r>
          </w:p>
        </w:tc>
        <w:tc>
          <w:tcPr>
            <w:tcW w:type="dxa" w:w="38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slug</w:t>
            </w:r>
          </w:p>
        </w:tc>
        <w:tc>
          <w:tcPr>
            <w:tcW w:type="dxa" w:w="36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Public; includes video_url, thumbnail_url, captions_url if present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getShowFeedXML (Route Handler)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show_slug</w:t>
            </w:r>
          </w:p>
        </w:tc>
        <w:tc>
          <w:tcPr>
            <w:tcW w:type="dxa" w:w="36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Same pattern as Podcasts, with a video enclosure type instead of audio</w:t>
            </w:r>
          </w:p>
        </w:tc>
      </w:tr>
      <w:tr>
        <w:tc>
          <w:tcPr>
            <w:tcW w:type="dxa" w:w="2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reportVideo</w:t>
            </w:r>
          </w:p>
        </w:tc>
        <w:tc>
          <w:tcPr>
            <w:tcW w:type="dxa" w:w="38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video_id, reason (incl. no_consent), details</w:t>
            </w:r>
          </w:p>
        </w:tc>
        <w:tc>
          <w:tcPr>
            <w:tcW w:type="dxa" w:w="36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Writes to public.reports; no_consent flagged for priority review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createShow / updateShow (Admin)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show fields</w:t>
            </w:r>
          </w:p>
        </w:tc>
        <w:tc>
          <w:tcPr>
            <w:tcW w:type="dxa" w:w="36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Writes audit log</w:t>
            </w:r>
          </w:p>
        </w:tc>
      </w:tr>
      <w:tr>
        <w:tc>
          <w:tcPr>
            <w:tcW w:type="dxa" w:w="2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uploadVideo / updateVideo (Admin)</w:t>
            </w:r>
          </w:p>
        </w:tc>
        <w:tc>
          <w:tcPr>
            <w:tcW w:type="dxa" w:w="38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video fields incl. upload</w:t>
            </w:r>
          </w:p>
        </w:tc>
        <w:tc>
          <w:tcPr>
            <w:tcW w:type="dxa" w:w="36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Writes audit log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publishVideo / unpublishVideo (Admin)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video_id</w:t>
            </w:r>
          </w:p>
        </w:tc>
        <w:tc>
          <w:tcPr>
            <w:tcW w:type="dxa" w:w="36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Writes audit log</w:t>
            </w:r>
          </w:p>
        </w:tc>
      </w:tr>
      <w:tr>
        <w:tc>
          <w:tcPr>
            <w:tcW w:type="dxa" w:w="2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resolveReport (Admin)</w:t>
            </w:r>
          </w:p>
        </w:tc>
        <w:tc>
          <w:tcPr>
            <w:tcW w:type="dxa" w:w="38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report_id, resolution, note</w:t>
            </w:r>
          </w:p>
        </w:tc>
        <w:tc>
          <w:tcPr>
            <w:tcW w:type="dxa" w:w="36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Writes audit log</w:t>
            </w:r>
          </w:p>
        </w:tc>
      </w:tr>
    </w:tbl>
    <w:p>
      <w:pPr>
        <w:pStyle w:val="Heading1"/>
      </w:pPr>
      <w:r>
        <w:t xml:space="preserve">5. Data Integrity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831"/>
          <w:sz w:val="21"/>
          <w:szCs w:val="21"/>
        </w:rPr>
        <w:t xml:space="preserve">Feed rendering, soft delete, and the "no separate feed document" principle all carry over unchanged from Podcasts (its TDD §5.1–5.2) — restated here only where video differs.</w:t>
      </w:r>
    </w:p>
    <w:p>
      <w:pPr>
        <w:pStyle w:val="Heading3"/>
      </w:pPr>
      <w:r>
        <w:t xml:space="preserve">5.1 Reports — used here, unlike Podcasts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831"/>
          <w:sz w:val="21"/>
          <w:szCs w:val="21"/>
        </w:rPr>
        <w:t xml:space="preserve">This is the one place this feature diverges from Podcasts’ infrastructure choices: Podcasts and the Campus Map both opted out of public.reports because their content has no meaningful UGC-style risk. Video reintroduces the same appears-without-consent risk Campus Gallery identified, so this feature writes into public.reports with entity_type = "campus_video" and reuses the no_consent priority-reason convention Gallery and Confessions both established.</w:t>
      </w:r>
    </w:p>
    <w:p>
      <w:pPr>
        <w:pStyle w:val="Heading1"/>
      </w:pPr>
      <w:r>
        <w:t xml:space="preserve">6. Cost Management (New for This Feature)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Upload caps: a maximum duration (e.g. 20 minutes) and file size enforced when the upload signature is issued, not just checked after the fact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Monthly Cloudinary video bandwidth and storage tracked against the account’s free-tier allocation, consistent with the platform’s free-tier-first infrastructure philosophy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Documented upgrade trigger: if monthly video bandwidth approaches the free-tier ceiling, move to a paid Cloudinary tier or a dedicated video host (e.g. Mux, Bunny Stream) before service degrades — decided in advance rather than discovered during an outage</w:t>
      </w:r>
    </w:p>
    <w:p>
      <w:pPr>
        <w:pStyle w:val="Heading1"/>
      </w:pPr>
      <w:r>
        <w:t xml:space="preserve">7. Performance Strategy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Adaptive bitrate delivery via Cloudinary, defaulting to a connection-appropriate quality rather than the highest available — directly serving the Ghanaian-mobile-data design constraint named in the standing engineering principles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Auto-generated thumbnails (a Cloudinary native video feature) avoid requiring Admin to manually create a poster image per upload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Show/video listings and feed responses cached, same posture as Podcasts</w:t>
      </w:r>
    </w:p>
    <w:sectPr>
      <w:headerReference w:type="default" r:id="rId13"/>
      <w:footerReference w:type="default" r:id="rId14"/>
      <w:pgSz w:w="12240" w:h="15840" w:orient="portrait"/>
      <w:pgMar w:top="1080" w:right="1080" w:bottom="1080" w:left="1080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572"/>
        <w:sz w:val="16"/>
        <w:szCs w:val="16"/>
      </w:rPr>
      <w:t xml:space="preserve">Codey Dev — internal build spec</w:t>
    </w:r>
    <w:r>
      <w:rPr>
        <w:color w:val="5B6572"/>
        <w:sz w:val="16"/>
        <w:szCs w:val="16"/>
      </w:rPr>
      <w:t xml:space="preserve">	Page </w:t>
    </w:r>
    <w:r>
      <w:rPr>
        <w:color w:val="5B65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2"/>
        <w:sz w:val="16"/>
        <w:szCs w:val="16"/>
      </w:rPr>
      <w:t xml:space="preserve"> of </w:t>
    </w:r>
    <w:r>
      <w:rPr>
        <w:color w:val="5B65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572"/>
        <w:sz w:val="16"/>
        <w:szCs w:val="16"/>
      </w:rPr>
      <w:t xml:space="preserve">Codey Dev — internal build spec</w:t>
    </w:r>
    <w:r>
      <w:rPr>
        <w:color w:val="5B6572"/>
        <w:sz w:val="16"/>
        <w:szCs w:val="16"/>
      </w:rPr>
      <w:t xml:space="preserve">	Page </w:t>
    </w:r>
    <w:r>
      <w:rPr>
        <w:color w:val="5B65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2"/>
        <w:sz w:val="16"/>
        <w:szCs w:val="16"/>
      </w:rPr>
      <w:t xml:space="preserve"> of </w:t>
    </w:r>
    <w:r>
      <w:rPr>
        <w:color w:val="5B65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572"/>
        <w:sz w:val="16"/>
        <w:szCs w:val="16"/>
      </w:rPr>
      <w:t xml:space="preserve">Codey Dev — internal build spec</w:t>
    </w:r>
    <w:r>
      <w:rPr>
        <w:color w:val="5B6572"/>
        <w:sz w:val="16"/>
        <w:szCs w:val="16"/>
      </w:rPr>
      <w:t xml:space="preserve">	Page </w:t>
    </w:r>
    <w:r>
      <w:rPr>
        <w:color w:val="5B65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2"/>
        <w:sz w:val="16"/>
        <w:szCs w:val="16"/>
      </w:rPr>
      <w:t xml:space="preserve"> of </w:t>
    </w:r>
    <w:r>
      <w:rPr>
        <w:color w:val="5B65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572"/>
        <w:sz w:val="16"/>
        <w:szCs w:val="16"/>
      </w:rPr>
      <w:t xml:space="preserve">Codey Dev — internal build spec</w:t>
    </w:r>
    <w:r>
      <w:rPr>
        <w:color w:val="5B6572"/>
        <w:sz w:val="16"/>
        <w:szCs w:val="16"/>
      </w:rPr>
      <w:t xml:space="preserve">	Page </w:t>
    </w:r>
    <w:r>
      <w:rPr>
        <w:color w:val="5B65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2"/>
        <w:sz w:val="16"/>
        <w:szCs w:val="16"/>
      </w:rPr>
      <w:t xml:space="preserve"> of </w:t>
    </w:r>
    <w:r>
      <w:rPr>
        <w:color w:val="5B65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2" w:sz="4" w:space="4"/>
      </w:pBdr>
      <w:tabs>
        <w:tab w:val="right" w:pos="9026"/>
      </w:tabs>
    </w:pPr>
    <w:r>
      <w:rPr>
        <w:color w:val="5B6572"/>
        <w:sz w:val="16"/>
        <w:szCs w:val="16"/>
      </w:rPr>
      <w:t xml:space="preserve">Voice of UPSA — Campus Video &amp; Voice of UPSA TV</w:t>
    </w:r>
    <w:r>
      <w:rPr>
        <w:color w:val="5B6572"/>
        <w:sz w:val="16"/>
        <w:szCs w:val="16"/>
      </w:rPr>
      <w:t xml:space="preserve">	Technical Design Document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2" w:sz="4" w:space="4"/>
      </w:pBdr>
      <w:tabs>
        <w:tab w:val="right" w:pos="9026"/>
      </w:tabs>
    </w:pPr>
    <w:r>
      <w:rPr>
        <w:color w:val="5B6572"/>
        <w:sz w:val="16"/>
        <w:szCs w:val="16"/>
      </w:rPr>
      <w:t xml:space="preserve">Voice of UPSA — Campus Video &amp; Voice of UPSA TV</w:t>
    </w:r>
    <w:r>
      <w:rPr>
        <w:color w:val="5B6572"/>
        <w:sz w:val="16"/>
        <w:szCs w:val="16"/>
      </w:rPr>
      <w:t xml:space="preserve">	Technical Design Document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2" w:sz="4" w:space="4"/>
      </w:pBdr>
      <w:tabs>
        <w:tab w:val="right" w:pos="9026"/>
      </w:tabs>
    </w:pPr>
    <w:r>
      <w:rPr>
        <w:color w:val="5B6572"/>
        <w:sz w:val="16"/>
        <w:szCs w:val="16"/>
      </w:rPr>
      <w:t xml:space="preserve">Voice of UPSA — Campus Video &amp; Voice of UPSA TV</w:t>
    </w:r>
    <w:r>
      <w:rPr>
        <w:color w:val="5B6572"/>
        <w:sz w:val="16"/>
        <w:szCs w:val="16"/>
      </w:rPr>
      <w:t xml:space="preserve">	Technical Design Document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2" w:sz="4" w:space="4"/>
      </w:pBdr>
      <w:tabs>
        <w:tab w:val="right" w:pos="9026"/>
      </w:tabs>
    </w:pPr>
    <w:r>
      <w:rPr>
        <w:color w:val="5B6572"/>
        <w:sz w:val="16"/>
        <w:szCs w:val="16"/>
      </w:rPr>
      <w:t xml:space="preserve">Voice of UPSA — Campus Video &amp; Voice of UPSA TV</w:t>
    </w:r>
    <w:r>
      <w:rPr>
        <w:color w:val="5B6572"/>
        <w:sz w:val="16"/>
        <w:szCs w:val="16"/>
      </w:rPr>
      <w:t xml:space="preserve">	Technical Design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  <w:lvl w:ilvl="1" w15:tentative="1">
      <w:start w:val="1"/>
      <w:numFmt w:val="bullet"/>
      <w:lvlText w:val="–"/>
      <w:lvlJc w:val="left"/>
      <w:pPr>
        <w:ind w:left="792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1" w:hanging="31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83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Calibri" w:cs="Calibri" w:eastAsia="Calibri" w:hAnsi="Calibri"/>
      <w:b/>
      <w:bCs/>
      <w:color w:val="1B2A4A"/>
      <w:sz w:val="56"/>
      <w:szCs w:val="56"/>
    </w:rPr>
  </w:style>
  <w:style w:type="paragraph" w:styleId="Subtitle">
    <w:name w:val="Subtitle"/>
    <w:basedOn w:val="Normal"/>
    <w:next w:val="Normal"/>
    <w:pPr>
      <w:spacing w:after="60"/>
    </w:pPr>
    <w:rPr>
      <w:rFonts w:ascii="Calibri" w:cs="Calibri" w:eastAsia="Calibri" w:hAnsi="Calibri"/>
      <w:color w:val="5B6572"/>
      <w:sz w:val="26"/>
      <w:szCs w:val="26"/>
    </w:rPr>
  </w:style>
  <w:style w:type="paragraph" w:styleId="Heading1">
    <w:name w:val="Heading 1"/>
    <w:basedOn w:val="Normal"/>
    <w:next w:val="Normal"/>
    <w:qFormat/>
    <w:pPr>
      <w:pBdr>
        <w:bottom w:val="single" w:color="1B2A4A" w:sz="6" w:space="4"/>
      </w:pBdr>
      <w:spacing w:after="160" w:before="360"/>
    </w:pPr>
    <w:rPr>
      <w:rFonts w:ascii="Calibri" w:cs="Calibri" w:eastAsia="Calibri" w:hAnsi="Calibri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Calibri" w:cs="Calibri" w:eastAsia="Calibri" w:hAnsi="Calibri"/>
      <w:b/>
      <w:bCs/>
      <w:color w:val="1F7A6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</w:pPr>
    <w:rPr>
      <w:rFonts w:ascii="Calibri" w:cs="Calibri" w:eastAsia="Calibri" w:hAnsi="Calibri"/>
      <w:b/>
      <w:bCs/>
      <w:color w:val="22283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2026-09-27T19:05:17.858Z</dcterms:created>
  <dcterms:modified xsi:type="dcterms:W3CDTF">2026-09-27T19:05:17.858Z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