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BACKEND SCHEMA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Notification Centre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Database design — Phase 1 tables, relationships, and RLS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Engine:  </w:t>
      </w:r>
      <w:r>
        <w:rPr>
          <w:color w:val="222831"/>
          <w:sz w:val="19"/>
          <w:szCs w:val="19"/>
        </w:rPr>
        <w:t xml:space="preserve">PostgreSQL (Supabase), schema: public (Section 1)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Note:  </w:t>
      </w:r>
      <w:r>
        <w:rPr>
          <w:color w:val="222831"/>
          <w:sz w:val="19"/>
          <w:szCs w:val="19"/>
        </w:rPr>
        <w:t xml:space="preserve">Includes the one-time migration of Campus Mart’s mart.notifications into this shared table (Section 4)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Unlike every feature schema so far, these tables live directly in public — there is no notifications-specific schema, because this table is itself the shared platform resource every feature calls into, not a feature with its own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id uuid PK default gen_random_uuid(), created_at on every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type is a plain text column, not a Postgres enum — deliberately, so a new feature can introduce a new notification type without an ALTER TYPE migration; validity is enforced at the application layer by the Zod schema registered for that type, not by the database</w:t>
      </w:r>
    </w:p>
    <w:p>
      <w:pPr>
        <w:pStyle w:val="Heading1"/>
      </w:pPr>
      <w:r>
        <w:t xml:space="preserve">2. Tables</w:t>
      </w:r>
    </w:p>
    <w:p>
      <w:pPr>
        <w:pStyle w:val="Heading2"/>
      </w:pPr>
      <w:r>
        <w:t xml:space="preserve">2.1 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recipient_id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"job.posting_approved", "gallery.photo_rejected", "confessions.post_approved", "mart.order_status_changed" — see PRD §4.2 for the launch set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Coarser grouping used for mute preferences — e.g. "job_board", "gallery", "confessions", "campus_mart"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payload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jsonb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Shape validated per-type by the calling feature’s own Zod schema before notify() is invoked, not by this table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channel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in_app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value in Phase 1; extended in Phase 2 for email/sms (PRD §7)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once, never cleared (TDD §5.2)</w:t>
            </w:r>
          </w:p>
        </w:tc>
      </w:tr>
    </w:tbl>
    <w:p>
      <w:pPr>
        <w:pStyle w:val="Heading2"/>
      </w:pPr>
      <w:r>
        <w:t xml:space="preserve">2.2 notification_preferences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profile_id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Matches notifications.category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muted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false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(profile_id, category)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3. The notify() Function — Sole Write Path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CREATE FUNCTION notify(recipient_id uuid, type text, category text, payload jsonb)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SECURITY DEFINER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 $$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-- 1. check notification_preferences for (recipient_id, category); skip if muted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-- 2. rate-limit check on (recipient_id, type)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-- 3. INSERT into notifications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-- 4. pg_notify / Realtime broadcast to the recipient’s channel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$$;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-- application role has EXECUTE on notify(), but no direct INSERT on notifications</w:t>
      </w:r>
    </w:p>
    <w:p>
      <w:pPr>
        <w:pStyle w:val="Heading1"/>
      </w:pPr>
      <w:r>
        <w:t xml:space="preserve">4. Migration: Campus Mart’s Notifications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one-time migration, not an ongoing dual-write: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INSERT INTO public.notifications (recipient_id, type, category, payload, read_at, created_at)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SELECT profile_id,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'mart.' || type,        -- namespaced to avoid collision with future types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'campus_mart',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payload, read_at, created_at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FROM mart.notifications;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then: repoint Campus Mart’s server actions to call notify() instead of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      inserting into mart.notifications, and drop that table</w:t>
      </w:r>
    </w:p>
    <w:p>
      <w:pPr>
        <w:pStyle w:val="Heading1"/>
      </w:pPr>
      <w:r>
        <w:t xml:space="preserve">5. Row Level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88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3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only (recipient_id = auth.uid())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INSERT: only via the notify() function’s SECURITY DEFINER context — no direct grant to the application role. UPDATE (read_at only): owner, own rows only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notification_preferences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only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only, own rows</w:t>
            </w:r>
          </w:p>
        </w:tc>
      </w:tr>
    </w:tbl>
    <w:p>
      <w:pPr>
        <w:pStyle w:val="Heading1"/>
      </w:pPr>
      <w:r>
        <w:t xml:space="preserve">6. Core Relationships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profiles 1─└1 notifications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profiles 1─└1 notification_preferences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(every other feature schema) ──→ notify()   (the only path in, never a direct FK)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Notification Centre</w:t>
    </w:r>
    <w:r>
      <w:rPr>
        <w:color w:val="5B6572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Notification Centre</w:t>
    </w:r>
    <w:r>
      <w:rPr>
        <w:color w:val="5B6572"/>
        <w:sz w:val="16"/>
        <w:szCs w:val="16"/>
      </w:rPr>
      <w:t xml:space="preserve">	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2026-09-27T03:39:48.225Z</dcterms:created>
  <dcterms:modified xsi:type="dcterms:W3CDTF">2026-09-27T03:39:48.225Z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