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1F7A6C"/>
          <w:spacing w:val="20"/>
          <w:sz w:val="22"/>
          <w:szCs w:val="22"/>
        </w:rPr>
        <w:t xml:space="preserve">PRODUCT REQUIREMENTS DOCUMENT</w:t>
      </w:r>
    </w:p>
    <w:p>
      <w:pPr>
        <w:pStyle w:val="Title"/>
        <w:spacing w:after="120" w:before="160"/>
      </w:pPr>
      <w:r>
        <w:rPr>
          <w:b/>
          <w:bCs/>
          <w:color w:val="1B2A4A"/>
          <w:sz w:val="56"/>
          <w:szCs w:val="56"/>
        </w:rPr>
        <w:t xml:space="preserve">Push Notifications</w:t>
      </w:r>
    </w:p>
    <w:p>
      <w:pPr>
        <w:pStyle w:val="Subtitle"/>
      </w:pPr>
      <w:r>
        <w:rPr>
          <w:color w:val="5B6572"/>
          <w:sz w:val="26"/>
          <w:szCs w:val="26"/>
        </w:rPr>
        <w:t xml:space="preserve">Browser/device push for voiceofupsa.com</w:t>
      </w:r>
    </w:p>
    <w:p>
      <w:pPr>
        <w:pBdr>
          <w:bottom w:val="single" w:color="D8DCE2" w:sz="4" w:space="1"/>
        </w:pBdr>
        <w:spacing w:after="200" w:before="100"/>
      </w:pPr>
      <w:r>
        <w:t xml:space="preserve"/>
      </w:r>
    </w:p>
    <w:p>
      <w:pPr>
        <w:spacing w:after="60"/>
      </w:pPr>
      <w:r>
        <w:rPr>
          <w:b/>
          <w:bCs/>
          <w:color w:val="5B6572"/>
          <w:sz w:val="19"/>
          <w:szCs w:val="19"/>
        </w:rPr>
        <w:t xml:space="preserve">Prepared for:  </w:t>
      </w:r>
      <w:r>
        <w:rPr>
          <w:color w:val="222831"/>
          <w:sz w:val="19"/>
          <w:szCs w:val="19"/>
        </w:rPr>
        <w:t xml:space="preserve">Voice of UPSA</w:t>
      </w:r>
    </w:p>
    <w:p>
      <w:pPr>
        <w:spacing w:after="60"/>
      </w:pPr>
      <w:r>
        <w:rPr>
          <w:b/>
          <w:bCs/>
          <w:color w:val="5B6572"/>
          <w:sz w:val="19"/>
          <w:szCs w:val="19"/>
        </w:rPr>
        <w:t xml:space="preserve">Prepared by:  </w:t>
      </w:r>
      <w:r>
        <w:rPr>
          <w:color w:val="222831"/>
          <w:sz w:val="19"/>
          <w:szCs w:val="19"/>
        </w:rPr>
        <w:t xml:space="preserve">Codey Dev — Aka Brown</w:t>
      </w:r>
    </w:p>
    <w:p>
      <w:pPr>
        <w:spacing w:after="60"/>
      </w:pPr>
      <w:r>
        <w:rPr>
          <w:b/>
          <w:bCs/>
          <w:color w:val="5B6572"/>
          <w:sz w:val="19"/>
          <w:szCs w:val="19"/>
        </w:rPr>
        <w:t xml:space="preserve">Version:  </w:t>
      </w:r>
      <w:r>
        <w:rPr>
          <w:color w:val="222831"/>
          <w:sz w:val="19"/>
          <w:szCs w:val="19"/>
        </w:rPr>
        <w:t xml:space="preserve">1.0 — as-built, documenting the delivered implementation</w:t>
      </w:r>
    </w:p>
    <w:p>
      <w:pPr>
        <w:spacing w:after="60"/>
      </w:pPr>
      <w:r>
        <w:rPr>
          <w:b/>
          <w:bCs/>
          <w:color w:val="5B6572"/>
          <w:sz w:val="19"/>
          <w:szCs w:val="19"/>
        </w:rPr>
        <w:t xml:space="preserve">Status:  </w:t>
      </w:r>
      <w:r>
        <w:rPr>
          <w:color w:val="222831"/>
          <w:sz w:val="19"/>
          <w:szCs w:val="19"/>
        </w:rPr>
        <w:t xml:space="preserve">Code delivered; this suite documents it against the standard pipeline</w:t>
      </w:r>
    </w:p>
    <w:p>
      <w:pPr>
        <w:spacing w:after="60"/>
      </w:pPr>
      <w:r>
        <w:rPr>
          <w:b/>
          <w:bCs/>
          <w:color w:val="5B6572"/>
          <w:sz w:val="19"/>
          <w:szCs w:val="19"/>
        </w:rPr>
        <w:t xml:space="preserve">Related docs:  </w:t>
      </w:r>
      <w:r>
        <w:rPr>
          <w:color w:val="222831"/>
          <w:sz w:val="19"/>
          <w:szCs w:val="19"/>
        </w:rPr>
        <w:t xml:space="preserve">TDD · Design Brief · App Flow · Backend Schema</w:t>
      </w:r>
    </w:p>
    <w:p>
      <w:r>
        <w:br w:type="page"/>
      </w:r>
    </w:p>
    <w:p>
      <w:pPr>
        <w:sectPr>
          <w:pgSz w:w="12240" w:h="15840" w:orient="portrait"/>
          <w:pgMar w:top="1080" w:right="1080" w:bottom="1080" w:left="108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titlePg w:val="false"/>
          <w:docGrid w:linePitch="360"/>
        </w:sectPr>
      </w:pPr>
    </w:p>
    <w:p>
      <w:pPr>
        <w:pStyle w:val="Heading1"/>
      </w:pPr>
      <w:r>
        <w:t xml:space="preserve">1. Overview</w:t>
      </w:r>
    </w:p>
    <w:p>
      <w:pPr>
        <w:spacing w:after="120"/>
      </w:pPr>
      <w:r>
        <w:rPr>
          <w:b w:val="false"/>
          <w:bCs w:val="false"/>
          <w:i w:val="false"/>
          <w:iCs w:val="false"/>
          <w:color w:val="222831"/>
          <w:sz w:val="21"/>
          <w:szCs w:val="21"/>
        </w:rPr>
        <w:t xml:space="preserve">Push Notifications lets Voice of UPSA reach visitors and students with OS-level notifications — outside the browser tab, the same way a native app would — for new articles, items awaiting Admin action, and per-user events like a comment or like. Two earlier attempts, one with OneSignal and one with Firebase, did not work.</w:t>
      </w:r>
    </w:p>
    <w:p>
      <w:pPr>
        <w:spacing w:after="120"/>
      </w:pPr>
      <w:r>
        <w:rPr>
          <w:b w:val="false"/>
          <w:bCs w:val="false"/>
          <w:i w:val="false"/>
          <w:iCs w:val="false"/>
          <w:color w:val="222831"/>
          <w:sz w:val="21"/>
          <w:szCs w:val="21"/>
        </w:rPr>
        <w:t xml:space="preserve">Before building anything new, the cause of both failures was diagnosed rather than assumed: the Web Push API does not function inside a normal Safari tab on iPhone, regardless of provider. If testing happened primarily on iOS, OneSignal and Firebase would both fail identically, which matches what was reported. This is documented formally in the TDD as a known platform constraint, not a bug in either prior attempt.</w:t>
      </w:r>
    </w:p>
    <w:p>
      <w:pPr>
        <w:pStyle w:val="Heading1"/>
      </w:pPr>
      <w:r>
        <w:t xml:space="preserve">2. Why Native Web Push, Not a Third Vendor</w:t>
      </w:r>
    </w:p>
    <w:p>
      <w:pPr>
        <w:spacing w:after="120"/>
      </w:pPr>
      <w:r>
        <w:rPr>
          <w:b w:val="false"/>
          <w:bCs w:val="false"/>
          <w:i w:val="false"/>
          <w:iCs w:val="false"/>
          <w:color w:val="222831"/>
          <w:sz w:val="21"/>
          <w:szCs w:val="21"/>
        </w:rPr>
        <w:t xml:space="preserve">The requirement — different notification topics per role, with editors choosing their own — is custom logic no vendor dashboard removes; it still has to be written against that vendor’s API. Native Web Push (the open standard, via VAPID keys) was chosen instead because:</w:t>
      </w:r>
    </w:p>
    <w:p>
      <w:pPr>
        <w:pStyle w:val="ListParagraph"/>
        <w:numPr>
          <w:ilvl w:val="0"/>
          <w:numId w:val="2"/>
        </w:numPr>
        <w:spacing w:after="60"/>
      </w:pPr>
      <w:r>
        <w:rPr>
          <w:b w:val="false"/>
          <w:bCs w:val="false"/>
          <w:color w:val="222831"/>
          <w:sz w:val="21"/>
          <w:szCs w:val="21"/>
        </w:rPr>
        <w:t xml:space="preserve">No subscriber caps or pricing tiers to hit later — it is a protocol, not a metered service</w:t>
      </w:r>
    </w:p>
    <w:p>
      <w:pPr>
        <w:pStyle w:val="ListParagraph"/>
        <w:numPr>
          <w:ilvl w:val="0"/>
          <w:numId w:val="2"/>
        </w:numPr>
        <w:spacing w:after="60"/>
      </w:pPr>
      <w:r>
        <w:rPr>
          <w:b w:val="false"/>
          <w:bCs w:val="false"/>
          <w:color w:val="222831"/>
          <w:sz w:val="21"/>
          <w:szCs w:val="21"/>
        </w:rPr>
        <w:t xml:space="preserve">No SDK integration to get wrong a third time — the delivered implementation is a small, readable set of files</w:t>
      </w:r>
    </w:p>
    <w:p>
      <w:pPr>
        <w:pStyle w:val="ListParagraph"/>
        <w:numPr>
          <w:ilvl w:val="0"/>
          <w:numId w:val="2"/>
        </w:numPr>
        <w:spacing w:after="60"/>
      </w:pPr>
      <w:r>
        <w:rPr>
          <w:b w:val="false"/>
          <w:bCs w:val="false"/>
          <w:color w:val="222831"/>
          <w:sz w:val="21"/>
          <w:szCs w:val="21"/>
        </w:rPr>
        <w:t xml:space="preserve">It plugs directly into the Supabase-based notification system already designed for the platform (the public.notifications / notify() pattern), rather than running a second, disconnected system</w:t>
      </w:r>
    </w:p>
    <w:p>
      <w:pPr>
        <w:pStyle w:val="ListParagraph"/>
        <w:numPr>
          <w:ilvl w:val="0"/>
          <w:numId w:val="2"/>
        </w:numPr>
        <w:spacing w:after="60"/>
      </w:pPr>
      <w:r>
        <w:rPr>
          <w:b w:val="false"/>
          <w:bCs w:val="false"/>
          <w:color w:val="222831"/>
          <w:sz w:val="21"/>
          <w:szCs w:val="21"/>
        </w:rPr>
        <w:t xml:space="preserve">The iOS constraint in Section 1 applies no matter which provider is used — switching vendors again would not have fixed the actual problem</w:t>
      </w:r>
    </w:p>
    <w:p>
      <w:pPr>
        <w:pStyle w:val="Heading1"/>
      </w:pPr>
      <w:r>
        <w:t xml:space="preserve">3. Goals</w:t>
      </w:r>
    </w:p>
    <w:p>
      <w:pPr>
        <w:pStyle w:val="ListParagraph"/>
        <w:numPr>
          <w:ilvl w:val="0"/>
          <w:numId w:val="3"/>
        </w:numPr>
        <w:spacing w:after="80"/>
      </w:pPr>
      <w:r>
        <w:rPr>
          <w:b w:val="false"/>
          <w:bCs w:val="false"/>
          <w:sz w:val="21"/>
          <w:szCs w:val="21"/>
        </w:rPr>
        <w:t xml:space="preserve">Let any visitor opt in to "new article published" pushes without creating an account.</w:t>
      </w:r>
    </w:p>
    <w:p>
      <w:pPr>
        <w:pStyle w:val="ListParagraph"/>
        <w:numPr>
          <w:ilvl w:val="0"/>
          <w:numId w:val="3"/>
        </w:numPr>
        <w:spacing w:after="80"/>
      </w:pPr>
      <w:r>
        <w:rPr>
          <w:b w:val="false"/>
          <w:bCs w:val="false"/>
          <w:sz w:val="21"/>
          <w:szCs w:val="21"/>
        </w:rPr>
        <w:t xml:space="preserve">Give Admins pushes for both new articles and anything already routed to an Admin queue (seller applications, pending reviews, reports).</w:t>
      </w:r>
    </w:p>
    <w:p>
      <w:pPr>
        <w:pStyle w:val="ListParagraph"/>
        <w:numPr>
          <w:ilvl w:val="0"/>
          <w:numId w:val="3"/>
        </w:numPr>
        <w:spacing w:after="80"/>
      </w:pPr>
      <w:r>
        <w:rPr>
          <w:b w:val="false"/>
          <w:bCs w:val="false"/>
          <w:sz w:val="21"/>
          <w:szCs w:val="21"/>
        </w:rPr>
        <w:t xml:space="preserve">Let editors choose which topics they personally receive, rather than a fixed, one-size list.</w:t>
      </w:r>
    </w:p>
    <w:p>
      <w:pPr>
        <w:pStyle w:val="ListParagraph"/>
        <w:numPr>
          <w:ilvl w:val="0"/>
          <w:numId w:val="3"/>
        </w:numPr>
        <w:spacing w:after="80"/>
      </w:pPr>
      <w:r>
        <w:rPr>
          <w:b w:val="false"/>
          <w:bCs w:val="false"/>
          <w:sz w:val="21"/>
          <w:szCs w:val="21"/>
        </w:rPr>
        <w:t xml:space="preserve">Support per-user pushes (a like or comment notifying the specific person affected) using the same mechanism as topic-based broadcasts.</w:t>
      </w:r>
    </w:p>
    <w:p>
      <w:pPr>
        <w:pStyle w:val="ListParagraph"/>
        <w:numPr>
          <w:ilvl w:val="0"/>
          <w:numId w:val="3"/>
        </w:numPr>
        <w:spacing w:after="80"/>
      </w:pPr>
      <w:r>
        <w:rPr>
          <w:b w:val="false"/>
          <w:bCs w:val="false"/>
          <w:sz w:val="21"/>
          <w:szCs w:val="21"/>
        </w:rPr>
        <w:t xml:space="preserve">Make the iOS installation requirement visible and actionable in the UI, instead of a silently broken button.</w:t>
      </w:r>
    </w:p>
    <w:p>
      <w:pPr>
        <w:sectPr>
          <w:headerReference w:type="default" r:id="rId9"/>
          <w:footerReference w:type="default" r:id="rId10"/>
          <w:pgSz w:w="12240" w:h="15840" w:orient="portrait"/>
          <w:pgMar w:top="1080" w:right="1080" w:bottom="1080" w:left="1080" w:header="708" w:footer="708" w:gutter="0"/>
          <w:pgNumType/>
          <w:titlePg w:val="false"/>
          <w:docGrid w:linePitch="360"/>
        </w:sectPr>
      </w:pPr>
    </w:p>
    <w:p>
      <w:pPr>
        <w:pStyle w:val="Heading1"/>
      </w:pPr>
      <w:r>
        <w:t xml:space="preserve">4.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Role</w:t>
            </w:r>
          </w:p>
        </w:tc>
        <w:tc>
          <w:tcPr>
            <w:tcW w:type="dxa" w:w="74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Capabilities</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Visitor (no account)</w:t>
            </w:r>
          </w:p>
        </w:tc>
        <w:tc>
          <w:tcPr>
            <w:tcW w:type="dxa" w:w="7480"/>
            <w:tcMar>
              <w:top w:type="dxa" w:w="60"/>
              <w:left w:type="dxa" w:w="90"/>
              <w:bottom w:type="dxa" w:w="60"/>
              <w:right w:type="dxa" w:w="90"/>
            </w:tcMar>
            <w:vAlign w:val="center"/>
          </w:tcPr>
          <w:p>
            <w:r>
              <w:rPr>
                <w:rFonts w:ascii="Calibri" w:cs="Calibri" w:eastAsia="Calibri" w:hAnsi="Calibri"/>
                <w:sz w:val="18"/>
                <w:szCs w:val="18"/>
              </w:rPr>
              <w:t xml:space="preserve">Can subscribe to the new_articles topic; subscription is stored without a user_id</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User (student)</w:t>
            </w:r>
          </w:p>
        </w:tc>
        <w:tc>
          <w:tcPr>
            <w:tcW w:type="dxa" w:w="7480"/>
            <w:shd w:fill="F4F6F8" w:val="clear"/>
            <w:tcMar>
              <w:top w:type="dxa" w:w="60"/>
              <w:left w:type="dxa" w:w="90"/>
              <w:bottom w:type="dxa" w:w="60"/>
              <w:right w:type="dxa" w:w="90"/>
            </w:tcMar>
            <w:vAlign w:val="center"/>
          </w:tcPr>
          <w:p>
            <w:r>
              <w:rPr>
                <w:rFonts w:ascii="Calibri" w:cs="Calibri" w:eastAsia="Calibri" w:hAnsi="Calibri"/>
                <w:sz w:val="18"/>
                <w:szCs w:val="18"/>
              </w:rPr>
              <w:t xml:space="preserve">Same as Visitor, plus receives per-user pushes (likes, comments) tied to their account</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Editor (contextual flag)</w:t>
            </w:r>
          </w:p>
        </w:tc>
        <w:tc>
          <w:tcPr>
            <w:tcW w:type="dxa" w:w="7480"/>
            <w:tcMar>
              <w:top w:type="dxa" w:w="60"/>
              <w:left w:type="dxa" w:w="90"/>
              <w:bottom w:type="dxa" w:w="60"/>
              <w:right w:type="dxa" w:w="90"/>
            </w:tcMar>
            <w:vAlign w:val="center"/>
          </w:tcPr>
          <w:p>
            <w:r>
              <w:rPr>
                <w:rFonts w:ascii="Calibri" w:cs="Calibri" w:eastAsia="Calibri" w:hAnsi="Calibri"/>
                <w:sz w:val="18"/>
                <w:szCs w:val="18"/>
              </w:rPr>
              <w:t xml:space="preserve">Chooses their own topic subscriptions from whatever topics exist — not a fixed list</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Admin</w:t>
            </w:r>
          </w:p>
        </w:tc>
        <w:tc>
          <w:tcPr>
            <w:tcW w:type="dxa" w:w="7480"/>
            <w:shd w:fill="F4F6F8" w:val="clear"/>
            <w:tcMar>
              <w:top w:type="dxa" w:w="60"/>
              <w:left w:type="dxa" w:w="90"/>
              <w:bottom w:type="dxa" w:w="60"/>
              <w:right w:type="dxa" w:w="90"/>
            </w:tcMar>
            <w:vAlign w:val="center"/>
          </w:tcPr>
          <w:p>
            <w:r>
              <w:rPr>
                <w:rFonts w:ascii="Calibri" w:cs="Calibri" w:eastAsia="Calibri" w:hAnsi="Calibri"/>
                <w:sz w:val="18"/>
                <w:szCs w:val="18"/>
              </w:rPr>
              <w:t xml:space="preserve">Subscribed to admin_requests by default alongside new_articles</w:t>
            </w:r>
          </w:p>
        </w:tc>
      </w:tr>
    </w:tbl>
    <w:p>
      <w:pPr>
        <w:pStyle w:val="Heading1"/>
      </w:pPr>
      <w:r>
        <w:t xml:space="preserve">5. Phase 1 Scope (Delivered)</w:t>
      </w:r>
    </w:p>
    <w:p>
      <w:pPr>
        <w:pStyle w:val="ListParagraph"/>
        <w:numPr>
          <w:ilvl w:val="0"/>
          <w:numId w:val="2"/>
        </w:numPr>
        <w:spacing w:after="60"/>
      </w:pPr>
      <w:r>
        <w:rPr>
          <w:b w:val="false"/>
          <w:bCs w:val="false"/>
          <w:color w:val="222831"/>
          <w:sz w:val="21"/>
          <w:szCs w:val="21"/>
        </w:rPr>
        <w:t xml:space="preserve">A reusable permission-prompt component that detects browser support, detects iOS-not-installed and shows install instructions instead of a dead button, and otherwise requests permission and subscribes</w:t>
      </w:r>
    </w:p>
    <w:p>
      <w:pPr>
        <w:pStyle w:val="ListParagraph"/>
        <w:numPr>
          <w:ilvl w:val="0"/>
          <w:numId w:val="2"/>
        </w:numPr>
        <w:spacing w:after="60"/>
      </w:pPr>
      <w:r>
        <w:rPr>
          <w:b w:val="false"/>
          <w:bCs w:val="false"/>
          <w:color w:val="222831"/>
          <w:sz w:val="21"/>
          <w:szCs w:val="21"/>
        </w:rPr>
        <w:t xml:space="preserve">Topic-based targeting: any subscription (anonymous or signed in) can opt into one or more free-text topics — new_articles, admin_requests, or any future topic a feature introduces, with no schema change required</w:t>
      </w:r>
    </w:p>
    <w:p>
      <w:pPr>
        <w:pStyle w:val="ListParagraph"/>
        <w:numPr>
          <w:ilvl w:val="0"/>
          <w:numId w:val="2"/>
        </w:numPr>
        <w:spacing w:after="60"/>
      </w:pPr>
      <w:r>
        <w:rPr>
          <w:b w:val="false"/>
          <w:bCs w:val="false"/>
          <w:color w:val="222831"/>
          <w:sz w:val="21"/>
          <w:szCs w:val="21"/>
        </w:rPr>
        <w:t xml:space="preserve">Per-user targeting: a direct send to every device a specific signed-in user has subscribed from</w:t>
      </w:r>
    </w:p>
    <w:p>
      <w:pPr>
        <w:pStyle w:val="ListParagraph"/>
        <w:numPr>
          <w:ilvl w:val="0"/>
          <w:numId w:val="2"/>
        </w:numPr>
        <w:spacing w:after="60"/>
      </w:pPr>
      <w:r>
        <w:rPr>
          <w:b w:val="false"/>
          <w:bCs w:val="false"/>
          <w:color w:val="222831"/>
          <w:sz w:val="21"/>
          <w:szCs w:val="21"/>
        </w:rPr>
        <w:t xml:space="preserve">Automatic cleanup of dead subscriptions (uninstalled, permissions revoked) when a send attempt confirms they are gone</w:t>
      </w:r>
    </w:p>
    <w:p>
      <w:pPr>
        <w:pStyle w:val="ListParagraph"/>
        <w:numPr>
          <w:ilvl w:val="0"/>
          <w:numId w:val="2"/>
        </w:numPr>
        <w:spacing w:after="60"/>
      </w:pPr>
      <w:r>
        <w:rPr>
          <w:b w:val="false"/>
          <w:bCs w:val="false"/>
          <w:color w:val="222831"/>
          <w:sz w:val="21"/>
          <w:szCs w:val="21"/>
        </w:rPr>
        <w:t xml:space="preserve">A server-only send helper (sendPushToTopic, sendPushToUser) meant to be called from the same event handlers that already exist for in-app notifications</w:t>
      </w:r>
    </w:p>
    <w:p>
      <w:pPr>
        <w:pStyle w:val="Heading1"/>
      </w:pPr>
      <w:r>
        <w:t xml:space="preserve">6.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Area</w:t>
            </w:r>
          </w:p>
        </w:tc>
        <w:tc>
          <w:tcPr>
            <w:tcW w:type="dxa" w:w="76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Requirement</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iOS correctness</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The UI never presents a subscribe action that cannot succeed — an iOS visitor not using the installed Home Screen app sees install instructions instead of a button</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No vendor dependency</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Delivery uses the open Web Push standard directly; no account, API key, or quota with a third-party notification service</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Consistency with existing infrastructure</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Uses the same Supabase project and the same profiles table as every other feature; designed to be called from inside notify() rather than as a parallel trigger system</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Graceful degradation</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A browser without Push API support, or a user who denies permission, sees a plain explanatory message, never a silent failure</w:t>
            </w:r>
          </w:p>
        </w:tc>
      </w:tr>
    </w:tbl>
    <w:p>
      <w:pPr>
        <w:sectPr>
          <w:headerReference w:type="default" r:id="rId11"/>
          <w:footerReference w:type="default" r:id="rId12"/>
          <w:pgSz w:w="12240" w:h="15840" w:orient="portrait"/>
          <w:pgMar w:top="1080" w:right="1080" w:bottom="1080" w:left="1080" w:header="708" w:footer="708" w:gutter="0"/>
          <w:pgNumType/>
          <w:titlePg w:val="false"/>
          <w:docGrid w:linePitch="360"/>
        </w:sectPr>
      </w:pPr>
    </w:p>
    <w:p>
      <w:pPr>
        <w:pStyle w:val="Heading1"/>
      </w:pPr>
      <w:r>
        <w:t xml:space="preserve">7. Out of Scope for This Delivery</w:t>
      </w:r>
    </w:p>
    <w:p>
      <w:pPr>
        <w:spacing w:after="80"/>
      </w:pPr>
      <w:r>
        <w:rPr>
          <w:b/>
          <w:bCs/>
          <w:color w:val="1F7A6C"/>
          <w:sz w:val="16"/>
          <w:szCs w:val="16"/>
          <w:shd w:fill="E4F1EE" w:val="clear"/>
        </w:rPr>
        <w:t xml:space="preserve"> Phase 2 </w:t>
      </w:r>
      <w:r>
        <w:rPr>
          <w:sz w:val="20"/>
          <w:szCs w:val="20"/>
        </w:rPr>
        <w:t xml:space="preserve">  A settings UI for editors to browse and toggle available topics (the data model in Section 6 of the Backend Schema supports it; only the admin-facing screen is not yet built)</w:t>
      </w:r>
    </w:p>
    <w:p>
      <w:pPr>
        <w:spacing w:after="80"/>
      </w:pPr>
      <w:r>
        <w:rPr>
          <w:b/>
          <w:bCs/>
          <w:color w:val="1F7A6C"/>
          <w:sz w:val="16"/>
          <w:szCs w:val="16"/>
          <w:shd w:fill="E4F1EE" w:val="clear"/>
        </w:rPr>
        <w:t xml:space="preserve"> Phase 2 </w:t>
      </w:r>
      <w:r>
        <w:rPr>
          <w:sz w:val="20"/>
          <w:szCs w:val="20"/>
        </w:rPr>
        <w:t xml:space="preserve">  Rich push (images, action buttons) and scheduled/digest sends (e.g. a daily summary instead of one push per event)</w:t>
      </w:r>
    </w:p>
    <w:p>
      <w:pPr>
        <w:spacing w:after="200"/>
      </w:pPr>
      <w:r>
        <w:rPr>
          <w:b/>
          <w:bCs/>
          <w:color w:val="C97C1C"/>
          <w:sz w:val="16"/>
          <w:szCs w:val="16"/>
          <w:shd w:fill="FBF0E2" w:val="clear"/>
        </w:rPr>
        <w:t xml:space="preserve"> Later </w:t>
      </w:r>
      <w:r>
        <w:rPr>
          <w:sz w:val="20"/>
          <w:szCs w:val="20"/>
        </w:rPr>
        <w:t xml:space="preserve">  A native mobile app wrapper — not needed; the Web Push standard already reaches Android directly and iOS via the Home Screen install path documented here</w:t>
      </w:r>
    </w:p>
    <w:p>
      <w:pPr>
        <w:pStyle w:val="Heading1"/>
      </w:pPr>
      <w:r>
        <w:t xml:space="preserve">8. Success Metrics</w:t>
      </w:r>
    </w:p>
    <w:p>
      <w:pPr>
        <w:pStyle w:val="ListParagraph"/>
        <w:numPr>
          <w:ilvl w:val="0"/>
          <w:numId w:val="2"/>
        </w:numPr>
        <w:spacing w:after="60"/>
      </w:pPr>
      <w:r>
        <w:rPr>
          <w:b w:val="false"/>
          <w:bCs w:val="false"/>
          <w:color w:val="222831"/>
          <w:sz w:val="21"/>
          <w:szCs w:val="21"/>
        </w:rPr>
        <w:t xml:space="preserve">iOS subscribe success rate after the install-instruction fix, compared to the near-zero rate implied by the original reports</w:t>
      </w:r>
    </w:p>
    <w:p>
      <w:pPr>
        <w:pStyle w:val="ListParagraph"/>
        <w:numPr>
          <w:ilvl w:val="0"/>
          <w:numId w:val="2"/>
        </w:numPr>
        <w:spacing w:after="60"/>
      </w:pPr>
      <w:r>
        <w:rPr>
          <w:b w:val="false"/>
          <w:bCs w:val="false"/>
          <w:color w:val="222831"/>
          <w:sz w:val="21"/>
          <w:szCs w:val="21"/>
        </w:rPr>
        <w:t xml:space="preserve">Topic adoption: proportion of subscribers on new_articles versus admin_requests versus editor-chosen topics</w:t>
      </w:r>
    </w:p>
    <w:p>
      <w:pPr>
        <w:pStyle w:val="ListParagraph"/>
        <w:numPr>
          <w:ilvl w:val="0"/>
          <w:numId w:val="2"/>
        </w:numPr>
        <w:spacing w:after="60"/>
      </w:pPr>
      <w:r>
        <w:rPr>
          <w:b w:val="false"/>
          <w:bCs w:val="false"/>
          <w:color w:val="222831"/>
          <w:sz w:val="21"/>
          <w:szCs w:val="21"/>
        </w:rPr>
        <w:t xml:space="preserve">Delivery health: ratio of successful sends to dead-subscription cleanups per send</w:t>
      </w:r>
    </w:p>
    <w:sectPr>
      <w:headerReference w:type="default" r:id="rId13"/>
      <w:footerReference w:type="default" r:id="rId14"/>
      <w:pgSz w:w="12240" w:h="15840" w:orient="portrait"/>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Push Notifications</w:t>
    </w:r>
    <w:r>
      <w:rPr>
        <w:color w:val="5B6572"/>
        <w:sz w:val="16"/>
        <w:szCs w:val="16"/>
      </w:rPr>
      <w:t xml:space="preserve">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Push Notifications</w:t>
    </w:r>
    <w:r>
      <w:rPr>
        <w:color w:val="5B6572"/>
        <w:sz w:val="16"/>
        <w:szCs w:val="16"/>
      </w:rPr>
      <w:t xml:space="preserve">	Product Requirements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Push Notifications</w:t>
    </w:r>
    <w:r>
      <w:rPr>
        <w:color w:val="5B6572"/>
        <w:sz w:val="16"/>
        <w:szCs w:val="16"/>
      </w:rPr>
      <w:t xml:space="preserve">	Product Requirements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Push Notifications</w:t>
    </w:r>
    <w:r>
      <w:rPr>
        <w:color w:val="5B6572"/>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A4A"/>
      <w:sz w:val="56"/>
      <w:szCs w:val="56"/>
    </w:rPr>
  </w:style>
  <w:style w:type="paragraph" w:styleId="Subtitle">
    <w:name w:val="Subtitle"/>
    <w:basedOn w:val="Normal"/>
    <w:next w:val="Normal"/>
    <w:pPr>
      <w:spacing w:after="60"/>
    </w:pPr>
    <w:rPr>
      <w:rFonts w:ascii="Calibri" w:cs="Calibri" w:eastAsia="Calibri" w:hAnsi="Calibri"/>
      <w:color w:val="5B6572"/>
      <w:sz w:val="26"/>
      <w:szCs w:val="26"/>
    </w:rPr>
  </w:style>
  <w:style w:type="paragraph" w:styleId="Heading1">
    <w:name w:val="Heading 1"/>
    <w:basedOn w:val="Normal"/>
    <w:next w:val="Normal"/>
    <w:qFormat/>
    <w:pPr>
      <w:pBdr>
        <w:bottom w:val="single" w:color="1B2A4A" w:sz="6" w:space="4"/>
      </w:pBdr>
      <w:spacing w:after="160" w:before="360"/>
    </w:pPr>
    <w:rPr>
      <w:rFonts w:ascii="Calibri" w:cs="Calibri" w:eastAsia="Calibri" w:hAnsi="Calibri"/>
      <w:b/>
      <w:bCs/>
      <w:color w:val="1B2A4A"/>
      <w:sz w:val="32"/>
      <w:szCs w:val="32"/>
    </w:rPr>
  </w:style>
  <w:style w:type="paragraph" w:styleId="Heading2">
    <w:name w:val="Heading 2"/>
    <w:basedOn w:val="Normal"/>
    <w:next w:val="Normal"/>
    <w:qFormat/>
    <w:pPr>
      <w:spacing w:after="120" w:before="260"/>
    </w:pPr>
    <w:rPr>
      <w:rFonts w:ascii="Calibri" w:cs="Calibri" w:eastAsia="Calibri" w:hAnsi="Calibri"/>
      <w:b/>
      <w:bCs/>
      <w:color w:val="1F7A6C"/>
      <w:sz w:val="26"/>
      <w:szCs w:val="26"/>
    </w:rPr>
  </w:style>
  <w:style w:type="paragraph" w:styleId="Heading3">
    <w:name w:val="Heading 3"/>
    <w:basedOn w:val="Normal"/>
    <w:next w:val="Normal"/>
    <w:qFormat/>
    <w:pPr>
      <w:spacing w:after="80" w:before="180"/>
    </w:pPr>
    <w:rPr>
      <w:rFonts w:ascii="Calibri" w:cs="Calibri" w:eastAsia="Calibri" w:hAnsi="Calibri"/>
      <w:b/>
      <w:bCs/>
      <w:color w:val="2228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2026-10-06T08:01:49.269Z</dcterms:created>
  <dcterms:modified xsi:type="dcterms:W3CDTF">2026-10-06T08:01:49.275Z</dcterms:modified>
</cp:coreProperties>
</file>

<file path=docProps/custom.xml><?xml version="1.0" encoding="utf-8"?>
<Properties xmlns="http://schemas.openxmlformats.org/officeDocument/2006/custom-properties" xmlns:vt="http://schemas.openxmlformats.org/officeDocument/2006/docPropsVTypes"/>
</file>