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TECHNICAL DESIGN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Push Notifications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Architecture, security, and API design — as-built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Delivered files:  </w:t>
      </w:r>
      <w:r>
        <w:rPr>
          <w:color w:val="222831"/>
          <w:sz w:val="19"/>
          <w:szCs w:val="19"/>
        </w:rPr>
        <w:t xml:space="preserve">public/manifest.json, public/sw.js, supabase/push-notifications.sql, components/PushPermissionPrompt.tsx, app/api/push/*, lib/push/send.ts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Known Platform Constraint — Read Before Debugging Anything Else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Web Push API is unavailable inside a standard Safari tab on iOS. Calling Notification.requestPermission() from a browser tab returns denied immediately — not an error, not a prompt. This is Apple’s documented, intentional behavior, not a bug in any SDK.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It only becomes available once the site is added to the Home Screen (Share → Add to Home Screen) and opened from that icon, not from Safari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This applies identically to OneSignal, Firebase, and the native implementation delivered here — it is the most likely explanation for why two prior providers both appeared to fail the same 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 secondary, independent cause if a prior attempt sent via Firebase’s old server-side "legacy" API: Google shut that endpoint off in June 2024; any code still posting to it fails silently with no actionable error</w:t>
      </w:r>
    </w:p>
    <w:p>
      <w:pPr>
        <w:spacing w:after="120"/>
      </w:pPr>
      <w:r>
        <w:rPr>
          <w:b w:val="false"/>
          <w:bCs w:val="false"/>
          <w:i/>
          <w:iCs/>
          <w:color w:val="222831"/>
          <w:sz w:val="21"/>
          <w:szCs w:val="21"/>
        </w:rPr>
        <w:t xml:space="preserve">The delivered component (Section 4) detects this condition and shows install instructions instead of a non-functional button, rather than relying on every tester to already know this.</w:t>
      </w:r>
    </w:p>
    <w:p>
      <w:pPr>
        <w:pStyle w:val="Heading1"/>
      </w:pPr>
      <w:r>
        <w:t xml:space="preserve">2. Architecture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78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Protocol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Native Web Push (VAPID), via the web-push npm package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standard; no vendor account or quota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(App Router) + TypeScript, a single client component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Registers the service worker and manages the subscribe flow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worker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public/sw.js, scope = site root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Handles push and notificationclick events only — no offline caching added, to avoid interfering with existing Next.js behavior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Route Handlers + Supabase (Postgres)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routes: persist a subscription, and an internal send path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web-push server library, called from lib/push/send.ts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Sends directly to each browser’s push endpoint (Apple/Google/Mozilla’s push services) — no notification-service middleman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Supabase, service-role client for send/subscribe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RLS protects a signed-in user’s own rows; broadcast sends necessarily run under the service role (Section 5)</w:t>
            </w:r>
          </w:p>
        </w:tc>
      </w:tr>
    </w:tbl>
    <w:p>
      <w:pPr>
        <w:pStyle w:val="Heading1"/>
      </w:pPr>
      <w:r>
        <w:t xml:space="preserve">3. Roles &amp; Permission Matrix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750"/>
        <w:gridCol w:w="1700"/>
        <w:gridCol w:w="1700"/>
        <w:gridCol w:w="1770"/>
      </w:tblGrid>
      <w:tr>
        <w:trPr>
          <w:tblHeader/>
        </w:trPr>
        <w:tc>
          <w:tcPr>
            <w:tcW w:type="dxa" w:w="21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75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Visitor</w:t>
            </w:r>
          </w:p>
        </w:tc>
        <w:tc>
          <w:tcPr>
            <w:tcW w:type="dxa" w:w="17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17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Editor (flag)</w:t>
            </w:r>
          </w:p>
        </w:tc>
        <w:tc>
          <w:tcPr>
            <w:tcW w:type="dxa" w:w="177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Subscribe (own device)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anonymous row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tied to account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1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Choose own topics</w:t>
            </w:r>
          </w:p>
        </w:tc>
        <w:tc>
          <w:tcPr>
            <w:tcW w:type="dxa" w:w="17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Fixed: new_articles only</w:t>
            </w:r>
          </w:p>
        </w:tc>
        <w:tc>
          <w:tcPr>
            <w:tcW w:type="dxa" w:w="1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 set per feature</w:t>
            </w:r>
          </w:p>
        </w:tc>
        <w:tc>
          <w:tcPr>
            <w:tcW w:type="dxa" w:w="1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topic, self-chosen</w:t>
            </w:r>
          </w:p>
        </w:tc>
        <w:tc>
          <w:tcPr>
            <w:tcW w:type="dxa" w:w="177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set, editable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Read/manage own subscription rows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(no account to authenticate the request)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own rows only (RLS)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1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Trigger a send (sendPushToTopic/User)</w:t>
            </w:r>
          </w:p>
        </w:tc>
        <w:tc>
          <w:tcPr>
            <w:tcW w:type="dxa" w:w="17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77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via existing server-side event handlers, never client-callable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Threat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60"/>
        <w:gridCol w:w="5560"/>
      </w:tblGrid>
      <w:tr>
        <w:trPr>
          <w:tblHeader/>
        </w:trPr>
        <w:tc>
          <w:tcPr>
            <w:tcW w:type="dxa" w:w="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5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reference /api/push/send route is reachable publicly and used to spam arbitrary pushes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Documented explicitly in its own file as reference-only, not a production endpoint; real triggers belong inside existing server-side event handlers (e.g. notify()), which are never directly reachable from the client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VAPID private key exposure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VAPID_PRIVATE_KEY is read only in lib/push/send.ts, marked import 'server-only', and never passed to the client; only the public key is prefixed NEXT_PUBLIC_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subscription endpoint is spoofed or tampered with at save time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subscribe route validates the shape of the PushSubscription object (endpoint + both key fields present) before any insert; malformed payloads are rejected with 400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Anonymous (public) subscriber rows are read or enumerated by another client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reads/writes to push_subscriptions go through the service-role API routes or are protected by RLS keyed to auth.uid() = user_id — there is no public SELECT policy on the table at all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dead subscription (uninstalled app, revoked permission) is retried indefinitely, wasting sends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send captures 404/410 responses from the push service and deletes the matching row immediately (lib/push/send.ts, deliver())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T6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Topic sprawl makes it unclear what a given topic actually notifies about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Topics are free text by design (matching the public.notifications.type convention) — an operational discipline note, not a technical control: document each topic where it is first used, the same way earlier features’ enums were documented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5. API Surface (Delivered)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8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 / Function</w:t>
            </w:r>
          </w:p>
        </w:tc>
        <w:tc>
          <w:tcPr>
            <w:tcW w:type="dxa" w:w="3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/api/push/subscribe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subscription, topics[], userId?</w:t>
            </w:r>
          </w:p>
        </w:tc>
        <w:tc>
          <w:tcPr>
            <w:tcW w:type="dxa" w:w="3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Upserts on endpoint; writes topic rows; service-role, so works for anonymous subscribers</w:t>
            </w:r>
          </w:p>
        </w:tc>
      </w:tr>
      <w:tr>
        <w:tc>
          <w:tcPr>
            <w:tcW w:type="dxa" w:w="2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/api/push/unsubscribe</w:t>
            </w:r>
          </w:p>
        </w:tc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endpoint</w:t>
            </w:r>
          </w:p>
        </w:tc>
        <w:tc>
          <w:tcPr>
            <w:tcW w:type="dxa" w:w="3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Deletes the matching row; cascades to its topic rows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sendPushToTopic(topic, payload)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topic, { title, body, url?, tag? }</w:t>
            </w:r>
          </w:p>
        </w:tc>
        <w:tc>
          <w:tcPr>
            <w:tcW w:type="dxa" w:w="3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Server-only; fetches every subscription on that topic and delivers</w:t>
            </w:r>
          </w:p>
        </w:tc>
      </w:tr>
      <w:tr>
        <w:tc>
          <w:tcPr>
            <w:tcW w:type="dxa" w:w="2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sendPushToUser(userId, payload)</w:t>
            </w:r>
          </w:p>
        </w:tc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userId, payload</w:t>
            </w:r>
          </w:p>
        </w:tc>
        <w:tc>
          <w:tcPr>
            <w:tcW w:type="dxa" w:w="3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Server-only; delivers to every device that user has subscribed from</w:t>
            </w:r>
          </w:p>
        </w:tc>
      </w:tr>
    </w:tbl>
    <w:p>
      <w:pPr>
        <w:pStyle w:val="Heading1"/>
      </w:pPr>
      <w:r>
        <w:t xml:space="preserve">6. Data Integrity</w:t>
      </w:r>
    </w:p>
    <w:p>
      <w:pPr>
        <w:pStyle w:val="Heading3"/>
      </w:pPr>
      <w:r>
        <w:t xml:space="preserve">6.1 Topic model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Deliberately the same shape as public.notifications.type from the Notification Centre: free text, not an enum, so a new feature can introduce a new topic without a migration. One subscription row can hold many topic rows (push_subscription_topics), so a single browser subscription serves every topic a visitor opts into.</w:t>
      </w:r>
    </w:p>
    <w:p>
      <w:pPr>
        <w:pStyle w:val="Heading3"/>
      </w:pPr>
      <w:r>
        <w:t xml:space="preserve">6.2 Dead-subscription cleanup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deliver(subs, payload):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attempt send to every subscription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any 404/410 response -&gt; delete that subscription row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— cleanup happens inline with sending, not a separate scheduled job</w:t>
      </w:r>
    </w:p>
    <w:p>
      <w:pPr>
        <w:pStyle w:val="Heading3"/>
      </w:pPr>
      <w:r>
        <w:t xml:space="preserve">6.3 Integration point with the existing notification system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send helper is designed to be called from inside the same event handlers that already call notify() for in-app notifications — not a second, parallel trigger system. The reference route (app/api/push/send/route.ts) documents the call shape; it is not meant to be deployed as a public endpoint (T1).</w:t>
      </w:r>
    </w:p>
    <w:p>
      <w:pPr>
        <w:pStyle w:val="Heading1"/>
      </w:pPr>
      <w:r>
        <w:t xml:space="preserve">7.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Sends run as Promise.allSettled across all matching subscriptions — one slow or failed delivery never blocks the others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polling anywhere in this feature — delivery is push-based end to end, from the browser’s push service down to the service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At the traffic level in scope, a single Vercel function invocation per send comfortably covers the whole subscriber base; this should be revisited only if a single topic grows into the tens of thousands of subscribers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Push Notifications</w:t>
    </w:r>
    <w:r>
      <w:rPr>
        <w:color w:val="5B6572"/>
        <w:sz w:val="16"/>
        <w:szCs w:val="16"/>
      </w:rPr>
      <w:t xml:space="preserve">	Technical Design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Push Notifications</w:t>
    </w:r>
    <w:r>
      <w:rPr>
        <w:color w:val="5B6572"/>
        <w:sz w:val="16"/>
        <w:szCs w:val="16"/>
      </w:rPr>
      <w:t xml:space="preserve">	Technical Design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Push Notifications</w:t>
    </w:r>
    <w:r>
      <w:rPr>
        <w:color w:val="5B6572"/>
        <w:sz w:val="16"/>
        <w:szCs w:val="16"/>
      </w:rPr>
      <w:t xml:space="preserve">	Technical Design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Push Notifications</w:t>
    </w:r>
    <w:r>
      <w:rPr>
        <w:color w:val="5B6572"/>
        <w:sz w:val="16"/>
        <w:szCs w:val="16"/>
      </w:rPr>
      <w:t xml:space="preserve">	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2026-10-06T08:02:28.089Z</dcterms:created>
  <dcterms:modified xsi:type="dcterms:W3CDTF">2026-10-06T08:02:28.090Z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