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Exception Handling</w:t>
      </w:r>
    </w:p>
    <w:p>
      <w:r>
        <w:t>Generated by JARVIS</w:t>
      </w:r>
    </w:p>
    <w:p>
      <w:r>
        <w:t>Introduction</w:t>
      </w:r>
    </w:p>
    <w:p>
      <w:r>
        <w:t>This document was created by JARVIS.</w:t>
      </w:r>
    </w:p>
    <w:p>
      <w:r>
        <w:t>The topic of this document is Python Exception Handling.</w:t>
      </w:r>
    </w:p>
    <w:p>
      <w:r>
        <w:t>Key Concepts</w:t>
      </w:r>
    </w:p>
    <w:p>
      <w:r>
        <w:t>The subject can be understood by studying its important concepts,</w:t>
      </w:r>
    </w:p>
    <w:p>
      <w:r>
        <w:t>terminology, applications, advantages, limitations and practical</w:t>
      </w:r>
    </w:p>
    <w:p>
      <w:r>
        <w:t>examples.</w:t>
      </w:r>
    </w:p>
    <w:p>
      <w:r>
        <w:t>Conclusion</w:t>
      </w:r>
    </w:p>
    <w:p>
      <w:r>
        <w:t>Further study and practical experimentation can provide a deeper</w:t>
      </w:r>
    </w:p>
    <w:p>
      <w:r>
        <w:t>understanding of Python Exception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