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First docx paragraph with marker docx-alpha-bravo.</w:t>
      </w:r>
    </w:p>
    <w:p>
      <w:r>
        <w:t>Second paragraph contains the unique term docx-charlie-delta.</w:t>
      </w:r>
    </w:p>
  </w:body>
</w:document>
</file>