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1D3403">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1D3403">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1D3403">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1D3403">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1D3403">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1D3403">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1D3403">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1D3403">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1D3403">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1D3403">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1D3403">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1D3403">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1D3403">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1D3403">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1D3403">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1D3403">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1D3403">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1D3403">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1D3403">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1D3403">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1D3403">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1D3403">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1D3403">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1D3403"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noProof/>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“Análise e síntese da teoria necessária para o projeto aplicado”, 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noProof/>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“Definições arquiteturais gerais do sistema de gerenciamento de campanhas”, 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noProof/>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noProof/>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 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noProof/>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400A9F">
        <w:trPr>
          <w:trHeight w:val="584"/>
        </w:trPr>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DB3312" w:rsidRDefault="005D4743" w:rsidP="00017C4C">
      <w:pPr>
        <w:rPr>
          <w:b/>
          <w:bCs/>
          <w:color w:val="1A1F20"/>
        </w:rPr>
      </w:pPr>
      <w:r w:rsidRPr="00DB3312">
        <w:rPr>
          <w:b/>
          <w:bCs/>
          <w:color w:val="1A1F20"/>
        </w:rPr>
        <w:t>A</w:t>
      </w:r>
      <w:r w:rsidR="00017C4C" w:rsidRPr="00DB3312">
        <w:rPr>
          <w:b/>
          <w:bCs/>
          <w:color w:val="1A1F20"/>
        </w:rPr>
        <w:t xml:space="preserve"> (Item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w:t>
      </w:r>
      <w:r w:rsidR="00A304E3">
        <w:rPr>
          <w:color w:val="1A1F20"/>
        </w:rPr>
        <w:lastRenderedPageBreak/>
        <w:t xml:space="preserve">utilizamos também o conhecimento proposto por Maslow para ajudar a esclarecer e 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DB3312" w:rsidRDefault="005D4743" w:rsidP="008F3258">
      <w:pPr>
        <w:rPr>
          <w:b/>
          <w:bCs/>
          <w:color w:val="1A1F20"/>
        </w:rPr>
      </w:pPr>
      <w:r w:rsidRPr="00DB3312">
        <w:rPr>
          <w:b/>
          <w:bCs/>
          <w:color w:val="1A1F20"/>
        </w:rPr>
        <w:t>B</w:t>
      </w:r>
      <w:r w:rsidR="002B32CE" w:rsidRPr="00DB3312">
        <w:rPr>
          <w:b/>
          <w:bCs/>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w:t>
      </w:r>
      <w:r>
        <w:rPr>
          <w:color w:val="1A1F20"/>
        </w:rPr>
        <w:lastRenderedPageBreak/>
        <w:t>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2713E5">
        <w:rPr>
          <w:color w:val="1A1F20"/>
        </w:rPr>
        <w:t>espécimes</w:t>
      </w:r>
      <w:r w:rsidR="003E5586" w:rsidRPr="002713E5">
        <w:rPr>
          <w:color w:val="1A1F20"/>
        </w:rPr>
        <w:t xml:space="preserve"> humanos</w:t>
      </w:r>
      <w:r w:rsidR="007D094C" w:rsidRPr="002713E5">
        <w:rPr>
          <w:color w:val="1A1F20"/>
        </w:rPr>
        <w:t>, observando o comportamento.</w:t>
      </w:r>
    </w:p>
    <w:p w14:paraId="4C52CA33" w14:textId="12942036" w:rsidR="00B92B58" w:rsidRPr="00411989" w:rsidRDefault="00B92B58" w:rsidP="00AC5354">
      <w:pPr>
        <w:ind w:firstLine="720"/>
        <w:jc w:val="both"/>
        <w:rPr>
          <w:color w:val="1A1F20"/>
        </w:rPr>
      </w:pPr>
      <w:r w:rsidRPr="00411989">
        <w:rPr>
          <w:color w:val="1A1F20"/>
        </w:rPr>
        <w:t xml:space="preserve">John </w:t>
      </w:r>
      <w:proofErr w:type="spellStart"/>
      <w:r w:rsidRPr="00411989">
        <w:rPr>
          <w:color w:val="1A1F20"/>
        </w:rPr>
        <w:t>B</w:t>
      </w:r>
      <w:r w:rsidR="00421AC8">
        <w:rPr>
          <w:color w:val="1A1F20"/>
        </w:rPr>
        <w:t>roadus</w:t>
      </w:r>
      <w:proofErr w:type="spellEnd"/>
      <w:r w:rsidRPr="00411989">
        <w:rPr>
          <w:color w:val="1A1F20"/>
        </w:rPr>
        <w:t xml:space="preserve"> Watson</w:t>
      </w:r>
      <w:r w:rsidR="00411989" w:rsidRPr="00411989">
        <w:rPr>
          <w:color w:val="1A1F20"/>
        </w:rPr>
        <w:t>, iniciador deste mo</w:t>
      </w:r>
      <w:r w:rsidR="00411989">
        <w:rPr>
          <w:color w:val="1A1F20"/>
        </w:rPr>
        <w:t>vimento em 19</w:t>
      </w:r>
      <w:r w:rsidR="009167EB">
        <w:rPr>
          <w:color w:val="1A1F20"/>
        </w:rPr>
        <w:t>13</w:t>
      </w:r>
      <w:r w:rsidR="00411989">
        <w:rPr>
          <w:color w:val="1A1F20"/>
        </w:rPr>
        <w:t xml:space="preserve"> </w:t>
      </w:r>
      <w:r w:rsidR="009167EB">
        <w:rPr>
          <w:color w:val="1A1F20"/>
        </w:rPr>
        <w:t xml:space="preserve">com o seu artigo </w:t>
      </w:r>
      <w:proofErr w:type="spellStart"/>
      <w:r w:rsidR="009167EB" w:rsidRPr="009167EB">
        <w:rPr>
          <w:i/>
          <w:iCs/>
          <w:color w:val="1A1F20"/>
        </w:rPr>
        <w:t>Psychology</w:t>
      </w:r>
      <w:proofErr w:type="spellEnd"/>
      <w:r w:rsidR="009167EB" w:rsidRPr="009167EB">
        <w:rPr>
          <w:i/>
          <w:iCs/>
          <w:color w:val="1A1F20"/>
        </w:rPr>
        <w:t xml:space="preserve"> as </w:t>
      </w:r>
      <w:proofErr w:type="spellStart"/>
      <w:r w:rsidR="009167EB" w:rsidRPr="009167EB">
        <w:rPr>
          <w:i/>
          <w:iCs/>
          <w:color w:val="1A1F20"/>
        </w:rPr>
        <w:t>the</w:t>
      </w:r>
      <w:proofErr w:type="spellEnd"/>
      <w:r w:rsidR="009167EB" w:rsidRPr="009167EB">
        <w:rPr>
          <w:i/>
          <w:iCs/>
          <w:color w:val="1A1F20"/>
        </w:rPr>
        <w:t xml:space="preserve"> </w:t>
      </w:r>
      <w:proofErr w:type="spellStart"/>
      <w:r w:rsidR="009167EB" w:rsidRPr="009167EB">
        <w:rPr>
          <w:i/>
          <w:iCs/>
          <w:color w:val="1A1F20"/>
        </w:rPr>
        <w:t>Behaviorist</w:t>
      </w:r>
      <w:proofErr w:type="spellEnd"/>
      <w:r w:rsidR="009167EB" w:rsidRPr="009167EB">
        <w:rPr>
          <w:i/>
          <w:iCs/>
          <w:color w:val="1A1F20"/>
        </w:rPr>
        <w:t xml:space="preserve"> </w:t>
      </w:r>
      <w:proofErr w:type="spellStart"/>
      <w:r w:rsidR="009167EB" w:rsidRPr="009167EB">
        <w:rPr>
          <w:i/>
          <w:iCs/>
          <w:color w:val="1A1F20"/>
        </w:rPr>
        <w:t>Views</w:t>
      </w:r>
      <w:proofErr w:type="spellEnd"/>
      <w:r w:rsidR="009167EB" w:rsidRPr="009167EB">
        <w:rPr>
          <w:i/>
          <w:iCs/>
          <w:color w:val="1A1F20"/>
        </w:rPr>
        <w:t xml:space="preserve"> it</w:t>
      </w:r>
      <w:r w:rsidR="009167EB">
        <w:rPr>
          <w:rStyle w:val="Refdenotaderodap"/>
          <w:i/>
          <w:iCs/>
          <w:color w:val="1A1F20"/>
        </w:rPr>
        <w:footnoteReference w:id="5"/>
      </w:r>
      <w:r w:rsidR="009167EB">
        <w:rPr>
          <w:color w:val="1A1F20"/>
        </w:rPr>
        <w:t xml:space="preserve">, </w:t>
      </w:r>
      <w:r w:rsidR="00421AC8">
        <w:rPr>
          <w:color w:val="1A1F20"/>
        </w:rPr>
        <w:t xml:space="preserve">utiliza as teorias de Vladimir Mikhailovich </w:t>
      </w:r>
      <w:proofErr w:type="spellStart"/>
      <w:r w:rsidR="00421AC8">
        <w:rPr>
          <w:color w:val="1A1F20"/>
        </w:rPr>
        <w:t>Bechterev</w:t>
      </w:r>
      <w:proofErr w:type="spellEnd"/>
      <w:r w:rsidR="00421AC8">
        <w:rPr>
          <w:color w:val="1A1F20"/>
        </w:rPr>
        <w:t xml:space="preserve"> e Ivan Petrovich Pavlov (estudos sobre o mecanismo de condicionamento animal) para propor a universalização desta teoria ao gênero humano, criando assim seu principal conceito, o de condicionamento reflexo. Watson </w:t>
      </w:r>
      <w:r w:rsidR="00152694">
        <w:rPr>
          <w:color w:val="1A1F20"/>
        </w:rPr>
        <w:t>explica que o mecanismo de estímulo e resposta, como mostrar um fragmento de carne a um cachorro(estímulo) e observar a salivação(resposta), poderia sofrer engenharia ao acrescentar um novo estímulo</w:t>
      </w:r>
      <w:r w:rsidR="00BE28AB">
        <w:rPr>
          <w:color w:val="1A1F20"/>
        </w:rPr>
        <w:t xml:space="preserve"> neutro</w:t>
      </w:r>
      <w:r w:rsidR="00152694">
        <w:rPr>
          <w:color w:val="1A1F20"/>
        </w:rPr>
        <w:t xml:space="preserve"> associado ao estímulo original. Dessa forma, ao mostrar uma pequena porção de carne a um cachorro e ao mesmo tempo acrescentar um novo estímulo, como o </w:t>
      </w:r>
      <w:r w:rsidR="002713E5">
        <w:rPr>
          <w:color w:val="1A1F20"/>
        </w:rPr>
        <w:t>tocar de uma campainha, o estímulo original expande seus efeitos ao novo estímulo</w:t>
      </w:r>
      <w:r w:rsidR="00BE28AB">
        <w:rPr>
          <w:color w:val="1A1F20"/>
        </w:rPr>
        <w:t xml:space="preserve"> condicionado</w:t>
      </w:r>
      <w:r w:rsidR="002713E5">
        <w:rPr>
          <w:color w:val="1A1F20"/>
        </w:rPr>
        <w:t xml:space="preserve">. Dessa forma, após algum tempo de </w:t>
      </w:r>
      <w:r w:rsidR="00BE28AB">
        <w:rPr>
          <w:color w:val="1A1F20"/>
        </w:rPr>
        <w:t>treino e repetição</w:t>
      </w:r>
      <w:r w:rsidR="002713E5">
        <w:rPr>
          <w:color w:val="1A1F20"/>
        </w:rPr>
        <w:t xml:space="preserve">, o estímulo da </w:t>
      </w:r>
      <w:r w:rsidR="002713E5">
        <w:rPr>
          <w:color w:val="1A1F20"/>
        </w:rPr>
        <w:t>campainha</w:t>
      </w:r>
      <w:r w:rsidR="002713E5">
        <w:rPr>
          <w:color w:val="1A1F20"/>
        </w:rPr>
        <w:t xml:space="preserve"> por si só traria o efeito da salivação ao cão sem que o cheiro ou a visão da fração de carne fossem apresentados. Evidentemente, os humanos também estão sujeitos a esse tipo de mecanismo e alteração/expansão de estímulos para se chegar num mesmo efeito.</w:t>
      </w:r>
      <w:r w:rsidR="00785E5F">
        <w:rPr>
          <w:color w:val="1A1F20"/>
        </w:rPr>
        <w:t xml:space="preserve"> Essa teoria</w:t>
      </w:r>
      <w:r w:rsidR="00470594">
        <w:rPr>
          <w:color w:val="1A1F20"/>
        </w:rPr>
        <w:t>, hoje chamada de behaviorismo clássico,</w:t>
      </w:r>
      <w:r w:rsidR="00785E5F">
        <w:rPr>
          <w:color w:val="1A1F20"/>
        </w:rPr>
        <w:t xml:space="preserve"> </w:t>
      </w:r>
      <w:r w:rsidR="00470594">
        <w:rPr>
          <w:color w:val="1A1F20"/>
        </w:rPr>
        <w:t>tem algumas limitações como considerar fundamentalmente estímulos organolépticos e ainda ter uma base metafísica, como considerar que os seres vivos nascem com determinados reflexos, i.e., uma espécie de inatismo</w:t>
      </w:r>
      <w:r w:rsidR="00BE28AB">
        <w:rPr>
          <w:color w:val="1A1F20"/>
        </w:rPr>
        <w:t>. No entanto, em 1945, um outro pensador deu mais base a essa teoria e é a que utilizaremos como base no projeto.</w:t>
      </w:r>
    </w:p>
    <w:p w14:paraId="6CBD8311" w14:textId="21C4C76E" w:rsidR="00F37195" w:rsidRDefault="00BE28AB" w:rsidP="00AC5354">
      <w:pPr>
        <w:ind w:firstLine="720"/>
        <w:jc w:val="both"/>
        <w:rPr>
          <w:color w:val="1A1F20"/>
        </w:rPr>
      </w:pPr>
      <w:r>
        <w:rPr>
          <w:color w:val="1A1F20"/>
        </w:rPr>
        <w:t xml:space="preserve">No </w:t>
      </w:r>
      <w:r w:rsidR="009A7538">
        <w:rPr>
          <w:color w:val="1A1F20"/>
        </w:rPr>
        <w:t xml:space="preserve">primeiro dos três grandes </w:t>
      </w:r>
      <w:r>
        <w:rPr>
          <w:color w:val="1A1F20"/>
        </w:rPr>
        <w:t>artigo</w:t>
      </w:r>
      <w:r w:rsidR="009A7538">
        <w:rPr>
          <w:color w:val="1A1F20"/>
        </w:rPr>
        <w:t xml:space="preserve">s escritos por </w:t>
      </w:r>
      <w:proofErr w:type="spellStart"/>
      <w:r w:rsidR="00A00BED">
        <w:rPr>
          <w:color w:val="1A1F20"/>
        </w:rPr>
        <w:t>Burrhus</w:t>
      </w:r>
      <w:proofErr w:type="spellEnd"/>
      <w:r w:rsidR="00A00BED">
        <w:rPr>
          <w:color w:val="1A1F20"/>
        </w:rPr>
        <w:t xml:space="preserve"> Frederic </w:t>
      </w:r>
      <w:r w:rsidR="009A7538">
        <w:rPr>
          <w:color w:val="1A1F20"/>
        </w:rPr>
        <w:t>Skinner</w:t>
      </w:r>
      <w:r w:rsidR="009A7538">
        <w:rPr>
          <w:rStyle w:val="Refdenotaderodap"/>
          <w:color w:val="1A1F20"/>
        </w:rPr>
        <w:footnoteReference w:id="6"/>
      </w:r>
      <w:r w:rsidR="009A7538">
        <w:rPr>
          <w:color w:val="1A1F20"/>
        </w:rPr>
        <w:t>,</w:t>
      </w:r>
      <w:r>
        <w:rPr>
          <w:color w:val="1A1F20"/>
        </w:rPr>
        <w:t xml:space="preserve"> intitulado </w:t>
      </w:r>
      <w:r w:rsidR="009A7538" w:rsidRPr="009A7538">
        <w:rPr>
          <w:i/>
          <w:iCs/>
          <w:color w:val="1A1F20"/>
        </w:rPr>
        <w:t xml:space="preserve">The </w:t>
      </w:r>
      <w:proofErr w:type="spellStart"/>
      <w:r w:rsidR="009A7538">
        <w:rPr>
          <w:i/>
          <w:iCs/>
          <w:color w:val="1A1F20"/>
        </w:rPr>
        <w:t>O</w:t>
      </w:r>
      <w:r w:rsidR="009A7538" w:rsidRPr="009A7538">
        <w:rPr>
          <w:i/>
          <w:iCs/>
          <w:color w:val="1A1F20"/>
        </w:rPr>
        <w:t>perational</w:t>
      </w:r>
      <w:proofErr w:type="spellEnd"/>
      <w:r w:rsidR="009A7538" w:rsidRPr="009A7538">
        <w:rPr>
          <w:i/>
          <w:iCs/>
          <w:color w:val="1A1F20"/>
        </w:rPr>
        <w:t xml:space="preserve"> </w:t>
      </w:r>
      <w:proofErr w:type="spellStart"/>
      <w:r w:rsidR="009A7538">
        <w:rPr>
          <w:i/>
          <w:iCs/>
          <w:color w:val="1A1F20"/>
        </w:rPr>
        <w:t>A</w:t>
      </w:r>
      <w:r w:rsidR="009A7538" w:rsidRPr="009A7538">
        <w:rPr>
          <w:i/>
          <w:iCs/>
          <w:color w:val="1A1F20"/>
        </w:rPr>
        <w:t>nalysis</w:t>
      </w:r>
      <w:proofErr w:type="spellEnd"/>
      <w:r w:rsidR="009A7538" w:rsidRPr="009A7538">
        <w:rPr>
          <w:i/>
          <w:iCs/>
          <w:color w:val="1A1F20"/>
        </w:rPr>
        <w:t xml:space="preserve"> </w:t>
      </w:r>
      <w:proofErr w:type="spellStart"/>
      <w:r w:rsidR="009A7538" w:rsidRPr="009A7538">
        <w:rPr>
          <w:i/>
          <w:iCs/>
          <w:color w:val="1A1F20"/>
        </w:rPr>
        <w:t>of</w:t>
      </w:r>
      <w:proofErr w:type="spellEnd"/>
      <w:r w:rsidR="009A7538" w:rsidRPr="009A7538">
        <w:rPr>
          <w:i/>
          <w:iCs/>
          <w:color w:val="1A1F20"/>
        </w:rPr>
        <w:t xml:space="preserve"> </w:t>
      </w:r>
      <w:proofErr w:type="spellStart"/>
      <w:r w:rsidR="009A7538">
        <w:rPr>
          <w:i/>
          <w:iCs/>
          <w:color w:val="1A1F20"/>
        </w:rPr>
        <w:t>P</w:t>
      </w:r>
      <w:r w:rsidR="009A7538" w:rsidRPr="009A7538">
        <w:rPr>
          <w:i/>
          <w:iCs/>
          <w:color w:val="1A1F20"/>
        </w:rPr>
        <w:t>sychological</w:t>
      </w:r>
      <w:proofErr w:type="spellEnd"/>
      <w:r w:rsidR="009A7538" w:rsidRPr="009A7538">
        <w:rPr>
          <w:i/>
          <w:iCs/>
          <w:color w:val="1A1F20"/>
        </w:rPr>
        <w:t xml:space="preserve"> </w:t>
      </w:r>
      <w:proofErr w:type="spellStart"/>
      <w:r w:rsidR="009A7538">
        <w:rPr>
          <w:i/>
          <w:iCs/>
          <w:color w:val="1A1F20"/>
        </w:rPr>
        <w:t>T</w:t>
      </w:r>
      <w:r w:rsidR="009A7538" w:rsidRPr="009A7538">
        <w:rPr>
          <w:i/>
          <w:iCs/>
          <w:color w:val="1A1F20"/>
        </w:rPr>
        <w:t>erms</w:t>
      </w:r>
      <w:proofErr w:type="spellEnd"/>
      <w:r w:rsidR="009A7538">
        <w:rPr>
          <w:color w:val="1A1F20"/>
        </w:rPr>
        <w:t>, o autor inicia uma nova interpretação do behaviorismo. Na teoria tradicional, o</w:t>
      </w:r>
      <w:r w:rsidR="00F37195">
        <w:rPr>
          <w:color w:val="1A1F20"/>
        </w:rPr>
        <w:t xml:space="preserve"> estudo do comportamento do</w:t>
      </w:r>
      <w:r w:rsidR="009A7538">
        <w:rPr>
          <w:color w:val="1A1F20"/>
        </w:rPr>
        <w:t xml:space="preserve">s seres vivos </w:t>
      </w:r>
      <w:r w:rsidR="00F37195">
        <w:rPr>
          <w:color w:val="1A1F20"/>
        </w:rPr>
        <w:t>era resumido ao comportamento e reflexo, como vimos anteriormente. O mecanismo clássico pode ser traduzido na</w:t>
      </w:r>
      <w:r w:rsidR="00C55331">
        <w:rPr>
          <w:color w:val="1A1F20"/>
        </w:rPr>
        <w:t>s</w:t>
      </w:r>
      <w:r w:rsidR="00F37195">
        <w:rPr>
          <w:color w:val="1A1F20"/>
        </w:rPr>
        <w:t xml:space="preserve"> seguinte</w:t>
      </w:r>
      <w:r w:rsidR="00C55331">
        <w:rPr>
          <w:color w:val="1A1F20"/>
        </w:rPr>
        <w:t>s</w:t>
      </w:r>
      <w:r w:rsidR="00F37195">
        <w:rPr>
          <w:color w:val="1A1F20"/>
        </w:rPr>
        <w:t xml:space="preserve"> </w:t>
      </w:r>
      <w:r w:rsidR="0072228D">
        <w:rPr>
          <w:color w:val="1A1F20"/>
        </w:rPr>
        <w:t>fórmula</w:t>
      </w:r>
      <w:r w:rsidR="00C55331">
        <w:rPr>
          <w:color w:val="1A1F20"/>
        </w:rPr>
        <w:t>s</w:t>
      </w:r>
      <w:r w:rsidR="00F37195">
        <w:rPr>
          <w:color w:val="1A1F20"/>
        </w:rPr>
        <w:t>:</w:t>
      </w:r>
    </w:p>
    <w:p w14:paraId="5026CEDC" w14:textId="77777777" w:rsidR="0072228D" w:rsidRDefault="0072228D" w:rsidP="00AC5354">
      <w:pPr>
        <w:ind w:firstLine="720"/>
        <w:jc w:val="both"/>
        <w:rPr>
          <w:color w:val="1A1F20"/>
        </w:rPr>
      </w:pPr>
    </w:p>
    <w:p w14:paraId="0EB1BA9E" w14:textId="11F10A01" w:rsidR="00F37195" w:rsidRDefault="00F37195" w:rsidP="00F37195">
      <w:pPr>
        <w:jc w:val="both"/>
        <w:rPr>
          <w:color w:val="1A1F20"/>
        </w:rPr>
      </w:pPr>
      <w:r>
        <w:rPr>
          <w:color w:val="1A1F20"/>
        </w:rPr>
        <w:t>I – Estrutura pré-existente na psique animal e humana</w:t>
      </w:r>
    </w:p>
    <w:p w14:paraId="4CA3E89F" w14:textId="38EA46FA" w:rsidR="00F37195" w:rsidRPr="005F3B12" w:rsidRDefault="00F37195" w:rsidP="005F3B12">
      <w:pPr>
        <w:ind w:firstLine="720"/>
        <w:jc w:val="center"/>
        <w:rPr>
          <w:b/>
          <w:bCs/>
          <w:color w:val="1A1F20"/>
        </w:rPr>
      </w:pPr>
      <w:r w:rsidRPr="005F3B12">
        <w:rPr>
          <w:b/>
          <w:bCs/>
          <w:color w:val="1A1F20"/>
        </w:rPr>
        <w:t>Estímulo incondicionado =&gt; resposta incondicionada</w:t>
      </w:r>
    </w:p>
    <w:p w14:paraId="5BCC11F3" w14:textId="3497642E" w:rsidR="00F37195" w:rsidRDefault="0072228D" w:rsidP="00F37195">
      <w:pPr>
        <w:jc w:val="both"/>
        <w:rPr>
          <w:color w:val="1A1F20"/>
        </w:rPr>
      </w:pPr>
      <w:r>
        <w:rPr>
          <w:color w:val="1A1F20"/>
        </w:rPr>
        <w:t>II – Adição do elemento neutro em conjunto com o estímulo incondicionado</w:t>
      </w:r>
    </w:p>
    <w:p w14:paraId="525B0FA4" w14:textId="6362AE78" w:rsidR="00F37195" w:rsidRPr="005F3B12" w:rsidRDefault="00F37195" w:rsidP="005F3B12">
      <w:pPr>
        <w:ind w:firstLine="720"/>
        <w:jc w:val="center"/>
        <w:rPr>
          <w:b/>
          <w:bCs/>
          <w:color w:val="1A1F20"/>
        </w:rPr>
      </w:pPr>
      <w:r w:rsidRPr="005F3B12">
        <w:rPr>
          <w:b/>
          <w:bCs/>
          <w:color w:val="1A1F20"/>
        </w:rPr>
        <w:lastRenderedPageBreak/>
        <w:t>Estímulo incondicionado + estímulo neutro =&gt; resposta incondicionada</w:t>
      </w:r>
    </w:p>
    <w:p w14:paraId="3A397684" w14:textId="7C06FA6B" w:rsidR="00F37195" w:rsidRDefault="00F37195" w:rsidP="0072228D">
      <w:pPr>
        <w:jc w:val="both"/>
        <w:rPr>
          <w:color w:val="1A1F20"/>
        </w:rPr>
      </w:pPr>
      <w:r>
        <w:rPr>
          <w:color w:val="1A1F20"/>
        </w:rPr>
        <w:t>III</w:t>
      </w:r>
      <w:r w:rsidR="0072228D">
        <w:rPr>
          <w:color w:val="1A1F20"/>
        </w:rPr>
        <w:t xml:space="preserve"> – Transformação do estímulo neutro em estímulo condicionado substituindo o incondicionado</w:t>
      </w:r>
    </w:p>
    <w:p w14:paraId="20587753" w14:textId="3ED987BF" w:rsidR="00F37195" w:rsidRPr="005F3B12" w:rsidRDefault="00F37195" w:rsidP="00315B06">
      <w:pPr>
        <w:ind w:firstLine="720"/>
        <w:jc w:val="center"/>
        <w:rPr>
          <w:b/>
          <w:bCs/>
          <w:color w:val="1A1F20"/>
        </w:rPr>
      </w:pPr>
      <w:r w:rsidRPr="005F3B12">
        <w:rPr>
          <w:b/>
          <w:bCs/>
          <w:color w:val="1A1F20"/>
        </w:rPr>
        <w:t>Estímulo condicionado =&gt; resposta incondicionada</w:t>
      </w:r>
    </w:p>
    <w:p w14:paraId="0D29639D" w14:textId="77777777" w:rsidR="0072228D" w:rsidRDefault="0072228D" w:rsidP="00AC5354">
      <w:pPr>
        <w:ind w:firstLine="720"/>
        <w:jc w:val="both"/>
        <w:rPr>
          <w:color w:val="1A1F20"/>
        </w:rPr>
      </w:pPr>
    </w:p>
    <w:p w14:paraId="34B6638F" w14:textId="5D685FB6" w:rsidR="00315B06" w:rsidRDefault="00F37195" w:rsidP="00AC5354">
      <w:pPr>
        <w:ind w:firstLine="720"/>
        <w:jc w:val="both"/>
        <w:rPr>
          <w:color w:val="1A1F20"/>
        </w:rPr>
      </w:pPr>
      <w:r>
        <w:rPr>
          <w:color w:val="1A1F20"/>
        </w:rPr>
        <w:t>Na nova interpretação, Skinner nos traz o conceito de condicionamento operante</w:t>
      </w:r>
      <w:r w:rsidR="0072228D">
        <w:rPr>
          <w:color w:val="1A1F20"/>
        </w:rPr>
        <w:t xml:space="preserve"> que traz, além dos elementos “inatos” do behaviorismo clássico, os pensamentos e emoções. Os comportamentos que podemos observar não são somente </w:t>
      </w:r>
      <w:r w:rsidR="00315B06">
        <w:rPr>
          <w:color w:val="1A1F20"/>
        </w:rPr>
        <w:t xml:space="preserve">estimulados por forças biológicas/genéticas. O comportamento em si possui um mecanismo de reforço para que possa se repetir e isso </w:t>
      </w:r>
      <w:r w:rsidR="00C55331">
        <w:rPr>
          <w:color w:val="1A1F20"/>
        </w:rPr>
        <w:t>acontece</w:t>
      </w:r>
      <w:r w:rsidR="00315B06">
        <w:rPr>
          <w:color w:val="1A1F20"/>
        </w:rPr>
        <w:t xml:space="preserve"> devido às consequências deste. </w:t>
      </w:r>
    </w:p>
    <w:p w14:paraId="71CDA72E" w14:textId="15CEE3F4" w:rsidR="00B92B58" w:rsidRDefault="00315B06" w:rsidP="00AC5354">
      <w:pPr>
        <w:ind w:firstLine="720"/>
        <w:jc w:val="both"/>
        <w:rPr>
          <w:color w:val="1A1F20"/>
        </w:rPr>
      </w:pPr>
      <w:r>
        <w:rPr>
          <w:color w:val="1A1F20"/>
        </w:rPr>
        <w:t xml:space="preserve">Todo indivíduo busca sobreviver, se autorrealizar e outras ações que cada qual sente necessidade. Então, </w:t>
      </w:r>
      <w:r w:rsidR="004854BE">
        <w:rPr>
          <w:color w:val="1A1F20"/>
        </w:rPr>
        <w:t>à</w:t>
      </w:r>
      <w:r>
        <w:rPr>
          <w:color w:val="1A1F20"/>
        </w:rPr>
        <w:t xml:space="preserve"> medida</w:t>
      </w:r>
      <w:r w:rsidR="00C55331">
        <w:rPr>
          <w:color w:val="1A1F20"/>
        </w:rPr>
        <w:t xml:space="preserve"> que determinado comportamento ajude o indivíduo a suprir sua necessidade, este entrará numa espécie de coleção comportamental de onde será consultado e reutilizado na mesma ou numa necessidade semelhante. No vocabulário de Skinner, o mecanismo de repetição é o operante. Além disso, diferente do caráter determinístico defendido por Watson, os comportamentos para Skinner seguem um padrão probabilístico. A depender do reforço positivo (sucesso no alcance do objetivo) </w:t>
      </w:r>
      <w:r w:rsidR="004854BE">
        <w:rPr>
          <w:color w:val="1A1F20"/>
        </w:rPr>
        <w:t>ou negativo (punição por determinado comportamento), a probabilidade de o comportamento voltar a acontecer é alterada; se seguir pelo reforço positivo a probabilidade aumenta, caso siga pelo reforço negativo, diminui. Isso não significa que o comportamento será recorrente ou extinto necessariamente.</w:t>
      </w:r>
    </w:p>
    <w:p w14:paraId="52D5B15B" w14:textId="6533C0B3" w:rsidR="004854BE" w:rsidRDefault="004854BE" w:rsidP="00AC5354">
      <w:pPr>
        <w:ind w:firstLine="720"/>
        <w:jc w:val="both"/>
        <w:rPr>
          <w:color w:val="1A1F20"/>
        </w:rPr>
      </w:pPr>
      <w:r>
        <w:rPr>
          <w:color w:val="1A1F20"/>
        </w:rPr>
        <w:t xml:space="preserve">Para formalizar o mecanismo </w:t>
      </w:r>
      <w:proofErr w:type="spellStart"/>
      <w:r>
        <w:rPr>
          <w:color w:val="1A1F20"/>
        </w:rPr>
        <w:t>skinneriano</w:t>
      </w:r>
      <w:proofErr w:type="spellEnd"/>
      <w:r>
        <w:rPr>
          <w:color w:val="1A1F20"/>
        </w:rPr>
        <w:t xml:space="preserve"> do behaviorismo radical, apresenta-se a seguinte </w:t>
      </w:r>
      <w:r w:rsidR="00052072">
        <w:rPr>
          <w:color w:val="1A1F20"/>
        </w:rPr>
        <w:t>fórmula</w:t>
      </w:r>
      <w:r>
        <w:rPr>
          <w:color w:val="1A1F20"/>
        </w:rPr>
        <w:t>:</w:t>
      </w:r>
    </w:p>
    <w:p w14:paraId="6BB7C1DD" w14:textId="19D25882" w:rsidR="004854BE" w:rsidRPr="00B0524B" w:rsidRDefault="00B0524B" w:rsidP="00B0524B">
      <w:pPr>
        <w:pStyle w:val="PargrafodaLista"/>
        <w:ind w:left="2160"/>
        <w:rPr>
          <w:b/>
          <w:bCs/>
          <w:color w:val="1A1F20"/>
        </w:rPr>
      </w:pPr>
      <w:r w:rsidRPr="00774B1C">
        <w:rPr>
          <w:b/>
          <w:bCs/>
          <w:color w:val="1A1F20"/>
        </w:rPr>
        <w:t>(I)</w:t>
      </w:r>
      <w:r>
        <w:rPr>
          <w:b/>
          <w:bCs/>
          <w:color w:val="1A1F20"/>
        </w:rPr>
        <w:t xml:space="preserve"> </w:t>
      </w:r>
      <w:r w:rsidR="004854BE" w:rsidRPr="00B0524B">
        <w:rPr>
          <w:b/>
          <w:bCs/>
          <w:color w:val="1A1F20"/>
        </w:rPr>
        <w:t>S</w:t>
      </w:r>
      <w:r w:rsidRPr="00B0524B">
        <w:rPr>
          <w:b/>
          <w:bCs/>
          <w:color w:val="1A1F20"/>
        </w:rPr>
        <w:t>(</w:t>
      </w:r>
      <w:r w:rsidR="004854BE" w:rsidRPr="00B0524B">
        <w:rPr>
          <w:b/>
          <w:bCs/>
          <w:color w:val="1A1F20"/>
        </w:rPr>
        <w:t>d</w:t>
      </w:r>
      <w:r w:rsidRPr="00B0524B">
        <w:rPr>
          <w:b/>
          <w:bCs/>
          <w:color w:val="1A1F20"/>
        </w:rPr>
        <w:t>/</w:t>
      </w:r>
      <w:r w:rsidRPr="00B0524B">
        <w:rPr>
          <w:b/>
          <w:bCs/>
          <w:color w:val="1A1F20"/>
        </w:rPr>
        <w:t>δ</w:t>
      </w:r>
      <w:r w:rsidRPr="00B0524B">
        <w:rPr>
          <w:b/>
          <w:bCs/>
          <w:color w:val="1A1F20"/>
        </w:rPr>
        <w:t>)</w:t>
      </w:r>
      <w:r w:rsidR="004854BE" w:rsidRPr="00B0524B">
        <w:rPr>
          <w:b/>
          <w:bCs/>
          <w:color w:val="1A1F20"/>
        </w:rPr>
        <w:t xml:space="preserve"> –</w:t>
      </w:r>
      <w:r>
        <w:rPr>
          <w:b/>
          <w:bCs/>
          <w:color w:val="1A1F20"/>
        </w:rPr>
        <w:t xml:space="preserve"> (II) </w:t>
      </w:r>
      <w:r w:rsidR="004854BE" w:rsidRPr="00B0524B">
        <w:rPr>
          <w:b/>
          <w:bCs/>
          <w:color w:val="1A1F20"/>
        </w:rPr>
        <w:t xml:space="preserve">R -&gt; </w:t>
      </w:r>
      <w:r>
        <w:rPr>
          <w:b/>
          <w:bCs/>
          <w:color w:val="1A1F20"/>
        </w:rPr>
        <w:t xml:space="preserve">(III) </w:t>
      </w:r>
      <w:r w:rsidR="004854BE" w:rsidRPr="00B0524B">
        <w:rPr>
          <w:b/>
          <w:bCs/>
          <w:color w:val="1A1F20"/>
        </w:rPr>
        <w:t>C</w:t>
      </w:r>
    </w:p>
    <w:p w14:paraId="0C932E33" w14:textId="361EBD5E" w:rsidR="00361935" w:rsidRDefault="00B0524B" w:rsidP="004854BE">
      <w:pPr>
        <w:jc w:val="both"/>
        <w:rPr>
          <w:color w:val="1A1F20"/>
        </w:rPr>
      </w:pPr>
      <w:r w:rsidRPr="00774B1C">
        <w:rPr>
          <w:b/>
          <w:bCs/>
          <w:color w:val="1A1F20"/>
        </w:rPr>
        <w:t>(I)</w:t>
      </w:r>
      <w:r>
        <w:rPr>
          <w:color w:val="1A1F20"/>
        </w:rPr>
        <w:t xml:space="preserve"> </w:t>
      </w:r>
      <w:r w:rsidR="004854BE">
        <w:rPr>
          <w:color w:val="1A1F20"/>
        </w:rPr>
        <w:t>S: Estímulo</w:t>
      </w:r>
      <w:r>
        <w:rPr>
          <w:color w:val="1A1F20"/>
        </w:rPr>
        <w:t xml:space="preserve">. Pode ser um estímulo do tipo </w:t>
      </w:r>
      <w:r w:rsidRPr="00361935">
        <w:rPr>
          <w:b/>
          <w:bCs/>
          <w:color w:val="1A1F20"/>
        </w:rPr>
        <w:t>d</w:t>
      </w:r>
      <w:r>
        <w:rPr>
          <w:color w:val="1A1F20"/>
        </w:rPr>
        <w:t xml:space="preserve"> (discriminativo) ou do tipo </w:t>
      </w:r>
      <w:r w:rsidRPr="00B0524B">
        <w:rPr>
          <w:b/>
          <w:bCs/>
          <w:color w:val="1A1F20"/>
        </w:rPr>
        <w:t>δ</w:t>
      </w:r>
      <w:r>
        <w:rPr>
          <w:b/>
          <w:bCs/>
          <w:color w:val="1A1F20"/>
        </w:rPr>
        <w:t xml:space="preserve"> </w:t>
      </w:r>
      <w:r>
        <w:rPr>
          <w:color w:val="1A1F20"/>
        </w:rPr>
        <w:t>(delta)</w:t>
      </w:r>
      <w:r w:rsidR="00361935">
        <w:rPr>
          <w:color w:val="1A1F20"/>
        </w:rPr>
        <w:t>. O primeiro se refere a um estímulo, que na sua presença aumenta a probabilidade de o comportamento ocorrer. O segundo se refere a um estímulo que na sua presença infere que o estímulo consequente reforçador não estará presente.</w:t>
      </w:r>
    </w:p>
    <w:p w14:paraId="5453820F" w14:textId="26DB4F2A" w:rsidR="00361935" w:rsidRDefault="00361935" w:rsidP="004854BE">
      <w:pPr>
        <w:jc w:val="both"/>
        <w:rPr>
          <w:color w:val="1A1F20"/>
        </w:rPr>
      </w:pPr>
      <w:r w:rsidRPr="00774B1C">
        <w:rPr>
          <w:b/>
          <w:bCs/>
          <w:color w:val="1A1F20"/>
        </w:rPr>
        <w:t>(II)</w:t>
      </w:r>
      <w:r>
        <w:rPr>
          <w:color w:val="1A1F20"/>
        </w:rPr>
        <w:t xml:space="preserve"> </w:t>
      </w:r>
      <w:r w:rsidR="00676369">
        <w:rPr>
          <w:color w:val="1A1F20"/>
        </w:rPr>
        <w:t>Resposta ou forma. É a reação a determinado estímulo.</w:t>
      </w:r>
      <w:r>
        <w:rPr>
          <w:color w:val="1A1F20"/>
        </w:rPr>
        <w:t xml:space="preserve"> </w:t>
      </w:r>
      <w:r w:rsidR="00676369">
        <w:rPr>
          <w:color w:val="1A1F20"/>
        </w:rPr>
        <w:t>Na passagem do estímulo para a resposta podemos observar que se utiliza o traço (-) ao invés da flecha (-&gt;), justamente para indicar que esta transição é probabilística, não determinística.</w:t>
      </w:r>
    </w:p>
    <w:p w14:paraId="4A1D4F08" w14:textId="4678CC68" w:rsidR="00361935" w:rsidRDefault="00361935" w:rsidP="004854BE">
      <w:pPr>
        <w:jc w:val="both"/>
        <w:rPr>
          <w:color w:val="1A1F20"/>
        </w:rPr>
      </w:pPr>
      <w:r w:rsidRPr="00774B1C">
        <w:rPr>
          <w:b/>
          <w:bCs/>
          <w:color w:val="1A1F20"/>
        </w:rPr>
        <w:t>(III)</w:t>
      </w:r>
      <w:r w:rsidR="00676369">
        <w:rPr>
          <w:color w:val="1A1F20"/>
        </w:rPr>
        <w:t xml:space="preserve"> Consequência que pode vir na forma de reforço positivo ou negativo.</w:t>
      </w:r>
    </w:p>
    <w:p w14:paraId="23469CEE" w14:textId="630BA669" w:rsidR="00676369" w:rsidRDefault="00676369" w:rsidP="00447BCC">
      <w:pPr>
        <w:ind w:firstLine="720"/>
        <w:jc w:val="both"/>
        <w:rPr>
          <w:color w:val="1A1F20"/>
        </w:rPr>
      </w:pPr>
      <w:r>
        <w:rPr>
          <w:color w:val="1A1F20"/>
        </w:rPr>
        <w:t xml:space="preserve">Por fim, para finalizar a contribuição de Skinner na parte conceitual deste projeto, </w:t>
      </w:r>
      <w:r w:rsidR="00447BCC">
        <w:rPr>
          <w:color w:val="1A1F20"/>
        </w:rPr>
        <w:t xml:space="preserve">uma outra categorização importante para o sistema será apresentada, </w:t>
      </w:r>
      <w:r w:rsidR="001909BC">
        <w:rPr>
          <w:color w:val="1A1F20"/>
        </w:rPr>
        <w:t xml:space="preserve">as classes de estímulos. Anteriormente, na primeira fase do behaviorismo, considerava-se apenas uma classe, a proximidade física, também chamada de generalização (como </w:t>
      </w:r>
      <w:r w:rsidR="001909BC">
        <w:rPr>
          <w:color w:val="1A1F20"/>
        </w:rPr>
        <w:lastRenderedPageBreak/>
        <w:t>a porção de carne sendo aproximada do cão para causar a salivação). Mas, após o avanço desta ciência, construiu-se uma nova categoria, conhecida como funcional.</w:t>
      </w:r>
    </w:p>
    <w:p w14:paraId="50FBF045" w14:textId="45ABFE7B" w:rsidR="001909BC" w:rsidRDefault="001909BC" w:rsidP="00447BCC">
      <w:pPr>
        <w:ind w:firstLine="720"/>
        <w:jc w:val="both"/>
        <w:rPr>
          <w:color w:val="1A1F20"/>
        </w:rPr>
      </w:pPr>
      <w:r>
        <w:rPr>
          <w:color w:val="1A1F20"/>
        </w:rPr>
        <w:t xml:space="preserve">Esta segunda categoria é um pouco mais complexa e abarca todos os níveis da vida. Ela é dividida em três itens. O primeiro deles é a filogênese, que abarca as características genéticas que são transmitidas de geração em geração, os chamados comportamentos padrões ou genéticos, como o medo “inato” </w:t>
      </w:r>
      <w:r w:rsidR="009D68B9">
        <w:rPr>
          <w:color w:val="1A1F20"/>
        </w:rPr>
        <w:t>herdado através das mais diferentes fobias.</w:t>
      </w:r>
      <w:r w:rsidR="00A27D65">
        <w:rPr>
          <w:color w:val="1A1F20"/>
        </w:rPr>
        <w:t xml:space="preserve"> Entre outros, alguns destes são exemplos dessa subcategoria: início da vida, aptidão e sucesso reprodutivo, reflexos condicionados inatos, aptidão.</w:t>
      </w:r>
      <w:r w:rsidR="009D68B9">
        <w:rPr>
          <w:color w:val="1A1F20"/>
        </w:rPr>
        <w:t xml:space="preserve"> O segundo item é a ontogênese, que são aprendizados individuais do organismo com seu meio. </w:t>
      </w:r>
      <w:r w:rsidR="00A27D65">
        <w:rPr>
          <w:color w:val="1A1F20"/>
        </w:rPr>
        <w:t xml:space="preserve">É a seleção comportamental por consequência, é o condicionamento operante </w:t>
      </w:r>
      <w:proofErr w:type="spellStart"/>
      <w:r w:rsidR="00A27D65">
        <w:rPr>
          <w:color w:val="1A1F20"/>
        </w:rPr>
        <w:t>skinneriano</w:t>
      </w:r>
      <w:proofErr w:type="spellEnd"/>
      <w:r w:rsidR="00A27D65">
        <w:rPr>
          <w:color w:val="1A1F20"/>
        </w:rPr>
        <w:t xml:space="preserve"> por definição; um comportamento que teve sucesso tende a ser selecionado ou reforçado e tem maior probabilidade de ocorrer numa circunstância similar, i.e., a lei do feito.  O último item é a cultura, presente apenas no gênero humano. Esta subcategoria </w:t>
      </w:r>
      <w:r w:rsidR="002E4750">
        <w:rPr>
          <w:color w:val="1A1F20"/>
        </w:rPr>
        <w:t>se traduz naquilo que traz benefícios para o grupo e contribui para solução de problemas coletivos, o mais profundo e complexo item da categoria funcional.</w:t>
      </w:r>
    </w:p>
    <w:p w14:paraId="43279BB1" w14:textId="77777777" w:rsidR="00052072" w:rsidRDefault="00892CB5" w:rsidP="00770D2B">
      <w:pPr>
        <w:ind w:firstLine="720"/>
        <w:jc w:val="both"/>
        <w:rPr>
          <w:color w:val="1A1F20"/>
        </w:rPr>
      </w:pPr>
      <w:r>
        <w:rPr>
          <w:color w:val="1A1F20"/>
        </w:rPr>
        <w:t xml:space="preserve">Por fim, para citar Abraham Harold Maslow, autor citado pelo orientador deste projeto, utilizamos sua famosa hierarquia de necessidades para ajudar no entendimento dos estímulos que poderiam gerar determinados comportamentos nos seres humanos. </w:t>
      </w:r>
      <w:r w:rsidR="00BA32ED">
        <w:rPr>
          <w:color w:val="1A1F20"/>
        </w:rPr>
        <w:t xml:space="preserve">Este conhecimento está traduzido de forma didática na conhecida </w:t>
      </w:r>
      <w:r>
        <w:rPr>
          <w:color w:val="1A1F20"/>
        </w:rPr>
        <w:t>pirâmide de Maslow</w:t>
      </w:r>
      <w:r w:rsidR="00BA32ED">
        <w:rPr>
          <w:color w:val="1A1F20"/>
        </w:rPr>
        <w:t xml:space="preserve">, que busca dar forma a esta hierarquia de necessidades humanas. </w:t>
      </w:r>
      <w:r>
        <w:rPr>
          <w:color w:val="1A1F20"/>
        </w:rPr>
        <w:t xml:space="preserve"> </w:t>
      </w:r>
      <w:r w:rsidR="003E6852">
        <w:rPr>
          <w:color w:val="1A1F20"/>
        </w:rPr>
        <w:t xml:space="preserve">Com cinco níveis, esta figura geométrica busca dar profundidade e hierarquizar as necessidades. Para que uma necessidade seja despertada, a necessidade anterior necessita ser satisfeita. Iniciando da base da pirâmide, temos as necessidades fisiológicas, que são constituídas da respiração, comida, água, sexo, sono e excreção. O próximo nível é o da segurança, composta por segurança corporal, do ofício, dos recursos, da moralidade, família, saúde e propriedade. Logo acima, encontramos o nível do relacionamento, que contém a amizade, família e intimidade sexual. O penúltimo nível da pirâmide guarda a estima, que é </w:t>
      </w:r>
      <w:r w:rsidR="00052072">
        <w:rPr>
          <w:color w:val="1A1F20"/>
        </w:rPr>
        <w:t>formada pela autoestima, confiança, conquista, respeito aos outros e dos outros. Por fim, no topo da pirâmide está a realização pessoal, onde podemos encontrar a moralidade, criatividade, espontaneidade, solução de problemas, ausência de preconceitos e aceitação dos fatos.</w:t>
      </w:r>
    </w:p>
    <w:p w14:paraId="5D679D12" w14:textId="664B341F" w:rsidR="00892CB5" w:rsidRDefault="00052072" w:rsidP="00770D2B">
      <w:pPr>
        <w:ind w:firstLine="720"/>
        <w:jc w:val="both"/>
        <w:rPr>
          <w:color w:val="1A1F20"/>
        </w:rPr>
      </w:pPr>
      <w:r>
        <w:rPr>
          <w:color w:val="1A1F20"/>
        </w:rPr>
        <w:t xml:space="preserve">Para realizar uma </w:t>
      </w:r>
      <w:r w:rsidR="00CA3263">
        <w:rPr>
          <w:color w:val="1A1F20"/>
        </w:rPr>
        <w:t>síntese</w:t>
      </w:r>
      <w:r>
        <w:rPr>
          <w:color w:val="1A1F20"/>
        </w:rPr>
        <w:t xml:space="preserve"> de Maslow com Skinner, observamos que a </w:t>
      </w:r>
      <w:r w:rsidR="00CA3263">
        <w:rPr>
          <w:color w:val="1A1F20"/>
        </w:rPr>
        <w:t>hierarquia de necessidades do primeiro se relacionam diretamente com a categoria de comportamentos funcionais do segundo. A subcategoria filogenética está para a base da pirâmide como a última categoria cultural está para o topo do poliedro. As três categorias no meio da figura geométrica se relacionam com a categoria ontogenética. Desse modo, a estruturação da política e, por consequência o modelo de entidade relacional podem ser melhor estruturados para guardar as informações necessárias para a proposta deste projeto.</w:t>
      </w:r>
    </w:p>
    <w:p w14:paraId="6E1B7E60" w14:textId="2FCC0D6E" w:rsidR="00CA3263" w:rsidRDefault="00CA3263" w:rsidP="00770D2B">
      <w:pPr>
        <w:ind w:firstLine="720"/>
        <w:jc w:val="both"/>
        <w:rPr>
          <w:color w:val="1A1F20"/>
        </w:rPr>
      </w:pPr>
    </w:p>
    <w:p w14:paraId="422C05CF" w14:textId="77777777" w:rsidR="00CA3263" w:rsidRDefault="00CA3263" w:rsidP="00770D2B">
      <w:pPr>
        <w:ind w:firstLine="720"/>
        <w:jc w:val="both"/>
        <w:rPr>
          <w:color w:val="1A1F20"/>
        </w:rPr>
      </w:pP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621D7601" w:rsidR="00D316E5" w:rsidRDefault="00770D2B" w:rsidP="00CA3263">
      <w:pPr>
        <w:ind w:firstLine="720"/>
        <w:jc w:val="both"/>
        <w:rPr>
          <w:color w:val="1A1F20"/>
        </w:rPr>
      </w:pPr>
      <w:r>
        <w:rPr>
          <w:color w:val="1A1F20"/>
        </w:rPr>
        <w:t>A política</w:t>
      </w:r>
      <w:r w:rsidR="00CA3263">
        <w:rPr>
          <w:color w:val="1A1F20"/>
        </w:rPr>
        <w:t xml:space="preserve"> de campanhas pensada para os analistas de segurança e funcionais que elaboração os testes e educação dos colabores da organização</w:t>
      </w:r>
      <w:r w:rsidR="00B73415">
        <w:rPr>
          <w:color w:val="1A1F20"/>
        </w:rPr>
        <w:t xml:space="preserve"> é, em seu primeiro modelo, simples, mas dá estrutura ao caos que encontramos nas organizações contemporâneas que muitas vezes realizam testes ineficazes e não promovem a conscientização necessária de seus funcionários, objetivo final das campanhas para que dados e sistemas não sejam comprometidos por meio de engenharia social.</w:t>
      </w:r>
    </w:p>
    <w:p w14:paraId="1F44F82B" w14:textId="085C35AA" w:rsidR="00B73415" w:rsidRDefault="00B73415" w:rsidP="00CA3263">
      <w:pPr>
        <w:ind w:firstLine="720"/>
        <w:jc w:val="both"/>
        <w:rPr>
          <w:color w:val="1A1F20"/>
        </w:rPr>
      </w:pPr>
      <w:r>
        <w:rPr>
          <w:color w:val="1A1F20"/>
        </w:rPr>
        <w:t xml:space="preserve">De início, propõe-se a criação de um calendário segmentado para a realização das diversas campanhas que devem ocorrer com regularidade ao longo do ano fiscal. </w:t>
      </w:r>
      <w:r w:rsidR="0080742B">
        <w:rPr>
          <w:color w:val="1A1F20"/>
        </w:rPr>
        <w:t xml:space="preserve">O tempo é sem dúvida algo intrínseco à espécie humana; desde a regulação do funcionamento interna do corpo até as convenções sociais e culturais como horário do almoço ou jantar, chá ou período desprendido no trabalho. Utilizar-se deste recurso, da regularidade, traz ordem ao caos algumas vezes chamado de aleatoriedade ou </w:t>
      </w:r>
      <w:r w:rsidR="00527C9C">
        <w:rPr>
          <w:color w:val="1A1F20"/>
        </w:rPr>
        <w:t>testes surpresa.</w:t>
      </w:r>
      <w:r w:rsidR="0080742B">
        <w:rPr>
          <w:color w:val="1A1F20"/>
        </w:rPr>
        <w:t xml:space="preserve"> </w:t>
      </w:r>
      <w:r w:rsidR="00527C9C">
        <w:rPr>
          <w:color w:val="1A1F20"/>
        </w:rPr>
        <w:t xml:space="preserve">A fim de dar essa estrutura, propõe-se a divisão por </w:t>
      </w:r>
      <w:proofErr w:type="spellStart"/>
      <w:r w:rsidR="00527C9C" w:rsidRPr="00527C9C">
        <w:rPr>
          <w:i/>
          <w:iCs/>
          <w:color w:val="1A1F20"/>
        </w:rPr>
        <w:t>quarter</w:t>
      </w:r>
      <w:proofErr w:type="spellEnd"/>
      <w:r w:rsidR="00527C9C">
        <w:rPr>
          <w:color w:val="1A1F20"/>
        </w:rPr>
        <w:t xml:space="preserve"> do ano fiscal ou qualquer outra divisão que segmente o ano em 4 partes. Cada uma destas partes será composta por um nível de regularidade de campanhas. Por exemplo, o primeiro trimestre terá nível 1 de campanhas, i.e., </w:t>
      </w:r>
      <w:proofErr w:type="spellStart"/>
      <w:r w:rsidR="00527C9C" w:rsidRPr="00527C9C">
        <w:rPr>
          <w:i/>
          <w:iCs/>
          <w:color w:val="1A1F20"/>
        </w:rPr>
        <w:t>phishings</w:t>
      </w:r>
      <w:proofErr w:type="spellEnd"/>
      <w:r w:rsidR="00527C9C">
        <w:rPr>
          <w:color w:val="1A1F20"/>
        </w:rPr>
        <w:t xml:space="preserve"> serão enviados a cada duas semanas. O segundo trimestre terá nível 2, i.e., </w:t>
      </w:r>
      <w:proofErr w:type="spellStart"/>
      <w:r w:rsidR="00527C9C" w:rsidRPr="00527C9C">
        <w:rPr>
          <w:i/>
          <w:iCs/>
          <w:color w:val="1A1F20"/>
        </w:rPr>
        <w:t>phishings</w:t>
      </w:r>
      <w:proofErr w:type="spellEnd"/>
      <w:r w:rsidR="00527C9C">
        <w:rPr>
          <w:color w:val="1A1F20"/>
        </w:rPr>
        <w:t xml:space="preserve"> serão enviados a cada 1,5 semanas inclusive aos finais de semana. E assim por diante, até o último semestre, o mais severo de todos de acordo com esta lógica. Evidentemente, outras </w:t>
      </w:r>
      <w:r w:rsidR="003502C1">
        <w:rPr>
          <w:color w:val="1A1F20"/>
        </w:rPr>
        <w:t>variáveis devem ser acrescentadas nesse sistema de divisão do tempo, como o tipo de categoria que será explorado</w:t>
      </w:r>
      <w:r w:rsidR="00014EE1">
        <w:rPr>
          <w:color w:val="1A1F20"/>
        </w:rPr>
        <w:t xml:space="preserve"> para verificar </w:t>
      </w:r>
      <w:r w:rsidR="00B10C9A">
        <w:rPr>
          <w:color w:val="1A1F20"/>
        </w:rPr>
        <w:t>a recorrência de pessoas que clicam nos links dos testes.</w:t>
      </w:r>
    </w:p>
    <w:p w14:paraId="2F53A726" w14:textId="2624C3E7" w:rsidR="00D44691" w:rsidRDefault="00D44691" w:rsidP="00890FD0">
      <w:pPr>
        <w:ind w:firstLine="720"/>
        <w:jc w:val="both"/>
        <w:rPr>
          <w:color w:val="1A1F20"/>
        </w:rPr>
      </w:pPr>
      <w:r>
        <w:rPr>
          <w:color w:val="1A1F20"/>
        </w:rPr>
        <w:t xml:space="preserve">A seguir, propõe-se a estruturação dos </w:t>
      </w:r>
      <w:proofErr w:type="spellStart"/>
      <w:r w:rsidRPr="00D44691">
        <w:rPr>
          <w:i/>
          <w:iCs/>
          <w:color w:val="1A1F20"/>
        </w:rPr>
        <w:t>phishings</w:t>
      </w:r>
      <w:proofErr w:type="spellEnd"/>
      <w:r>
        <w:rPr>
          <w:color w:val="1A1F20"/>
        </w:rPr>
        <w:t xml:space="preserve"> por categorias. No entanto, antes de seguir com a proposta, faz-se necessário realizar a analogia ou junção da teoria vista no tópico anterior com a proposta desta política. O mecanismo de </w:t>
      </w:r>
      <w:proofErr w:type="spellStart"/>
      <w:r>
        <w:rPr>
          <w:color w:val="1A1F20"/>
        </w:rPr>
        <w:t>phishing</w:t>
      </w:r>
      <w:proofErr w:type="spellEnd"/>
      <w:r>
        <w:rPr>
          <w:color w:val="1A1F20"/>
        </w:rPr>
        <w:t xml:space="preserve"> é bem semelhante à estrutura estudada pelos psicólogos comportamentais. Assim como elucidamos a fórmula para formalização de Skinner, </w:t>
      </w:r>
    </w:p>
    <w:p w14:paraId="06BE9411" w14:textId="64C29F7E" w:rsidR="00D434BA" w:rsidRPr="00D434BA" w:rsidRDefault="00D434BA" w:rsidP="00D434BA">
      <w:pPr>
        <w:jc w:val="center"/>
        <w:rPr>
          <w:b/>
          <w:bCs/>
          <w:color w:val="1A1F20"/>
        </w:rPr>
      </w:pPr>
      <w:r w:rsidRPr="00D434BA">
        <w:rPr>
          <w:b/>
          <w:bCs/>
          <w:color w:val="1A1F20"/>
        </w:rPr>
        <w:t>S(d/δ) –</w:t>
      </w:r>
      <w:r w:rsidRPr="00D434BA">
        <w:rPr>
          <w:b/>
          <w:bCs/>
          <w:color w:val="1A1F20"/>
        </w:rPr>
        <w:t xml:space="preserve"> </w:t>
      </w:r>
      <w:r w:rsidRPr="00D434BA">
        <w:rPr>
          <w:b/>
          <w:bCs/>
          <w:color w:val="1A1F20"/>
        </w:rPr>
        <w:t>R -&gt; C</w:t>
      </w:r>
    </w:p>
    <w:p w14:paraId="3BED4C50" w14:textId="1084FE5D" w:rsidR="00D44691" w:rsidRDefault="00AE4B59" w:rsidP="00D44691">
      <w:pPr>
        <w:jc w:val="both"/>
        <w:rPr>
          <w:color w:val="1A1F20"/>
        </w:rPr>
      </w:pPr>
      <w:r>
        <w:rPr>
          <w:color w:val="1A1F20"/>
        </w:rPr>
        <w:t>p</w:t>
      </w:r>
      <w:r w:rsidR="00D44691">
        <w:rPr>
          <w:color w:val="1A1F20"/>
        </w:rPr>
        <w:t xml:space="preserve">odemos </w:t>
      </w:r>
      <w:r>
        <w:rPr>
          <w:color w:val="1A1F20"/>
        </w:rPr>
        <w:t>facilmente substituir as variáveis por</w:t>
      </w:r>
    </w:p>
    <w:p w14:paraId="65303AE0" w14:textId="7E232816" w:rsidR="00AE4B59" w:rsidRPr="00D434BA" w:rsidRDefault="00D434BA" w:rsidP="00D434BA">
      <w:pPr>
        <w:jc w:val="center"/>
        <w:rPr>
          <w:b/>
          <w:bCs/>
          <w:color w:val="1A1F20"/>
        </w:rPr>
      </w:pPr>
      <w:r w:rsidRPr="00D434BA">
        <w:rPr>
          <w:b/>
          <w:bCs/>
          <w:color w:val="1A1F20"/>
        </w:rPr>
        <w:t>E-mail malicioso – clique em link -&gt; dano</w:t>
      </w:r>
    </w:p>
    <w:p w14:paraId="591EFA1E" w14:textId="21683471" w:rsidR="00AE4B59" w:rsidRDefault="00AE4B59" w:rsidP="00D44691">
      <w:pPr>
        <w:jc w:val="both"/>
        <w:rPr>
          <w:color w:val="1A1F20"/>
        </w:rPr>
      </w:pPr>
      <w:r>
        <w:rPr>
          <w:color w:val="1A1F20"/>
        </w:rPr>
        <w:t xml:space="preserve">afinal, os criminosos responsáveis por este tipo de ataque não estão apenas técnicos altamente especializados na engenharia de malwares, vírus ou outros artefatos capazes de causar danos à organização ou seus membros, estas pessoas conhecem a natureza humana, ao menos num nível básico, e utilizam esse tipo de vulnerabilidade para obter acesso a dados confidenciais e prejudicar seus alvos. Dito isso, </w:t>
      </w:r>
      <w:r w:rsidR="00D434BA">
        <w:rPr>
          <w:color w:val="1A1F20"/>
        </w:rPr>
        <w:t xml:space="preserve">prosseguindo com a proposta da divisão dos testes por categorias, Skinner e Maslow podem ajudar </w:t>
      </w:r>
      <w:r w:rsidR="00D434BA">
        <w:rPr>
          <w:color w:val="1A1F20"/>
        </w:rPr>
        <w:lastRenderedPageBreak/>
        <w:t xml:space="preserve">os analistas responsáveis pela elaboração dos testes no seguinte sentido. Para que os funcionários da organização possam ser conscientizados de maneira mais completa, </w:t>
      </w:r>
      <w:r w:rsidR="00B76D47">
        <w:rPr>
          <w:color w:val="1A1F20"/>
        </w:rPr>
        <w:t>a maior gama possível de simulações deve ser aplicada. Assim sendo, a categorização proposta é a seguinte:</w:t>
      </w:r>
    </w:p>
    <w:p w14:paraId="35B08421" w14:textId="23D05C81" w:rsidR="00B76D47" w:rsidRDefault="008C6CE7" w:rsidP="00D44691">
      <w:pPr>
        <w:jc w:val="both"/>
        <w:rPr>
          <w:color w:val="1A1F20"/>
        </w:rPr>
      </w:pPr>
      <w:r>
        <w:rPr>
          <w:color w:val="1A1F20"/>
        </w:rPr>
        <w:t xml:space="preserve">Categoria 1: </w:t>
      </w:r>
      <w:r w:rsidR="000D2125">
        <w:rPr>
          <w:color w:val="1A1F20"/>
        </w:rPr>
        <w:t>Classe funcional filogenética</w:t>
      </w:r>
    </w:p>
    <w:p w14:paraId="0B798D25" w14:textId="4C68DD5E" w:rsidR="00AA3C86" w:rsidRDefault="00AA3C86" w:rsidP="00D44691">
      <w:pPr>
        <w:jc w:val="both"/>
        <w:rPr>
          <w:color w:val="1A1F20"/>
        </w:rPr>
      </w:pPr>
      <w:r>
        <w:rPr>
          <w:color w:val="1A1F20"/>
        </w:rPr>
        <w:tab/>
        <w:t xml:space="preserve">De acordo com o que foi visto na teoria behaviorista e na </w:t>
      </w:r>
    </w:p>
    <w:p w14:paraId="5F305A71" w14:textId="385D431C" w:rsidR="008C6CE7" w:rsidRDefault="008C6CE7" w:rsidP="00D44691">
      <w:pPr>
        <w:jc w:val="both"/>
        <w:rPr>
          <w:color w:val="1A1F20"/>
        </w:rPr>
      </w:pPr>
      <w:r>
        <w:rPr>
          <w:color w:val="1A1F20"/>
        </w:rPr>
        <w:t xml:space="preserve">Categoria 2: </w:t>
      </w:r>
      <w:r w:rsidR="000D2125">
        <w:rPr>
          <w:color w:val="1A1F20"/>
        </w:rPr>
        <w:t>Classe funcional ontogenética</w:t>
      </w:r>
    </w:p>
    <w:p w14:paraId="14294357" w14:textId="531CF437" w:rsidR="008C6CE7" w:rsidRDefault="008C6CE7" w:rsidP="00D44691">
      <w:pPr>
        <w:jc w:val="both"/>
        <w:rPr>
          <w:color w:val="1A1F20"/>
        </w:rPr>
      </w:pPr>
      <w:r>
        <w:rPr>
          <w:color w:val="1A1F20"/>
        </w:rPr>
        <w:t xml:space="preserve">Categoria 3: </w:t>
      </w:r>
      <w:r w:rsidR="000D2125">
        <w:rPr>
          <w:color w:val="1A1F20"/>
        </w:rPr>
        <w:t>Classe funcional cultural</w:t>
      </w:r>
    </w:p>
    <w:p w14:paraId="58BE2AC5" w14:textId="3177F556" w:rsidR="00890FD0" w:rsidRDefault="00890FD0" w:rsidP="00890FD0">
      <w:pPr>
        <w:jc w:val="both"/>
        <w:rPr>
          <w:color w:val="1A1F20"/>
        </w:rPr>
      </w:pPr>
      <w:r>
        <w:rPr>
          <w:color w:val="1A1F20"/>
        </w:rPr>
        <w:tab/>
        <w:t xml:space="preserve">CONCLUSAO </w:t>
      </w:r>
      <w:r w:rsidR="00EA2379">
        <w:rPr>
          <w:color w:val="1A1F20"/>
        </w:rPr>
        <w:t>–</w:t>
      </w:r>
      <w:r>
        <w:rPr>
          <w:color w:val="1A1F20"/>
        </w:rPr>
        <w:t xml:space="preserve"> </w:t>
      </w:r>
      <w:r w:rsidR="00EA2379">
        <w:rPr>
          <w:color w:val="1A1F20"/>
        </w:rPr>
        <w:t>FUNCAO PEDAGOGICA</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apresentou os conceitos necessários que foram importantes para o melhor entendimento das diferenças entre os modelos existentes que podem ser utilizados em um teste de intrusão, incluindo as fases necessárias a serem cumpridas durante a </w:t>
      </w:r>
      <w:r w:rsidRPr="006B2AC2">
        <w:rPr>
          <w:highlight w:val="yellow"/>
        </w:rPr>
        <w:lastRenderedPageBreak/>
        <w:t>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6338" w14:textId="77777777" w:rsidR="001D3403" w:rsidRDefault="001D3403">
      <w:pPr>
        <w:spacing w:after="0" w:line="240" w:lineRule="auto"/>
      </w:pPr>
      <w:r>
        <w:separator/>
      </w:r>
    </w:p>
  </w:endnote>
  <w:endnote w:type="continuationSeparator" w:id="0">
    <w:p w14:paraId="4639CFFB" w14:textId="77777777" w:rsidR="001D3403" w:rsidRDefault="001D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4B70" w14:textId="77777777" w:rsidR="001D3403" w:rsidRDefault="001D3403">
      <w:pPr>
        <w:spacing w:after="0" w:line="240" w:lineRule="auto"/>
      </w:pPr>
      <w:r>
        <w:separator/>
      </w:r>
    </w:p>
  </w:footnote>
  <w:footnote w:type="continuationSeparator" w:id="0">
    <w:p w14:paraId="522E2C0F" w14:textId="77777777" w:rsidR="001D3403" w:rsidRDefault="001D3403">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 w:id="5">
    <w:p w14:paraId="1960B8EA" w14:textId="106D21B8" w:rsidR="009167EB" w:rsidRPr="009167EB" w:rsidRDefault="009167EB">
      <w:pPr>
        <w:pStyle w:val="Textodenotaderodap"/>
      </w:pPr>
      <w:r>
        <w:rPr>
          <w:rStyle w:val="Refdenotaderodap"/>
        </w:rPr>
        <w:footnoteRef/>
      </w:r>
      <w:r>
        <w:t xml:space="preserve"> </w:t>
      </w:r>
      <w:r w:rsidRPr="009167EB">
        <w:t xml:space="preserve">Artigo publicado na revista </w:t>
      </w:r>
      <w:proofErr w:type="spellStart"/>
      <w:r w:rsidRPr="009167EB">
        <w:t>Psychological</w:t>
      </w:r>
      <w:proofErr w:type="spellEnd"/>
      <w:r w:rsidRPr="009167EB">
        <w:t xml:space="preserve"> R</w:t>
      </w:r>
      <w:r>
        <w:t xml:space="preserve">eview. Pode ser lido </w:t>
      </w:r>
      <w:proofErr w:type="spellStart"/>
      <w:proofErr w:type="gramStart"/>
      <w:r>
        <w:t>atrav</w:t>
      </w:r>
      <w:proofErr w:type="spellEnd"/>
      <w:r>
        <w:t>[</w:t>
      </w:r>
      <w:proofErr w:type="gramEnd"/>
      <w:r>
        <w:t xml:space="preserve">es deste link? </w:t>
      </w:r>
      <w:r w:rsidRPr="009167EB">
        <w:t>https://www.ufrgs.br/psicoeduc/chasqueweb/edu01011/behaviorist-watson.pdf</w:t>
      </w:r>
    </w:p>
  </w:footnote>
  <w:footnote w:id="6">
    <w:p w14:paraId="680FA96D" w14:textId="3BB4158B" w:rsidR="009A7538" w:rsidRDefault="009A7538">
      <w:pPr>
        <w:pStyle w:val="Textodenotaderodap"/>
      </w:pPr>
      <w:r>
        <w:rPr>
          <w:rStyle w:val="Refdenotaderodap"/>
        </w:rPr>
        <w:footnoteRef/>
      </w:r>
      <w:r>
        <w:t xml:space="preserve"> Os artigos que </w:t>
      </w:r>
      <w:proofErr w:type="spellStart"/>
      <w:r>
        <w:t>xpto</w:t>
      </w:r>
      <w:proofErr w:type="spellEnd"/>
      <w:r>
        <w:t xml:space="preserve"> são: ABC, 123, OIA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DB6164"/>
    <w:multiLevelType w:val="hybridMultilevel"/>
    <w:tmpl w:val="0854F5B4"/>
    <w:lvl w:ilvl="0" w:tplc="70C6D670">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B91DDC"/>
    <w:multiLevelType w:val="hybridMultilevel"/>
    <w:tmpl w:val="A0FC7324"/>
    <w:lvl w:ilvl="0" w:tplc="DDF4972A">
      <w:start w:val="1"/>
      <w:numFmt w:val="upperRoman"/>
      <w:lvlText w:val="(%1)"/>
      <w:lvlJc w:val="left"/>
      <w:pPr>
        <w:ind w:left="2160" w:hanging="72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6"/>
  </w:num>
  <w:num w:numId="3" w16cid:durableId="1267883099">
    <w:abstractNumId w:val="10"/>
  </w:num>
  <w:num w:numId="4" w16cid:durableId="1309550572">
    <w:abstractNumId w:val="4"/>
  </w:num>
  <w:num w:numId="5" w16cid:durableId="1035425721">
    <w:abstractNumId w:val="0"/>
  </w:num>
  <w:num w:numId="6" w16cid:durableId="910387137">
    <w:abstractNumId w:val="11"/>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5"/>
  </w:num>
  <w:num w:numId="12" w16cid:durableId="1159079174">
    <w:abstractNumId w:val="12"/>
  </w:num>
  <w:num w:numId="13" w16cid:durableId="900215374">
    <w:abstractNumId w:val="14"/>
  </w:num>
  <w:num w:numId="14" w16cid:durableId="219051613">
    <w:abstractNumId w:val="1"/>
  </w:num>
  <w:num w:numId="15" w16cid:durableId="1007171147">
    <w:abstractNumId w:val="8"/>
  </w:num>
  <w:num w:numId="16" w16cid:durableId="603345025">
    <w:abstractNumId w:val="9"/>
  </w:num>
  <w:num w:numId="17" w16cid:durableId="16231489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4EE1"/>
    <w:rsid w:val="00015134"/>
    <w:rsid w:val="00017C4C"/>
    <w:rsid w:val="00050C12"/>
    <w:rsid w:val="00052072"/>
    <w:rsid w:val="00055494"/>
    <w:rsid w:val="000604DD"/>
    <w:rsid w:val="00063203"/>
    <w:rsid w:val="00082B07"/>
    <w:rsid w:val="00083C40"/>
    <w:rsid w:val="000A1C98"/>
    <w:rsid w:val="000B0E23"/>
    <w:rsid w:val="000D2125"/>
    <w:rsid w:val="000D22A2"/>
    <w:rsid w:val="000D2A91"/>
    <w:rsid w:val="000E19E9"/>
    <w:rsid w:val="000F0ABE"/>
    <w:rsid w:val="000F5420"/>
    <w:rsid w:val="0011043B"/>
    <w:rsid w:val="00136249"/>
    <w:rsid w:val="001500FE"/>
    <w:rsid w:val="00152694"/>
    <w:rsid w:val="00163A45"/>
    <w:rsid w:val="00166945"/>
    <w:rsid w:val="001727BF"/>
    <w:rsid w:val="001763D7"/>
    <w:rsid w:val="001909BC"/>
    <w:rsid w:val="001D3403"/>
    <w:rsid w:val="001D65D5"/>
    <w:rsid w:val="001E552E"/>
    <w:rsid w:val="00210E49"/>
    <w:rsid w:val="002111B2"/>
    <w:rsid w:val="00211770"/>
    <w:rsid w:val="00232DEB"/>
    <w:rsid w:val="0023545C"/>
    <w:rsid w:val="00236CE6"/>
    <w:rsid w:val="00242BBD"/>
    <w:rsid w:val="0026394F"/>
    <w:rsid w:val="00266FCF"/>
    <w:rsid w:val="002713E5"/>
    <w:rsid w:val="00273652"/>
    <w:rsid w:val="00275F3A"/>
    <w:rsid w:val="0027726B"/>
    <w:rsid w:val="00280FFE"/>
    <w:rsid w:val="00286836"/>
    <w:rsid w:val="002928AB"/>
    <w:rsid w:val="002A7C1A"/>
    <w:rsid w:val="002B145E"/>
    <w:rsid w:val="002B190A"/>
    <w:rsid w:val="002B32CE"/>
    <w:rsid w:val="002D6C3F"/>
    <w:rsid w:val="002E4750"/>
    <w:rsid w:val="002E6734"/>
    <w:rsid w:val="002F3B0A"/>
    <w:rsid w:val="002F7ACC"/>
    <w:rsid w:val="003038DF"/>
    <w:rsid w:val="00312943"/>
    <w:rsid w:val="003153FE"/>
    <w:rsid w:val="00315B06"/>
    <w:rsid w:val="003243A1"/>
    <w:rsid w:val="0034093D"/>
    <w:rsid w:val="003424EA"/>
    <w:rsid w:val="003502C1"/>
    <w:rsid w:val="00355CA1"/>
    <w:rsid w:val="0035674F"/>
    <w:rsid w:val="003611E2"/>
    <w:rsid w:val="00361935"/>
    <w:rsid w:val="00363B02"/>
    <w:rsid w:val="0036764B"/>
    <w:rsid w:val="00380CFD"/>
    <w:rsid w:val="00392F73"/>
    <w:rsid w:val="00394763"/>
    <w:rsid w:val="00394A7F"/>
    <w:rsid w:val="003B0E9A"/>
    <w:rsid w:val="003C41D1"/>
    <w:rsid w:val="003C5363"/>
    <w:rsid w:val="003D5A24"/>
    <w:rsid w:val="003E0623"/>
    <w:rsid w:val="003E1230"/>
    <w:rsid w:val="003E5586"/>
    <w:rsid w:val="003E6852"/>
    <w:rsid w:val="003F68E1"/>
    <w:rsid w:val="00400A9F"/>
    <w:rsid w:val="00403F24"/>
    <w:rsid w:val="00411989"/>
    <w:rsid w:val="0042105E"/>
    <w:rsid w:val="00421AC8"/>
    <w:rsid w:val="00431830"/>
    <w:rsid w:val="00442F5F"/>
    <w:rsid w:val="00447BCC"/>
    <w:rsid w:val="00453711"/>
    <w:rsid w:val="00463645"/>
    <w:rsid w:val="0046603C"/>
    <w:rsid w:val="00470594"/>
    <w:rsid w:val="00473070"/>
    <w:rsid w:val="00473F28"/>
    <w:rsid w:val="0047737F"/>
    <w:rsid w:val="00481C6D"/>
    <w:rsid w:val="00484CB3"/>
    <w:rsid w:val="004854BE"/>
    <w:rsid w:val="004A3F89"/>
    <w:rsid w:val="004B2E5B"/>
    <w:rsid w:val="004B69F7"/>
    <w:rsid w:val="004D4AC3"/>
    <w:rsid w:val="004F2026"/>
    <w:rsid w:val="004F232E"/>
    <w:rsid w:val="004F5D13"/>
    <w:rsid w:val="0051170F"/>
    <w:rsid w:val="00513E7B"/>
    <w:rsid w:val="0052712F"/>
    <w:rsid w:val="00527C9C"/>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5F3B12"/>
    <w:rsid w:val="00604595"/>
    <w:rsid w:val="0061451D"/>
    <w:rsid w:val="006261A6"/>
    <w:rsid w:val="00641C4C"/>
    <w:rsid w:val="00647278"/>
    <w:rsid w:val="00660AE7"/>
    <w:rsid w:val="0066220C"/>
    <w:rsid w:val="00666645"/>
    <w:rsid w:val="00666F1D"/>
    <w:rsid w:val="0067225D"/>
    <w:rsid w:val="0067242B"/>
    <w:rsid w:val="00676369"/>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2228D"/>
    <w:rsid w:val="0073534E"/>
    <w:rsid w:val="00765ECB"/>
    <w:rsid w:val="00766000"/>
    <w:rsid w:val="00770D2B"/>
    <w:rsid w:val="007716B8"/>
    <w:rsid w:val="00774B1C"/>
    <w:rsid w:val="00774D9E"/>
    <w:rsid w:val="007856D6"/>
    <w:rsid w:val="00785A6F"/>
    <w:rsid w:val="00785E5F"/>
    <w:rsid w:val="00793C48"/>
    <w:rsid w:val="007C008A"/>
    <w:rsid w:val="007C26B0"/>
    <w:rsid w:val="007C3BDC"/>
    <w:rsid w:val="007C4B20"/>
    <w:rsid w:val="007D094C"/>
    <w:rsid w:val="007E4996"/>
    <w:rsid w:val="007E7A4B"/>
    <w:rsid w:val="007F2F5A"/>
    <w:rsid w:val="00804CCE"/>
    <w:rsid w:val="0080742B"/>
    <w:rsid w:val="00817F50"/>
    <w:rsid w:val="008305EF"/>
    <w:rsid w:val="00845E77"/>
    <w:rsid w:val="008543E6"/>
    <w:rsid w:val="00867EDF"/>
    <w:rsid w:val="008746B3"/>
    <w:rsid w:val="0088339C"/>
    <w:rsid w:val="00890FD0"/>
    <w:rsid w:val="008910C9"/>
    <w:rsid w:val="00892CB5"/>
    <w:rsid w:val="00893D99"/>
    <w:rsid w:val="008A3A43"/>
    <w:rsid w:val="008B5F42"/>
    <w:rsid w:val="008C6CE7"/>
    <w:rsid w:val="008D33D8"/>
    <w:rsid w:val="008D3EAE"/>
    <w:rsid w:val="008E49F4"/>
    <w:rsid w:val="008E7434"/>
    <w:rsid w:val="008E7DFF"/>
    <w:rsid w:val="008F3258"/>
    <w:rsid w:val="0090338A"/>
    <w:rsid w:val="00904C53"/>
    <w:rsid w:val="009167EB"/>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A7538"/>
    <w:rsid w:val="009B5C0C"/>
    <w:rsid w:val="009B7253"/>
    <w:rsid w:val="009C6CB3"/>
    <w:rsid w:val="009D68B9"/>
    <w:rsid w:val="009E34D6"/>
    <w:rsid w:val="009E6B96"/>
    <w:rsid w:val="00A00BED"/>
    <w:rsid w:val="00A066BB"/>
    <w:rsid w:val="00A211F7"/>
    <w:rsid w:val="00A27D19"/>
    <w:rsid w:val="00A27D65"/>
    <w:rsid w:val="00A304E3"/>
    <w:rsid w:val="00A35744"/>
    <w:rsid w:val="00A504AF"/>
    <w:rsid w:val="00A50F35"/>
    <w:rsid w:val="00A51AE5"/>
    <w:rsid w:val="00A662AB"/>
    <w:rsid w:val="00A92616"/>
    <w:rsid w:val="00A9428E"/>
    <w:rsid w:val="00AA0DEF"/>
    <w:rsid w:val="00AA3C86"/>
    <w:rsid w:val="00AB1270"/>
    <w:rsid w:val="00AB609C"/>
    <w:rsid w:val="00AB6323"/>
    <w:rsid w:val="00AC1953"/>
    <w:rsid w:val="00AC31CD"/>
    <w:rsid w:val="00AC5354"/>
    <w:rsid w:val="00AD540C"/>
    <w:rsid w:val="00AE3793"/>
    <w:rsid w:val="00AE4B59"/>
    <w:rsid w:val="00AF0D9B"/>
    <w:rsid w:val="00AF62EA"/>
    <w:rsid w:val="00B0524B"/>
    <w:rsid w:val="00B10C9A"/>
    <w:rsid w:val="00B12EC1"/>
    <w:rsid w:val="00B12FED"/>
    <w:rsid w:val="00B22297"/>
    <w:rsid w:val="00B22663"/>
    <w:rsid w:val="00B231C6"/>
    <w:rsid w:val="00B24342"/>
    <w:rsid w:val="00B26DAB"/>
    <w:rsid w:val="00B333C2"/>
    <w:rsid w:val="00B47038"/>
    <w:rsid w:val="00B52012"/>
    <w:rsid w:val="00B62827"/>
    <w:rsid w:val="00B66DAF"/>
    <w:rsid w:val="00B67193"/>
    <w:rsid w:val="00B73415"/>
    <w:rsid w:val="00B76D47"/>
    <w:rsid w:val="00B8198B"/>
    <w:rsid w:val="00B86DB0"/>
    <w:rsid w:val="00B91B31"/>
    <w:rsid w:val="00B92B58"/>
    <w:rsid w:val="00BA32ED"/>
    <w:rsid w:val="00BA7A76"/>
    <w:rsid w:val="00BC6AB9"/>
    <w:rsid w:val="00BE28AB"/>
    <w:rsid w:val="00BE4C9A"/>
    <w:rsid w:val="00BF7253"/>
    <w:rsid w:val="00C02176"/>
    <w:rsid w:val="00C1147B"/>
    <w:rsid w:val="00C20062"/>
    <w:rsid w:val="00C4276C"/>
    <w:rsid w:val="00C4550E"/>
    <w:rsid w:val="00C470D3"/>
    <w:rsid w:val="00C55331"/>
    <w:rsid w:val="00C5622F"/>
    <w:rsid w:val="00C573AD"/>
    <w:rsid w:val="00C71157"/>
    <w:rsid w:val="00C76AE8"/>
    <w:rsid w:val="00C922F2"/>
    <w:rsid w:val="00C96962"/>
    <w:rsid w:val="00CA3263"/>
    <w:rsid w:val="00CB7403"/>
    <w:rsid w:val="00CC160A"/>
    <w:rsid w:val="00CD41C8"/>
    <w:rsid w:val="00CF05B1"/>
    <w:rsid w:val="00D04BA7"/>
    <w:rsid w:val="00D16CAA"/>
    <w:rsid w:val="00D16FB3"/>
    <w:rsid w:val="00D2659A"/>
    <w:rsid w:val="00D273A5"/>
    <w:rsid w:val="00D3020C"/>
    <w:rsid w:val="00D316E5"/>
    <w:rsid w:val="00D31D3D"/>
    <w:rsid w:val="00D434BA"/>
    <w:rsid w:val="00D44691"/>
    <w:rsid w:val="00D66B97"/>
    <w:rsid w:val="00D7268C"/>
    <w:rsid w:val="00D74A72"/>
    <w:rsid w:val="00D81E4B"/>
    <w:rsid w:val="00D8222C"/>
    <w:rsid w:val="00D920D7"/>
    <w:rsid w:val="00D959FC"/>
    <w:rsid w:val="00DA5B4A"/>
    <w:rsid w:val="00DA5BCA"/>
    <w:rsid w:val="00DA725B"/>
    <w:rsid w:val="00DB3312"/>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A2379"/>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37195"/>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Props1.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36</Pages>
  <Words>7481</Words>
  <Characters>40403</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296</cp:revision>
  <cp:lastPrinted>2022-06-06T01:23:00Z</cp:lastPrinted>
  <dcterms:created xsi:type="dcterms:W3CDTF">2022-04-19T20:25:00Z</dcterms:created>
  <dcterms:modified xsi:type="dcterms:W3CDTF">2022-06-21T20:17:00Z</dcterms:modified>
</cp:coreProperties>
</file>