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Outfit" w:cs="Outfit" w:eastAsia="Outfit" w:hAnsi="Outfit"/>
          <w:b/>
          <w:bCs/>
          <w:color w:val="0A1B24"/>
          <w:sz w:val="64"/>
          <w:szCs w:val="64"/>
        </w:rPr>
        <w:t xml:space="preserve">DRU NGUYEN</w:t>
      </w:r>
    </w:p>
    <w:p>
      <w:pPr>
        <w:spacing w:after="40"/>
      </w:pPr>
      <w:r>
        <w:rPr>
          <w:rFonts w:ascii="Outfit" w:cs="Outfit" w:eastAsia="Outfit" w:hAnsi="Outfit"/>
          <w:color w:val="347474"/>
          <w:sz w:val="36"/>
          <w:szCs w:val="36"/>
        </w:rPr>
        <w:t xml:space="preserve">Report Style Guide</w:t>
      </w:r>
    </w:p>
    <w:p>
      <w:pPr>
        <w:pBdr>
          <w:bottom w:val="single" w:color="ADFB49" w:sz="12" w:space="10"/>
        </w:pBdr>
        <w:spacing w:after="40"/>
      </w:pPr>
      <w:r>
        <w:rPr>
          <w:rFonts w:ascii="Outfit" w:cs="Outfit" w:eastAsia="Outfit" w:hAnsi="Outfit"/>
          <w:color w:val="333333"/>
          <w:sz w:val="22"/>
          <w:szCs w:val="22"/>
        </w:rPr>
        <w:t xml:space="preserve">Brand standards, typography, layout, and component library for producing consistent, professional reports under the Scholarly Warrior brand</w:t>
      </w:r>
    </w:p>
    <w:p>
      <w:pPr>
        <w:spacing w:after="20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1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Brand Color Palette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The foundation of all Dru Nguyen report visual identity. Every report uses this exact palette. No new colors are introduced.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4660"/>
      </w:tblGrid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ADFB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French Lime
#ADFB49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Primary / Hero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Section accent lines, header borders, callout borders, key emphasis. Use generously - this is the brand signature.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Dark Jungle Green
#0A1B24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Primary Text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Report titles, H1 headings, table headers. Never for backgrounds.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3474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Myrtle Green
#347474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Secondary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H2 subheadings, links, chart fills, callout accents, section labels.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Tea Green
#D3EDC5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Light Fill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Summary boxes, neutral highlights, alternating table rows.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B0BE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Pastel Blue
#B0BEC5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Captions / Meta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Footnotes, page numbers, section taglines, source notes.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Anti-Flash White
#F2F2F2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Light Alt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Alternating table rows, light card backgrounds.</w:t>
            </w:r>
          </w:p>
        </w:tc>
      </w:tr>
      <w:tr>
        <w:tc>
          <w:tcPr>
            <w:tcW w:type="dxa" w:w="9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8"/>
                <w:szCs w:val="18"/>
              </w:rPr>
              <w:t xml:space="preserve">Body Text
#333333</w:t>
            </w:r>
          </w:p>
        </w:tc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7"/>
                <w:szCs w:val="17"/>
              </w:rPr>
              <w:t xml:space="preserve">Body</w:t>
            </w:r>
          </w:p>
        </w:tc>
        <w:tc>
          <w:tcPr>
            <w:tcW w:type="dxa" w:w="46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All running text. Never pure black (#000000).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Dark Jungle Green for all H1 headings and report titles. Never for backgrounds.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Myrtle Green is the only color used for H2 subheadings. H1 always Dark Jungle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French Lime appears as accent lines, header borders, and callout borders. Use it generously - it is the brand signature in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Body text defaults to #333333. Never pure black.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Table header rows use Dark Jungle Green background with French Lime or Anti-Flash White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Alternating rows use Anti-Flash White and Tea Green.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2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Typography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All report text uses Outfit. It is clean, readable, and carries authority without stiffness. This is the only typeface used across all report elements.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400"/>
        <w:gridCol w:w="2960"/>
      </w:tblGrid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7"/>
                <w:szCs w:val="17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7"/>
                <w:szCs w:val="17"/>
              </w:rPr>
              <w:t xml:space="preserve">Size (pt)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7"/>
                <w:szCs w:val="17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7"/>
                <w:szCs w:val="17"/>
              </w:rPr>
              <w:t xml:space="preserve">Color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Cover Title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28pt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Dark Jungle Green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Report name on cover page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Dark Jungle Green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Section titles, page openers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14pt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Myrtle Green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Subsection headers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Heading 3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Dark Jungle Green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Tertiary headers, key concepts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Subtitle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Italic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Pastel Blue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Section taglines under H1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10.5pt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Regular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#333333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All running text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Implication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10.5pt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 Italic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Myrtle Green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Insight labels - "Key Takeaway:"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Caption / Meta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9pt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Regular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Pastel Blue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Footnotes, sources, headers, footers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Table Header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Bold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French Lime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Column headers on Dark Jungle Green background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Table Body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Regular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#333333</w:t>
            </w:r>
          </w:p>
        </w:tc>
        <w:tc>
          <w:tcPr>
            <w:tcW w:type="dxa" w:w="2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color w:val="333333"/>
                <w:sz w:val="17"/>
                <w:szCs w:val="17"/>
              </w:rPr>
              <w:t xml:space="preserve">Data cells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Spacing Rules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1.15x - slight breathing room on all body text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Body Paragraph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60 DXA before and after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H1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0 before, 120 after (tight to subtitle)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H2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240 before, 80 after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Bullet Items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40 before, 40 after (compact grouping)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3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Page Layout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Page Setup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Paper Size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US Letter - 8.5 x 11 inches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 inch all sides (1440 DXA)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Content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6.5 inches (9360 DXA)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Orientation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Portrait (all pages)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DXA Reference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1440 DXA = 1 inch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Cover Page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Large top spacer (approx. 1.5 inches of white space).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French Lime accent line (8pt bottom border).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Two-line title: Line 1 in Dark Jungle Green 28pt bold, Line 2 in Myrtle Green 28pt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Subtitle in Pastel Blue 12pt regular.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Second French Lime accent line (4pt, thinner).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Meta info: "Prepared by" in Pastel Blue, name in Dark Jungle Green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Classification label ("Confidential" / "Internal") in Pastel Blue.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Header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Every content page includes a running header: "DRU NGUYEN" in Dark Jungle Green 8pt bold, followed by " | Report Title" in Pastel Blue 8pt. Bottom border: 2pt French Lime line with 4pt spacing below.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Footer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Every content page includes a running footer. Left: classification label in Pastel Blue 8pt. Right: page number in Pastel Blue 8pt. Top border: 1pt Tea Green line with 4pt spacing above.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Section Opener Pattern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Each major section follows this sequence: Heading 1 (Dark Jungle Green, 18pt bold), subtitle (Pastel Blue, 11pt italic), French Lime accent line (4pt bottom border, 4pt space), then content begins.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4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Component Library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4.1 Callout Box (French Lime Left Border)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Used for key insights and thesis statements that deserve visual emphasis. Dark Jungle Green text, 22pt bold, with a 12pt French Lime left border and 360 DXA left indent. One per section maximum. Reserve for the single most important takeaway.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4.2 Highlight Box (Full-Width Background)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Neutral Highlight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Tea Green</w:t>
            </w:r>
          </w:p>
        </w:tc>
        <w:tc>
          <w:tcPr>
            <w:tcW w:type="dxa" w:w="4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Summaries, bottom-line statements, key findings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Risk / Warning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#FDF2F7 (light pink)</w:t>
            </w:r>
          </w:p>
        </w:tc>
        <w:tc>
          <w:tcPr>
            <w:tcW w:type="dxa" w:w="4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Risk statements, warnings, urgent flags - label in Myrtle Green bold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#E8FBF3 (light green)</w:t>
            </w:r>
          </w:p>
        </w:tc>
        <w:tc>
          <w:tcPr>
            <w:tcW w:type="dxa" w:w="4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Positive outcomes, opportunities, recommendations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4.3 Data Tables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All tables use Dark Jungle Green headers with French Lime or Anti-Flash White text. Alternating Anti-Flash White and Tea Green rows. No visible cell borders except a thin Tea Green bottom rule between rows.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Header Background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Dark Jungle Green (#0A1B24)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Header Text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French Lime or Anti-Flash White, 10pt bold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Row Alternation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Anti-Flash White then Tea Green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Row Border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1pt bottom, Tea Green only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Cell Padding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60 DXA top/bottom, 120 DXA left/right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Width Type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Always DXA - never percentage (breaks in Google Docs)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4.4 Key Takeaway Pattern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Used after findings or analysis blocks. Bold label in Myrtle Green followed by regular Dark Jungle Green insight. Format: "Key Takeaway: [one to two sentence consequence or meaning of the finding]."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4.5 Arrow Insight Pattern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Used for takeaway statements beneath data points. Myrtle Green arrow followed by italic body text interpretation. One sentence is ideal; two is the maximum.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4.6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Bullet lists use the standard bullet character via numbering config - never unicode bullets inserted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Numbered lists use decimal format. Both indent 720 DXA with 360 DXA hanging.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Each new numbered list needs a unique reference to restart at 1.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5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Chart and Graphic Standards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General Chart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All charts use the brand color palette. Primary fills use Myrtle Green. Risk/contrast uses French Lime. Positive/growth uses Tea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White background on all charts (#FFFFFF). Never colored chart backgrounds.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Axis labels in Pastel Blue. Data labels in Dark Jungle Green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Grid lines: Tea Green, thin (0.5 to 0.8pt).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Export at 200 DPI as PNG. Embed at widths between 320 and 520px.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Remove all chart borders and unnecessary axis spines.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Chart Type Usage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Chart Type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Use For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Key Settings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Horizontal Bar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Category comparison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Myrtle Green default, French Lime for key items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Donut / Ring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Percentage breakdowns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35% ring width, Dark Jungle Green center text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Phased roadmaps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Myrtle Green Phase 1, Dark Jungle Green Phase 2+, French Lime arrow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Radar / Spider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Multi-dimension comparison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Tea Green fill 15% opacity, Myrtle Green line 2.5pt</w:t>
            </w:r>
          </w:p>
        </w:tc>
      </w:tr>
      <w:tr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Gap / Paired Bar</w:t>
            </w:r>
          </w:p>
        </w:tc>
        <w:tc>
          <w:tcPr>
            <w:tcW w:type="dxa" w:w="3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Confidence vs reality gaps</w:t>
            </w:r>
          </w:p>
        </w:tc>
        <w:tc>
          <w:tcPr>
            <w:tcW w:type="dxa" w:w="3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Myrtle Green reported, French Lime observed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6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Voice and Writing Style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How Dru Nguyen reports sound. Every report Claude produces must pass these filters.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Tone Principles</w:t>
      </w:r>
    </w:p>
    <w:p>
      <w:pPr>
        <w:spacing w:after="100"/>
      </w:pPr>
      <w:r>
        <w:rPr>
          <w:rFonts w:ascii="Outfit" w:cs="Outfit" w:eastAsia="Outfit" w:hAnsi="Outfit"/>
          <w:b/>
          <w:bCs/>
          <w:color w:val="0A1B24"/>
          <w:sz w:val="21"/>
          <w:szCs w:val="21"/>
        </w:rPr>
        <w:t xml:space="preserve">Direct, not diplomatic. </w:t>
      </w:r>
      <w:r>
        <w:rPr>
          <w:rFonts w:ascii="Outfit" w:cs="Outfit" w:eastAsia="Outfit" w:hAnsi="Outfit"/>
          <w:color w:val="333333"/>
          <w:sz w:val="21"/>
          <w:szCs w:val="21"/>
        </w:rPr>
        <w:t xml:space="preserve">State findings plainly. "Revenue is the highest-risk area" not "there may be opportunity to improve revenue processes."</w:t>
      </w:r>
    </w:p>
    <w:p>
      <w:pPr>
        <w:spacing w:after="100"/>
      </w:pPr>
      <w:r>
        <w:rPr>
          <w:rFonts w:ascii="Outfit" w:cs="Outfit" w:eastAsia="Outfit" w:hAnsi="Outfit"/>
          <w:b/>
          <w:bCs/>
          <w:color w:val="0A1B24"/>
          <w:sz w:val="21"/>
          <w:szCs w:val="21"/>
        </w:rPr>
        <w:t xml:space="preserve">Precise, not academic. </w:t>
      </w:r>
      <w:r>
        <w:rPr>
          <w:rFonts w:ascii="Outfit" w:cs="Outfit" w:eastAsia="Outfit" w:hAnsi="Outfit"/>
          <w:color w:val="333333"/>
          <w:sz w:val="21"/>
          <w:szCs w:val="21"/>
        </w:rPr>
        <w:t xml:space="preserve">Use specific language. "Level 2 - Assisted" not "a moderate level of maturity."</w:t>
      </w:r>
    </w:p>
    <w:p>
      <w:pPr>
        <w:spacing w:after="100"/>
      </w:pPr>
      <w:r>
        <w:rPr>
          <w:rFonts w:ascii="Outfit" w:cs="Outfit" w:eastAsia="Outfit" w:hAnsi="Outfit"/>
          <w:b/>
          <w:bCs/>
          <w:color w:val="0A1B24"/>
          <w:sz w:val="21"/>
          <w:szCs w:val="21"/>
        </w:rPr>
        <w:t xml:space="preserve">Honest about risk. </w:t>
      </w:r>
      <w:r>
        <w:rPr>
          <w:rFonts w:ascii="Outfit" w:cs="Outfit" w:eastAsia="Outfit" w:hAnsi="Outfit"/>
          <w:color w:val="333333"/>
          <w:sz w:val="21"/>
          <w:szCs w:val="21"/>
        </w:rPr>
        <w:t xml:space="preserve">Name what is at stake. Use Tea Green or light pink callouts for genuine warnings.</w:t>
      </w:r>
    </w:p>
    <w:p>
      <w:pPr>
        <w:spacing w:after="100"/>
      </w:pPr>
      <w:r>
        <w:rPr>
          <w:rFonts w:ascii="Outfit" w:cs="Outfit" w:eastAsia="Outfit" w:hAnsi="Outfit"/>
          <w:b/>
          <w:bCs/>
          <w:color w:val="0A1B24"/>
          <w:sz w:val="21"/>
          <w:szCs w:val="21"/>
        </w:rPr>
        <w:t xml:space="preserve">Action-oriented. </w:t>
      </w:r>
      <w:r>
        <w:rPr>
          <w:rFonts w:ascii="Outfit" w:cs="Outfit" w:eastAsia="Outfit" w:hAnsi="Outfit"/>
          <w:color w:val="333333"/>
          <w:sz w:val="21"/>
          <w:szCs w:val="21"/>
        </w:rPr>
        <w:t xml:space="preserve">Every section should imply or state what needs to change. No section ends without a direction.</w:t>
      </w:r>
    </w:p>
    <w:p>
      <w:pPr>
        <w:spacing w:after="100"/>
      </w:pPr>
      <w:r>
        <w:rPr>
          <w:rFonts w:ascii="Outfit" w:cs="Outfit" w:eastAsia="Outfit" w:hAnsi="Outfit"/>
          <w:b/>
          <w:bCs/>
          <w:color w:val="0A1B24"/>
          <w:sz w:val="21"/>
          <w:szCs w:val="21"/>
        </w:rPr>
        <w:t xml:space="preserve">Concise. </w:t>
      </w:r>
      <w:r>
        <w:rPr>
          <w:rFonts w:ascii="Outfit" w:cs="Outfit" w:eastAsia="Outfit" w:hAnsi="Outfit"/>
          <w:color w:val="333333"/>
          <w:sz w:val="21"/>
          <w:szCs w:val="21"/>
        </w:rPr>
        <w:t xml:space="preserve">Body text paragraphs rarely exceed 3 sentences. If it is longer, break it up.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Never use em dashes. Use a colon or rewrite the sentence.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Never use corporate jargon. No "synergy," "leverage," "circle back," or "deep dive."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Never be overly formal or stiff. Scholarly Warrior is confident, not cold.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Never lose the identity. Every report should sound unmistakably like Dru Nguyen.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 smart quotes. Never straight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 arrows for flow sequences: Research &gt; Synthesis &gt;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Abbreviations: define on first use, then use freely. Common exceptions: AI, ROI, KPI.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Structural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Finding &gt; Evidence &gt; Implication. State the finding, support it briefly, then give the so-what.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Bold lead-in + regular detail. Start paragraphs with a bold phrase that summarizes, then explain.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Callout the thesis. Each section's most important sentence belongs in a callout or highlight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End with a "Bottom Line" box when a section covers complex ground.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7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Report Structure Template</w:t>
      </w:r>
    </w:p>
    <w:p>
      <w:pPr>
        <w:spacing w:after="12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Standard section order for all Dru Nguyen reports. Sections can be added but the core sequence remains consistent.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Cover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Cover Page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Title, subtitle, classification, prepared-by line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Executive Overview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Overall finding, context, 3 key shifts needed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Current State Snapshot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People / Process / Systems breakdown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Deep Dive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Detailed findings with evidence and implications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Breakdown by Unit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Per-team or per-area assessment with risk flags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Roadmap / Recommendations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Phased plan with timelines and next steps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Leadership Implications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What changes for decision-makers</w:t>
            </w:r>
          </w:p>
        </w:tc>
      </w:tr>
      <w:tr>
        <w:tc>
          <w:tcPr>
            <w:tcW w:type="dxa" w:w="16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Appendix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Appendix</w:t>
            </w:r>
          </w:p>
        </w:tc>
        <w:tc>
          <w:tcPr>
            <w:tcW w:type="dxa" w:w="47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Methodology, frameworks, definitions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8</w:t>
      </w:r>
    </w:p>
    <w:p>
      <w:pPr>
        <w:pBdr>
          <w:bottom w:val="single" w:color="ADFB49" w:sz="8" w:space="6"/>
        </w:pBdr>
        <w:spacing w:after="10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Technical Reference</w:t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DXA Conversions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1 inch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1440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0.5 inch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720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Page width (US Letter)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12240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Page height (US Letter)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15840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Content width (1 inch margins)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9360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Standard cell padding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60 DXA top/bottom, 120 DXA left/right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Hex Color Quick Reference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Hex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RGB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French Lime (Primary)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#ADFB49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173, 251, 73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Dark Jungle Green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#0A1B24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10, 27, 36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Myrtle Green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#347474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52, 116, 116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Tea Green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#D3EDC5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211, 237, 197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Pastel Blue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#B0BEC5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176, 190, 197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Anti-Flash White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#F2F2F2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242, 242, 242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#333333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51, 51, 51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Risk Background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#FDF2F7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253, 242, 247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Opportunity Background</w:t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#E8FBF3</w:t>
            </w:r>
          </w:p>
        </w:tc>
        <w:tc>
          <w:tcPr>
            <w:tcW w:type="dxa" w:w="3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333333"/>
                <w:sz w:val="19"/>
                <w:szCs w:val="19"/>
              </w:rPr>
              <w:t xml:space="preserve">232, 251, 243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 docx-js (npm install -g docx) for programmatic generation. Never manually insert unicode bullets.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Table widths must always use WidthType.DXA - never percentage (breaks in Google Docs).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Set both columnWidths on the table AND width on each cell - they must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Use ShadingType.CLEAR for all table shading - never SOLID (creates black backgrounds).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Charts: generate with matplotlib at 200 DPI, white background, brand colors. Embed as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Each numbered list needs its own unique reference to restart numbering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PageBreak must always be inside a Paragraph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333333"/>
          <w:sz w:val="21"/>
          <w:szCs w:val="21"/>
        </w:rPr>
        <w:t xml:space="preserve">Never use tables as horizontal rules - use Paragraph border bottom instead.</w:t>
      </w:r>
    </w:p>
    <w:p>
      <w:pPr>
        <w:spacing w:after="200"/>
      </w:pPr>
      <w:r>
        <w:t xml:space="preserve"/>
      </w:r>
    </w:p>
    <w:p>
      <w:pPr>
        <w:pBdr>
          <w:top w:val="single" w:color="D3EDC5" w:sz="4" w:space="6"/>
        </w:pBdr>
        <w:jc w:val="center"/>
      </w:pPr>
      <w:r>
        <w:rPr>
          <w:rFonts w:ascii="Outfit" w:cs="Outfit" w:eastAsia="Outfit" w:hAnsi="Outfit"/>
          <w:i/>
          <w:iCs/>
          <w:color w:val="6B7280"/>
          <w:sz w:val="16"/>
          <w:szCs w:val="16"/>
        </w:rPr>
        <w:t xml:space="preserve">Dru Nguyen Personal Brand  -  Report Style Guide  - 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DC5" w:sz="4" w:space="4"/>
      </w:pBdr>
      <w:jc w:val="center"/>
    </w:pPr>
    <w:r>
      <w:rPr>
        <w:rFonts w:ascii="Outfit" w:cs="Outfit" w:eastAsia="Outfit" w:hAnsi="Outfit"/>
        <w:i/>
        <w:iCs/>
        <w:color w:val="6B7280"/>
        <w:sz w:val="16"/>
        <w:szCs w:val="16"/>
      </w:rPr>
      <w:t xml:space="preserve">Report Style Guide  -  Dru Nguyen Personal Brand  -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DFB49" w:sz="6" w:space="4"/>
      </w:pBdr>
    </w:pPr>
    <w:r>
      <w:rPr>
        <w:rFonts w:ascii="Outfit" w:cs="Outfit" w:eastAsia="Outfit" w:hAnsi="Outfit"/>
        <w:b/>
        <w:bCs/>
        <w:color w:val="0A1B24"/>
        <w:sz w:val="16"/>
        <w:szCs w:val="16"/>
      </w:rPr>
      <w:t xml:space="preserve">DRU NGUYEN</w:t>
    </w:r>
    <w:r>
      <w:rPr>
        <w:rFonts w:ascii="Outfit" w:cs="Outfit" w:eastAsia="Outfit" w:hAnsi="Outfit"/>
        <w:color w:val="347474"/>
        <w:sz w:val="16"/>
        <w:szCs w:val="16"/>
      </w:rPr>
      <w:t xml:space="preserve">  |  Report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2026-04-07T05:46:56.723Z</dcterms:created>
  <dcterms:modified xsi:type="dcterms:W3CDTF">2026-04-07T05:46:56.724Z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