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400"/>
        <w:jc w:val="left"/>
      </w:pPr>
      <w:r>
        <w:rPr>
          <w:b/>
          <w:bCs/>
          <w:color w:val="1a1a19"/>
          <w:sz w:val="56"/>
          <w:szCs w:val="56"/>
        </w:rPr>
        <w:t xml:space="preserve">Enhancements Log</w:t>
      </w:r>
    </w:p>
    <w:p>
      <w:pPr>
        <w:spacing w:after="120"/>
      </w:pPr>
      <w:r>
        <w:rPr>
          <w:color w:val="52514e"/>
          <w:sz w:val="26"/>
          <w:szCs w:val="26"/>
        </w:rPr>
        <w:t xml:space="preserve">Investment Research Dashboard</w:t>
      </w:r>
    </w:p>
    <w:p>
      <w:pPr>
        <w:spacing w:after="120"/>
      </w:pPr>
      <w:r>
        <w:rPr>
          <w:i/>
          <w:iCs/>
          <w:color w:val="52514e"/>
          <w:sz w:val="20"/>
          <w:szCs w:val="20"/>
        </w:rPr>
        <w:t xml:space="preserve">Last updated: 2026-08-06</w:t>
      </w:r>
    </w:p>
    <w:p>
      <w:pPr>
        <w:spacing w:after="120"/>
      </w:pPr>
      <w:r>
        <w:rPr>
          <w:sz w:val="22"/>
          <w:szCs w:val="22"/>
        </w:rPr>
        <w:t xml:space="preserve">Running list of enhancement ideas. Logged the moment they come up (mine or Claude's); moved to Implemented when built.</w:t>
      </w:r>
    </w:p>
    <w:p>
      <w:pPr>
        <w:pStyle w:val="Heading1"/>
      </w:pPr>
      <w:r>
        <w:rPr>
          <w:b/>
          <w:bCs/>
          <w:color w:val="1a1a19"/>
        </w:rPr>
        <w:t xml:space="preserve">Implemented</w:t>
      </w:r>
    </w:p>
    <w:tbl>
      <w:tblPr>
        <w:tblW w:type="dxa" w:w="9360"/>
        <w:tblBorders>
          <w:top w:val="single" w:color="c3c2b7" w:sz="4"/>
          <w:left w:val="single" w:color="c3c2b7" w:sz="4"/>
          <w:bottom w:val="single" w:color="c3c2b7" w:sz="4"/>
          <w:right w:val="single" w:color="c3c2b7" w:sz="4"/>
          <w:insideH w:val="single" w:color="c3c2b7" w:sz="4"/>
          <w:insideV w:val="single" w:color="c3c2b7" w:sz="4"/>
        </w:tblBorders>
        <w:tblLayout w:type="fixed"/>
      </w:tblPr>
      <w:tblGrid>
        <w:gridCol w:w="3744"/>
        <w:gridCol w:w="1310"/>
        <w:gridCol w:w="4306"/>
      </w:tblGrid>
      <w:tr>
        <w:trPr>
          <w:tblHeader/>
        </w:trPr>
        <w:tc>
          <w:tcPr>
            <w:tcW w:type="dxa" w:w="3744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Idea</w:t>
            </w:r>
          </w:p>
        </w:tc>
        <w:tc>
          <w:tcPr>
            <w:tcW w:type="dxa" w:w="1310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Date</w:t>
            </w:r>
          </w:p>
        </w:tc>
        <w:tc>
          <w:tcPr>
            <w:tcW w:type="dxa" w:w="4306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Portfolio assessment &amp; optimization for the user's two Transamerica Retirement accounts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2026-08-04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Epic G shipped: holdings + fund menu ingested (manual entry), held funds scored against menu alternatives, within-menu swap suggestions with real annual-savings estimates. Both accounts reachable via an account switcher on /portfolio.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News/current-events influence in assessments, explicitly called out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2026-08-04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Two-layer assessment shipped: deterministic factor scores (Screener/Watchlist) + a Claude-written Event Impact narrative per account (G5), citing upcoming FOMC/CPI events. Displayed on the Portfolio and account-detail pages.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LLM narrative layer (Claude API) — summarize news/filings per holding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2026-08-04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Shipped as the G5 Event Impact Assessment narrative. Explains only; never alters scores. (Was being generated and silently discarded — fixed 2026-08-05 to actually display.)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Phone access via Vercel deployment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2026-08-04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Live in production on Vercel (Turso DB, daily cron refresh).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Watchlist accepts a company name, not just a ticker ("Tesla" resolves to TSLA)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2026-08-04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addToWatchlist() resolves free text via the equity provider's symbol search before ever writing to the DB; rejects unmatched input instead of creating a fake instrument. Includes a cleanup tool (Admin &gt; Delete Instrument) for garbage symbols created before this existed.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Price sparklines on Watchlist &amp; Screener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2026-08-06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30-day inline trend line per instrument (Recharts, no axes), colored green/red by direction, "—" for insufficient history. New components/sparkline.tsx; watchlist/screener actions extended to fetch 30 days instead of 2.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Admin API Connections status panel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2026-08-06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New Admin Analytics card listing all 8 providers (yahoo, coingecko, fred, finnhub, alphavantage, newsapi, ibkr, anthropic) with configured/last-call/status/records-returned. getApiConnectionsStatus() in lib/audit/tracker.ts.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Per-provider 30-day API call history drill-down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2026-08-06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Clicking a provider row opens /admin/analytics/connections/[provider] — full call log (timestamp, endpoint, method, status, duration, records, error). getProviderCallHistory() action; empty-state handled for never-called providers.</w:t>
            </w:r>
          </w:p>
        </w:tc>
      </w:tr>
    </w:tbl>
    <w:p>
      <w:pPr>
        <w:pStyle w:val="Heading1"/>
      </w:pPr>
      <w:r>
        <w:rPr>
          <w:b/>
          <w:bCs/>
          <w:color w:val="1a1a19"/>
        </w:rPr>
        <w:t xml:space="preserve">Not Yet Implemented — Spec'd &amp; Build-Ready (no new connections)</w:t>
      </w:r>
    </w:p>
    <w:p>
      <w:pPr>
        <w:spacing w:after="120"/>
      </w:pPr>
      <w:r>
        <w:rPr>
          <w:sz w:val="22"/>
          <w:szCs w:val="22"/>
        </w:rPr>
        <w:t xml:space="preserve">Full build-ready specs for everything in this table: MOBILE_AND_UX_ENHANCEMENT_PLAN.md (Epics H &amp; I in PROJECT_PLAN.docx) and the standalone NEWS_PAGE_REDESIGN.md. Queued for implementation by a lighter model per the project's model-tiering convention — architecture/UX decisions are already made.</w:t>
      </w:r>
    </w:p>
    <w:tbl>
      <w:tblPr>
        <w:tblW w:type="dxa" w:w="9360"/>
        <w:tblBorders>
          <w:top w:val="single" w:color="c3c2b7" w:sz="4"/>
          <w:left w:val="single" w:color="c3c2b7" w:sz="4"/>
          <w:bottom w:val="single" w:color="c3c2b7" w:sz="4"/>
          <w:right w:val="single" w:color="c3c2b7" w:sz="4"/>
          <w:insideH w:val="single" w:color="c3c2b7" w:sz="4"/>
          <w:insideV w:val="single" w:color="c3c2b7" w:sz="4"/>
        </w:tblBorders>
        <w:tblLayout w:type="fixed"/>
      </w:tblPr>
      <w:tblGrid>
        <w:gridCol w:w="3744"/>
        <w:gridCol w:w="1310"/>
        <w:gridCol w:w="4306"/>
      </w:tblGrid>
      <w:tr>
        <w:trPr>
          <w:tblHeader/>
        </w:trPr>
        <w:tc>
          <w:tcPr>
            <w:tcW w:type="dxa" w:w="3744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Idea</w:t>
            </w:r>
          </w:p>
        </w:tc>
        <w:tc>
          <w:tcPr>
            <w:tcW w:type="dxa" w:w="1310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Raised</w:t>
            </w:r>
          </w:p>
        </w:tc>
        <w:tc>
          <w:tcPr>
            <w:tcW w:type="dxa" w:w="4306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Mobile responsive redesign: off-canvas nav drawer + top app bar (&lt;1024px)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2026-08-06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User reported the live mobile view was unusable (220px sidebar permanently docked, ~90-110px of content left on a phone). Root-caused and spec'd: MOBILE_AND_UX_ENHANCEMENT_PLAN.md Part 1 (Epic H1-H2). Est. ~6-8h.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Mobile responsive polish: stat-block stacking, table scroll fade, 44px touch targets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2026-08-06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Secondary symptoms on top of the nav fix above. Plan Part 2 (Epic H3). Est. ~3-4h.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Desktop/tablet icon-only collapsed nav rail (optional)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2026-08-06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Closes the gap on VISUAL_STYLE_GUIDE's pre-existing (previously inaccurate) 'collapsible to icons' claim — corrected in the same pass. Plan §1.5 (Epic H4). Est. ~2h.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News page redesign (sector tabs, your-holdings section, search, sentiment badges)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2026-08-06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Current news page is a flat headline list with no filtering or portfolio context. Full spec: NEWS_PAGE_REDESIGN.md. Uses existing RSS feeds — no new provider. Est. ~23h.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Watchlist collections/folders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2026-08-06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User-defined groupings (e.g. "Tech plays", "Dividend candidates") so large watchlists stay scannable. New collections table + watchlist.collectionId FK — the one item in this set needing a schema change. Plan §4.5 (Epic I5). Est. ~6h.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Dashboard sector composition chart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2026-08-06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Donut chart of watchlist by sector for an at-a-glance concentration check. Reuses existing Recharts PieChart pattern from the instrument page. Plan §4.3 (Epic I3). Est. ~4h.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Screener column customization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2026-08-06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Let the user toggle which metrics show in the screener table (P/E, FCF yield, debt/equity, etc.), saved to localStorage — single-user local app, no DB table needed for v1. Plan §4.4 (Epic I4). Est. ~5h.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Watchlist notes &amp; target-price UI expansion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2026-08-06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watchlist.note and targetPrice columns already exist in the schema but have no real editing UI. Inline editable note + target price per row. Plan §4.1 (Epic I1). Est. ~3h.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Dashboard refresh-status badge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2026-08-06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"Last updated: 2 hours ago" badge sourced from existing audit-event queries. Plan §4.2 (Epic I2). Est. ~2h.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Instrument detail scorecard (composite + 4 factors, above the fold on mobile)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2026-08-06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Reorders existing score data to render before the price chart — primarily a JSX/layout fix, not new data. Plan §4.6 (Epic I6). Est. ~6h.</w:t>
            </w:r>
          </w:p>
        </w:tc>
      </w:tr>
    </w:tbl>
    <w:p>
      <w:pPr>
        <w:pStyle w:val="Heading1"/>
      </w:pPr>
      <w:r>
        <w:rPr>
          <w:b/>
          <w:bCs/>
          <w:color w:val="1a1a19"/>
        </w:rPr>
        <w:t xml:space="preserve">Not Yet Implemented — Raw Ideas (no new connections, not yet spec'd)</w:t>
      </w:r>
    </w:p>
    <w:tbl>
      <w:tblPr>
        <w:tblW w:type="dxa" w:w="9360"/>
        <w:tblBorders>
          <w:top w:val="single" w:color="c3c2b7" w:sz="4"/>
          <w:left w:val="single" w:color="c3c2b7" w:sz="4"/>
          <w:bottom w:val="single" w:color="c3c2b7" w:sz="4"/>
          <w:right w:val="single" w:color="c3c2b7" w:sz="4"/>
          <w:insideH w:val="single" w:color="c3c2b7" w:sz="4"/>
          <w:insideV w:val="single" w:color="c3c2b7" w:sz="4"/>
        </w:tblBorders>
        <w:tblLayout w:type="fixed"/>
      </w:tblPr>
      <w:tblGrid>
        <w:gridCol w:w="3744"/>
        <w:gridCol w:w="1310"/>
        <w:gridCol w:w="4306"/>
      </w:tblGrid>
      <w:tr>
        <w:trPr>
          <w:tblHeader/>
        </w:trPr>
        <w:tc>
          <w:tcPr>
            <w:tcW w:type="dxa" w:w="3744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Idea</w:t>
            </w:r>
          </w:p>
        </w:tc>
        <w:tc>
          <w:tcPr>
            <w:tcW w:type="dxa" w:w="1310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Raised</w:t>
            </w:r>
          </w:p>
        </w:tc>
        <w:tc>
          <w:tcPr>
            <w:tcW w:type="dxa" w:w="4306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Portfolio allocation drift trend line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2026-08-06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Chart showing how an account's asset-class mix has drifted from target over time, using historical holdings.asOf snapshots already being recorded. Est. ~6h.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Settings page: theme, density, refresh schedule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2026-08-06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Light/dark/auto theme, compact/normal/spacious table density, basic refresh-cadence config — all client-side or existing-DB, no new integration. Est. ~5h.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CSV export &amp; shareable filtered links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2026-08-06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Export watchlist/screener to CSV; encode screener filters in the URL so a filtered view can be shared/bookmarked. Est. ~7h.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Backtesting engine over persisted factor-score history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2026-08-03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factor_scores table is designed to enable this; consider DuckDB for the analytics if data grows. Factor scores now actually persist (fixed 2026-08-05), so there's real history to backtest against going forward. Simple version ("buy top-5 scorers weekly, track P&amp;L vs SPY") est. ~15h.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WCAG 2.1 AA accessibility audit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2026-08-06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Run axe/WAVE across all pages, fix contrast, add ARIA labels, verify full keyboard navigation beyond the touch-target work in the mobile redesign. Est. ~10h.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Market indices/crypto data on the Markets &amp; Dashboard pages (SPY/QQQ/IWM/BTC/ETH/USDT)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2026-08-05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Pipeline now persists prices for whatever's on the watchlist, but these specific index/crypto instruments are never seeded, so the cards stay correctly empty. Needs a seed step (Admin action) to populate them.</w:t>
            </w:r>
          </w:p>
        </w:tc>
      </w:tr>
    </w:tbl>
    <w:p>
      <w:pPr>
        <w:pStyle w:val="Heading1"/>
      </w:pPr>
      <w:r>
        <w:rPr>
          <w:b/>
          <w:bCs/>
          <w:color w:val="1a1a19"/>
        </w:rPr>
        <w:t xml:space="preserve">Not Yet Implemented — Requires New External Connection/Cost</w:t>
      </w:r>
    </w:p>
    <w:tbl>
      <w:tblPr>
        <w:tblW w:type="dxa" w:w="9360"/>
        <w:tblBorders>
          <w:top w:val="single" w:color="c3c2b7" w:sz="4"/>
          <w:left w:val="single" w:color="c3c2b7" w:sz="4"/>
          <w:bottom w:val="single" w:color="c3c2b7" w:sz="4"/>
          <w:right w:val="single" w:color="c3c2b7" w:sz="4"/>
          <w:insideH w:val="single" w:color="c3c2b7" w:sz="4"/>
          <w:insideV w:val="single" w:color="c3c2b7" w:sz="4"/>
        </w:tblBorders>
        <w:tblLayout w:type="fixed"/>
      </w:tblPr>
      <w:tblGrid>
        <w:gridCol w:w="3744"/>
        <w:gridCol w:w="1310"/>
        <w:gridCol w:w="4306"/>
      </w:tblGrid>
      <w:tr>
        <w:trPr>
          <w:tblHeader/>
        </w:trPr>
        <w:tc>
          <w:tcPr>
            <w:tcW w:type="dxa" w:w="3744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Idea</w:t>
            </w:r>
          </w:p>
        </w:tc>
        <w:tc>
          <w:tcPr>
            <w:tcW w:type="dxa" w:w="1310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Raised</w:t>
            </w:r>
          </w:p>
        </w:tc>
        <w:tc>
          <w:tcPr>
            <w:tcW w:type="dxa" w:w="4306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Aggregator sync for account holdings (Plaid / SnapTrade)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2026-08-03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Deferred alternative to manual entry: cost, third-party credential sharing, and spotty Transamerica retirement coverage. Revisit if manual updates become a chore.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Paid data provider upgrade (FMP / Polygon / Tiingo)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2026-08-03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Planned-for by design: env-driven provider selection (B7). Trigger: yahoo-finance2 breakage or need for deeper fundamentals/real-time.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Individual bond data (CUSIP-level)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2026-08-03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Deferred — requires premium data; v1 uses yield curve + bond-ETF proxies.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Real-time quotes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2026-08-03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Requires paid provider; free tier is delayed/EOD.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Portfolio tracking (positions, cost basis, P&amp;L)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2026-08-03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Out of v1 scope — dashboard is research-first; natural v2 candidate. Cost-basis tracking needs an imported-transactions source.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Daily email digest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2026-08-06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"Top 3 headlines + portfolio changes" opt-in email. Requires SMTP/email-provider integration (e.g. Resend, SES).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Sentiment-scoring API for news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2026-08-06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Heuristic sentiment badges can ship with no new connection; a materially more accurate sentiment model would require a paid NLP/sentiment API.</w:t>
            </w:r>
          </w:p>
        </w:tc>
      </w:tr>
    </w:tbl>
    <w:p>
      <w:pPr>
        <w:pStyle w:val="Heading1"/>
      </w:pPr>
      <w:r>
        <w:rPr>
          <w:b/>
          <w:bCs/>
          <w:color w:val="1a1a19"/>
        </w:rPr>
        <w:t xml:space="preserve">Rejected / Deferred</w:t>
      </w:r>
    </w:p>
    <w:tbl>
      <w:tblPr>
        <w:tblW w:type="dxa" w:w="9360"/>
        <w:tblBorders>
          <w:top w:val="single" w:color="c3c2b7" w:sz="4"/>
          <w:left w:val="single" w:color="c3c2b7" w:sz="4"/>
          <w:bottom w:val="single" w:color="c3c2b7" w:sz="4"/>
          <w:right w:val="single" w:color="c3c2b7" w:sz="4"/>
          <w:insideH w:val="single" w:color="c3c2b7" w:sz="4"/>
          <w:insideV w:val="single" w:color="c3c2b7" w:sz="4"/>
        </w:tblBorders>
        <w:tblLayout w:type="fixed"/>
      </w:tblPr>
      <w:tblGrid>
        <w:gridCol w:w="3744"/>
        <w:gridCol w:w="1310"/>
        <w:gridCol w:w="4306"/>
      </w:tblGrid>
      <w:tr>
        <w:trPr>
          <w:tblHeader/>
        </w:trPr>
        <w:tc>
          <w:tcPr>
            <w:tcW w:type="dxa" w:w="3744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Idea</w:t>
            </w:r>
          </w:p>
        </w:tc>
        <w:tc>
          <w:tcPr>
            <w:tcW w:type="dxa" w:w="1310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Date</w:t>
            </w:r>
          </w:p>
        </w:tc>
        <w:tc>
          <w:tcPr>
            <w:tcW w:type="dxa" w:w="4306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Why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LLM-driven scoring (LLM forms the investment view)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2026-08-03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Rejected for v1: not auditable or backtestable; LLMs can be confidently wrong about numbers. Deterministic rules + LLM narrative chosen instead.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better-sqlite3 file database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2026-08-03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Rejected: incompatible with Vercel's ephemeral filesystem. libSQL/Turso chosen — same semantics, deployable.</w:t>
            </w:r>
          </w:p>
        </w:tc>
      </w:tr>
    </w:tbl>
    <w:p>
      <w:pPr>
        <w:spacing w:after="120"/>
      </w:pPr>
      <w:r>
        <w:rPr>
          <w:i/>
          <w:iCs/>
          <w:color w:val="52514e"/>
          <w:sz w:val="20"/>
          <w:szCs w:val="20"/>
        </w:rPr>
        <w:t xml:space="preserve">Generated by scripts/gen-docs/enhancements.mjs.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sz w:val="34"/>
      <w:szCs w:val="34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sz w:val="28"/>
      <w:szCs w:val="28"/>
    </w:rPr>
  </w:style>
  <w:style w:type="paragraph" w:styleId="Heading3">
    <w:name w:val="Heading 3"/>
    <w:basedOn w:val="Normal"/>
    <w:next w:val="Normal"/>
    <w:qFormat/>
    <w:rPr>
      <w:rFonts w:ascii="Calibri" w:cs="Calibri" w:eastAsia="Calibri" w:hAnsi="Calibri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2026-08-06T05:52:15.314Z</dcterms:created>
  <dcterms:modified xsi:type="dcterms:W3CDTF">2026-08-06T05:52:15.314Z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