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left"/>
      </w:pPr>
      <w:r>
        <w:rPr>
          <w:b/>
          <w:bCs/>
          <w:color w:val="1a1a19"/>
          <w:sz w:val="56"/>
          <w:szCs w:val="56"/>
        </w:rPr>
        <w:t xml:space="preserve">Project Plan — Investment Research Dashboard</w:t>
      </w:r>
    </w:p>
    <w:p>
      <w:pPr>
        <w:spacing w:after="120"/>
      </w:pPr>
      <w:r>
        <w:rPr>
          <w:color w:val="52514e"/>
          <w:sz w:val="26"/>
          <w:szCs w:val="26"/>
        </w:rPr>
        <w:t xml:space="preserve">Status legend: 🔲 Not Started · 🟡 In Progress · ✅ Done · ⛔ Blocked</w:t>
      </w:r>
    </w:p>
    <w:p>
      <w:pPr>
        <w:spacing w:after="120"/>
      </w:pPr>
      <w:r>
        <w:rPr>
          <w:i/>
          <w:iCs/>
          <w:color w:val="52514e"/>
          <w:sz w:val="20"/>
          <w:szCs w:val="20"/>
        </w:rPr>
        <w:t xml:space="preserve">Last updated: 2026-08-04</w:t>
      </w:r>
    </w:p>
    <w:p>
      <w:pPr>
        <w:pStyle w:val="Heading1"/>
      </w:pPr>
      <w:r>
        <w:rPr>
          <w:b/>
          <w:bCs/>
          <w:color w:val="1a1a19"/>
        </w:rPr>
        <w:t xml:space="preserve">1. Project Summary</w:t>
      </w:r>
    </w:p>
    <w:p>
      <w:pPr>
        <w:spacing w:after="120"/>
      </w:pPr>
      <w:r>
        <w:rPr>
          <w:sz w:val="22"/>
          <w:szCs w:val="22"/>
        </w:rPr>
        <w:t xml:space="preserve">A personal investment-research dashboard for one user (Ben) that stays current automatically. It aggregates prices, fundamentals, macro data, and news for stocks, ETFs, crypto, and bonds through API connectors, and surfaces good investment candidates through transparent, rules-based factor scoring. Success looks like: open the dashboard, see up-to-date data and ranked candidates with auditable reasoning, with no manual data wrangling.</w:t>
      </w:r>
    </w:p>
    <w:p>
      <w:pPr>
        <w:pStyle w:val="ListParagraph"/>
        <w:numPr>
          <w:ilvl w:val="0"/>
          <w:numId w:val="1"/>
        </w:numPr>
        <w:spacing w:after="60"/>
      </w:pPr>
      <w:r>
        <w:rPr>
          <w:b/>
          <w:bCs/>
          <w:sz w:val="22"/>
          <w:szCs w:val="22"/>
        </w:rPr>
        <w:t xml:space="preserve">Data strategy: </w:t>
      </w:r>
      <w:r>
        <w:rPr>
          <w:sz w:val="22"/>
          <w:szCs w:val="22"/>
        </w:rPr>
        <w:t xml:space="preserve">free-tier providers (Yahoo via yahoo-finance2, CoinGecko, FRED, SEC EDGAR/RSS) behind a provider-agnostic connector layer, so paid providers can be swapped in via config later.</w:t>
      </w:r>
    </w:p>
    <w:p>
      <w:pPr>
        <w:pStyle w:val="ListParagraph"/>
        <w:numPr>
          <w:ilvl w:val="0"/>
          <w:numId w:val="1"/>
        </w:numPr>
        <w:spacing w:after="60"/>
      </w:pPr>
      <w:r>
        <w:rPr>
          <w:b/>
          <w:bCs/>
          <w:sz w:val="22"/>
          <w:szCs w:val="22"/>
        </w:rPr>
        <w:t xml:space="preserve">Deployment: </w:t>
      </w:r>
      <w:r>
        <w:rPr>
          <w:sz w:val="22"/>
          <w:szCs w:val="22"/>
        </w:rPr>
        <w:t xml:space="preserve">local-first on macOS; designed for Vercel deployment (libSQL/Turso storage, cron-driven refresh).</w:t>
      </w:r>
    </w:p>
    <w:p>
      <w:pPr>
        <w:pStyle w:val="ListParagraph"/>
        <w:numPr>
          <w:ilvl w:val="0"/>
          <w:numId w:val="1"/>
        </w:numPr>
        <w:spacing w:after="60"/>
      </w:pPr>
      <w:r>
        <w:rPr>
          <w:b/>
          <w:bCs/>
          <w:sz w:val="22"/>
          <w:szCs w:val="22"/>
        </w:rPr>
        <w:t xml:space="preserve">Signals: </w:t>
      </w:r>
      <w:r>
        <w:rPr>
          <w:sz w:val="22"/>
          <w:szCs w:val="22"/>
        </w:rPr>
        <w:t xml:space="preserve">deterministic factor scoring (valuation / growth / quality / momentum) — detailed in TECHNICAL_SPEC § Signal Logic, kept current per user instruction. An LLM narrative layer (Epic E3) explains; it never produces the numbers.</w:t>
      </w:r>
    </w:p>
    <w:p>
      <w:pPr>
        <w:pStyle w:val="ListParagraph"/>
        <w:numPr>
          <w:ilvl w:val="0"/>
          <w:numId w:val="1"/>
        </w:numPr>
        <w:spacing w:after="60"/>
      </w:pPr>
      <w:r>
        <w:rPr>
          <w:b/>
          <w:bCs/>
          <w:sz w:val="22"/>
          <w:szCs w:val="22"/>
        </w:rPr>
        <w:t xml:space="preserve">Asset-class phasing: </w:t>
      </w:r>
      <w:r>
        <w:rPr>
          <w:sz w:val="22"/>
          <w:szCs w:val="22"/>
        </w:rPr>
        <w:t xml:space="preserve">stocks/ETFs → crypto → bonds. v1 bond coverage is Treasury yields/curves + bond-ETF proxies, not individual CUSIPs.</w:t>
      </w:r>
    </w:p>
    <w:p>
      <w:pPr>
        <w:pStyle w:val="Heading2"/>
        <w:spacing w:after="120" w:before="280"/>
      </w:pPr>
      <w:r>
        <w:rPr>
          <w:b/>
          <w:bCs/>
          <w:color w:val="2a78d6"/>
        </w:rPr>
        <w:t xml:space="preserve">1a. Document Formats</w:t>
      </w:r>
    </w:p>
    <w:p>
      <w:pPr>
        <w:spacing w:after="120"/>
      </w:pPr>
      <w:r>
        <w:rPr>
          <w:sz w:val="22"/>
          <w:szCs w:val="22"/>
        </w:rPr>
        <w:t xml:space="preserve">This plan, TECHNICAL_SPEC, VISUAL_STYLE_GUIDE, USER_GUIDE, and ENHANCEMENTS are Word (.docx), generated by scripts/gen-docs (docx-js) — edit the generator, not the file. README.md and CHANGELOG.md stay markdown (repo-facing).</w:t>
      </w:r>
    </w:p>
    <w:p>
      <w:pPr>
        <w:pStyle w:val="Heading2"/>
        <w:spacing w:after="120" w:before="280"/>
      </w:pPr>
      <w:r>
        <w:rPr>
          <w:b/>
          <w:bCs/>
          <w:color w:val="2a78d6"/>
        </w:rPr>
        <w:t xml:space="preserve">1b. Model Tiering</w:t>
      </w:r>
    </w:p>
    <w:p>
      <w:pPr>
        <w:spacing w:after="120"/>
      </w:pPr>
      <w:r>
        <w:rPr>
          <w:sz w:val="22"/>
          <w:szCs w:val="22"/>
        </w:rPr>
        <w:t xml:space="preserve">Foundation work (this plan, style guide, stack, data model, signal-logic design) runs on the strongest available model (Fable). Routine feature implementation in later epics can move to a lighter model, following TECHNICAL_SPEC.docx and VISUAL_STYLE_GUIDE.docx. See CLAUDE.md.</w:t>
      </w:r>
    </w:p>
    <w:p>
      <w:pPr>
        <w:pStyle w:val="Heading1"/>
      </w:pPr>
      <w:r>
        <w:rPr>
          <w:b/>
          <w:bCs/>
          <w:color w:val="1a1a19"/>
        </w:rPr>
        <w:t xml:space="preserve">2. Working Agreement</w:t>
      </w:r>
    </w:p>
    <w:p>
      <w:pPr>
        <w:pStyle w:val="ListParagraph"/>
        <w:numPr>
          <w:ilvl w:val="0"/>
          <w:numId w:val="1"/>
        </w:numPr>
        <w:spacing w:after="60"/>
      </w:pPr>
      <w:r>
        <w:rPr>
          <w:sz w:val="22"/>
          <w:szCs w:val="22"/>
        </w:rPr>
        <w:t xml:space="preserve">One deliverable at a time: built → self-verified (tests/app/output actually run) → documented → status updated here → next.</w:t>
      </w:r>
    </w:p>
    <w:p>
      <w:pPr>
        <w:pStyle w:val="ListParagraph"/>
        <w:numPr>
          <w:ilvl w:val="0"/>
          <w:numId w:val="1"/>
        </w:numPr>
        <w:spacing w:after="60"/>
      </w:pPr>
      <w:r>
        <w:rPr>
          <w:sz w:val="22"/>
          <w:szCs w:val="22"/>
        </w:rPr>
        <w:t xml:space="preserve">Documentation updates happen immediately after each deliverable, never batched.</w:t>
      </w:r>
    </w:p>
    <w:p>
      <w:pPr>
        <w:pStyle w:val="ListParagraph"/>
        <w:numPr>
          <w:ilvl w:val="0"/>
          <w:numId w:val="1"/>
        </w:numPr>
        <w:spacing w:after="60"/>
      </w:pPr>
      <w:r>
        <w:rPr>
          <w:sz w:val="22"/>
          <w:szCs w:val="22"/>
        </w:rPr>
        <w:t xml:space="preserve">Enhancement ideas get logged in ENHANCEMENTS.docx the moment they come up.</w:t>
      </w:r>
    </w:p>
    <w:p>
      <w:pPr>
        <w:pStyle w:val="ListParagraph"/>
        <w:numPr>
          <w:ilvl w:val="0"/>
          <w:numId w:val="1"/>
        </w:numPr>
        <w:spacing w:after="60"/>
      </w:pPr>
      <w:r>
        <w:rPr>
          <w:sz w:val="22"/>
          <w:szCs w:val="22"/>
        </w:rPr>
        <w:t xml:space="preserve">Material assumptions (scope, data model, security, cost) are confirmed before proceeding; mistakes go to CLAUDE.md Lessons Learned as they happen.</w:t>
      </w:r>
    </w:p>
    <w:p>
      <w:pPr>
        <w:pStyle w:val="Heading1"/>
      </w:pPr>
      <w:r>
        <w:rPr>
          <w:b/>
          <w:bCs/>
          <w:color w:val="1a1a19"/>
        </w:rPr>
        <w:t xml:space="preserve">3. Deliverables</w:t>
      </w:r>
    </w:p>
    <w:p>
      <w:pPr>
        <w:pStyle w:val="Heading3"/>
        <w:spacing w:after="80" w:before="200"/>
      </w:pPr>
      <w:r>
        <w:rPr>
          <w:b/>
          <w:bCs/>
          <w:color w:val="1a1a19"/>
        </w:rPr>
        <w:t xml:space="preserve">Epic A — Project Foundation</w:t>
      </w:r>
    </w:p>
    <w:tbl>
      <w:tblPr>
        <w:tblW w:type="dxa" w:w="9360"/>
        <w:tblBorders>
          <w:top w:val="single" w:color="c3c2b7" w:sz="4"/>
          <w:left w:val="single" w:color="c3c2b7" w:sz="4"/>
          <w:bottom w:val="single" w:color="c3c2b7" w:sz="4"/>
          <w:right w:val="single" w:color="c3c2b7" w:sz="4"/>
          <w:insideH w:val="single" w:color="c3c2b7" w:sz="4"/>
          <w:insideV w:val="single" w:color="c3c2b7" w:sz="4"/>
        </w:tblBorders>
        <w:tblLayout w:type="fixed"/>
      </w:tblPr>
      <w:tblGrid>
        <w:gridCol w:w="562"/>
        <w:gridCol w:w="5054"/>
        <w:gridCol w:w="749"/>
        <w:gridCol w:w="2995"/>
      </w:tblGrid>
      <w:tr>
        <w:trPr>
          <w:tblHeader/>
        </w:trPr>
        <w:tc>
          <w:tcPr>
            <w:tcW w:type="dxa" w:w="562"/>
            <w:shd w:fill="f0efec" w:val="clear"/>
            <w:tcMar>
              <w:top w:type="dxa" w:w="60"/>
              <w:left w:type="dxa" w:w="100"/>
              <w:bottom w:type="dxa" w:w="60"/>
              <w:right w:type="dxa" w:w="100"/>
            </w:tcMar>
          </w:tcPr>
          <w:p>
            <w:r>
              <w:rPr>
                <w:b/>
                <w:bCs/>
                <w:sz w:val="20"/>
                <w:szCs w:val="20"/>
              </w:rPr>
              <w:t xml:space="preserve">#</w:t>
            </w:r>
          </w:p>
        </w:tc>
        <w:tc>
          <w:tcPr>
            <w:tcW w:type="dxa" w:w="5054"/>
            <w:shd w:fill="f0efec" w:val="clear"/>
            <w:tcMar>
              <w:top w:type="dxa" w:w="60"/>
              <w:left w:type="dxa" w:w="100"/>
              <w:bottom w:type="dxa" w:w="60"/>
              <w:right w:type="dxa" w:w="100"/>
            </w:tcMar>
          </w:tcPr>
          <w:p>
            <w:r>
              <w:rPr>
                <w:b/>
                <w:bCs/>
                <w:sz w:val="20"/>
                <w:szCs w:val="20"/>
              </w:rPr>
              <w:t xml:space="preserve">Deliverable</w:t>
            </w:r>
          </w:p>
        </w:tc>
        <w:tc>
          <w:tcPr>
            <w:tcW w:type="dxa" w:w="749"/>
            <w:shd w:fill="f0efec" w:val="clear"/>
            <w:tcMar>
              <w:top w:type="dxa" w:w="60"/>
              <w:left w:type="dxa" w:w="100"/>
              <w:bottom w:type="dxa" w:w="60"/>
              <w:right w:type="dxa" w:w="100"/>
            </w:tcMar>
          </w:tcPr>
          <w:p>
            <w:r>
              <w:rPr>
                <w:b/>
                <w:bCs/>
                <w:sz w:val="20"/>
                <w:szCs w:val="20"/>
              </w:rPr>
              <w:t xml:space="preserve">Status</w:t>
            </w:r>
          </w:p>
        </w:tc>
        <w:tc>
          <w:tcPr>
            <w:tcW w:type="dxa" w:w="2995"/>
            <w:shd w:fill="f0efec" w:val="clear"/>
            <w:tcMar>
              <w:top w:type="dxa" w:w="60"/>
              <w:left w:type="dxa" w:w="100"/>
              <w:bottom w:type="dxa" w:w="60"/>
              <w:right w:type="dxa" w:w="100"/>
            </w:tcMar>
          </w:tcPr>
          <w:p>
            <w:r>
              <w:rPr>
                <w:b/>
                <w:bCs/>
                <w:sz w:val="20"/>
                <w:szCs w:val="20"/>
              </w:rPr>
              <w:t xml:space="preserve">Notes</w:t>
            </w:r>
          </w:p>
        </w:tc>
      </w:tr>
      <w:tr>
        <w:tc>
          <w:tcPr>
            <w:tcW w:type="dxa" w:w="562"/>
            <w:tcMar>
              <w:top w:type="dxa" w:w="60"/>
              <w:left w:type="dxa" w:w="100"/>
              <w:bottom w:type="dxa" w:w="60"/>
              <w:right w:type="dxa" w:w="100"/>
            </w:tcMar>
          </w:tcPr>
          <w:p>
            <w:r>
              <w:rPr>
                <w:b w:val="false"/>
                <w:bCs w:val="false"/>
                <w:sz w:val="20"/>
                <w:szCs w:val="20"/>
              </w:rPr>
              <w:t xml:space="preserve">A1</w:t>
            </w:r>
          </w:p>
        </w:tc>
        <w:tc>
          <w:tcPr>
            <w:tcW w:type="dxa" w:w="5054"/>
            <w:tcMar>
              <w:top w:type="dxa" w:w="60"/>
              <w:left w:type="dxa" w:w="100"/>
              <w:bottom w:type="dxa" w:w="60"/>
              <w:right w:type="dxa" w:w="100"/>
            </w:tcMar>
          </w:tcPr>
          <w:p>
            <w:r>
              <w:rPr>
                <w:b w:val="false"/>
                <w:bCs w:val="false"/>
                <w:sz w:val="20"/>
                <w:szCs w:val="20"/>
              </w:rPr>
              <w:t xml:space="preserve">Confirm project goal, target users, and must-have features with the user</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Confirmed 2026-08-03 (see Project Summary)</w:t>
            </w:r>
          </w:p>
        </w:tc>
      </w:tr>
      <w:tr>
        <w:tc>
          <w:tcPr>
            <w:tcW w:type="dxa" w:w="562"/>
            <w:tcMar>
              <w:top w:type="dxa" w:w="60"/>
              <w:left w:type="dxa" w:w="100"/>
              <w:bottom w:type="dxa" w:w="60"/>
              <w:right w:type="dxa" w:w="100"/>
            </w:tcMar>
          </w:tcPr>
          <w:p>
            <w:r>
              <w:rPr>
                <w:b w:val="false"/>
                <w:bCs w:val="false"/>
                <w:sz w:val="20"/>
                <w:szCs w:val="20"/>
              </w:rPr>
              <w:t xml:space="preserve">A2</w:t>
            </w:r>
          </w:p>
        </w:tc>
        <w:tc>
          <w:tcPr>
            <w:tcW w:type="dxa" w:w="5054"/>
            <w:tcMar>
              <w:top w:type="dxa" w:w="60"/>
              <w:left w:type="dxa" w:w="100"/>
              <w:bottom w:type="dxa" w:w="60"/>
              <w:right w:type="dxa" w:w="100"/>
            </w:tcMar>
          </w:tcPr>
          <w:p>
            <w:r>
              <w:rPr>
                <w:b w:val="false"/>
                <w:bCs w:val="false"/>
                <w:sz w:val="20"/>
                <w:szCs w:val="20"/>
              </w:rPr>
              <w:t xml:space="preserve">Recommend and confirm a tech stack based on the goal</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Next.js 16 + TS + Tailwind, libSQL/Drizzle, Vitest. Confirmed 2026-08-03</w:t>
            </w:r>
          </w:p>
        </w:tc>
      </w:tr>
      <w:tr>
        <w:tc>
          <w:tcPr>
            <w:tcW w:type="dxa" w:w="562"/>
            <w:tcMar>
              <w:top w:type="dxa" w:w="60"/>
              <w:left w:type="dxa" w:w="100"/>
              <w:bottom w:type="dxa" w:w="60"/>
              <w:right w:type="dxa" w:w="100"/>
            </w:tcMar>
          </w:tcPr>
          <w:p>
            <w:r>
              <w:rPr>
                <w:b w:val="false"/>
                <w:bCs w:val="false"/>
                <w:sz w:val="20"/>
                <w:szCs w:val="20"/>
              </w:rPr>
              <w:t xml:space="preserve">A3</w:t>
            </w:r>
          </w:p>
        </w:tc>
        <w:tc>
          <w:tcPr>
            <w:tcW w:type="dxa" w:w="5054"/>
            <w:tcMar>
              <w:top w:type="dxa" w:w="60"/>
              <w:left w:type="dxa" w:w="100"/>
              <w:bottom w:type="dxa" w:w="60"/>
              <w:right w:type="dxa" w:w="100"/>
            </w:tcMar>
          </w:tcPr>
          <w:p>
            <w:r>
              <w:rPr>
                <w:b w:val="false"/>
                <w:bCs w:val="false"/>
                <w:sz w:val="20"/>
                <w:szCs w:val="20"/>
              </w:rPr>
              <w:t xml:space="preserve">Scaffold the project (language/framework, package manager)</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Next.js 16.3, React 19.2, npm; git repo initialized</w:t>
            </w:r>
          </w:p>
        </w:tc>
      </w:tr>
      <w:tr>
        <w:tc>
          <w:tcPr>
            <w:tcW w:type="dxa" w:w="562"/>
            <w:tcMar>
              <w:top w:type="dxa" w:w="60"/>
              <w:left w:type="dxa" w:w="100"/>
              <w:bottom w:type="dxa" w:w="60"/>
              <w:right w:type="dxa" w:w="100"/>
            </w:tcMar>
          </w:tcPr>
          <w:p>
            <w:r>
              <w:rPr>
                <w:b w:val="false"/>
                <w:bCs w:val="false"/>
                <w:sz w:val="20"/>
                <w:szCs w:val="20"/>
              </w:rPr>
              <w:t xml:space="preserve">A4</w:t>
            </w:r>
          </w:p>
        </w:tc>
        <w:tc>
          <w:tcPr>
            <w:tcW w:type="dxa" w:w="5054"/>
            <w:tcMar>
              <w:top w:type="dxa" w:w="60"/>
              <w:left w:type="dxa" w:w="100"/>
              <w:bottom w:type="dxa" w:w="60"/>
              <w:right w:type="dxa" w:w="100"/>
            </w:tcMar>
          </w:tcPr>
          <w:p>
            <w:r>
              <w:rPr>
                <w:b w:val="false"/>
                <w:bCs w:val="false"/>
                <w:sz w:val="20"/>
                <w:szCs w:val="20"/>
              </w:rPr>
              <w:t xml:space="preserve">Set up a test runner and linter</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Vitest 4 + ESLint 9; 5 tests passing incl. unhappy paths</w:t>
            </w:r>
          </w:p>
        </w:tc>
      </w:tr>
      <w:tr>
        <w:tc>
          <w:tcPr>
            <w:tcW w:type="dxa" w:w="562"/>
            <w:tcMar>
              <w:top w:type="dxa" w:w="60"/>
              <w:left w:type="dxa" w:w="100"/>
              <w:bottom w:type="dxa" w:w="60"/>
              <w:right w:type="dxa" w:w="100"/>
            </w:tcMar>
          </w:tcPr>
          <w:p>
            <w:r>
              <w:rPr>
                <w:b w:val="false"/>
                <w:bCs w:val="false"/>
                <w:sz w:val="20"/>
                <w:szCs w:val="20"/>
              </w:rPr>
              <w:t xml:space="preserve">A5</w:t>
            </w:r>
          </w:p>
        </w:tc>
        <w:tc>
          <w:tcPr>
            <w:tcW w:type="dxa" w:w="5054"/>
            <w:tcMar>
              <w:top w:type="dxa" w:w="60"/>
              <w:left w:type="dxa" w:w="100"/>
              <w:bottom w:type="dxa" w:w="60"/>
              <w:right w:type="dxa" w:w="100"/>
            </w:tcMar>
          </w:tcPr>
          <w:p>
            <w:r>
              <w:rPr>
                <w:b w:val="false"/>
                <w:bCs w:val="false"/>
                <w:sz w:val="20"/>
                <w:szCs w:val="20"/>
              </w:rPr>
              <w:t xml:space="preserve">Create README.md + CHANGELOG.md (markdown), and TECHNICAL_SPEC.docx, VISUAL_STYLE_GUIDE.docx, USER_GUIDE.docx, ENHANCEMENTS.docx (Word)</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Generated via scripts/gen-docs (docx-js); render-verified via QuickLook</w:t>
            </w:r>
          </w:p>
        </w:tc>
      </w:tr>
      <w:tr>
        <w:tc>
          <w:tcPr>
            <w:tcW w:type="dxa" w:w="562"/>
            <w:tcMar>
              <w:top w:type="dxa" w:w="60"/>
              <w:left w:type="dxa" w:w="100"/>
              <w:bottom w:type="dxa" w:w="60"/>
              <w:right w:type="dxa" w:w="100"/>
            </w:tcMar>
          </w:tcPr>
          <w:p>
            <w:r>
              <w:rPr>
                <w:b w:val="false"/>
                <w:bCs w:val="false"/>
                <w:sz w:val="20"/>
                <w:szCs w:val="20"/>
              </w:rPr>
              <w:t xml:space="preserve">A6</w:t>
            </w:r>
          </w:p>
        </w:tc>
        <w:tc>
          <w:tcPr>
            <w:tcW w:type="dxa" w:w="5054"/>
            <w:tcMar>
              <w:top w:type="dxa" w:w="60"/>
              <w:left w:type="dxa" w:w="100"/>
              <w:bottom w:type="dxa" w:w="60"/>
              <w:right w:type="dxa" w:w="100"/>
            </w:tcMar>
          </w:tcPr>
          <w:p>
            <w:r>
              <w:rPr>
                <w:b w:val="false"/>
                <w:bCs w:val="false"/>
                <w:sz w:val="20"/>
                <w:szCs w:val="20"/>
              </w:rPr>
              <w:t xml:space="preserve">Baseline check: lint and test commands both run clean on the empty scaffold</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lint ✓, 5/5 tests ✓, tsc ✓ (2026-08-03); commands in CLAUDE.md Stack notes</w:t>
            </w:r>
          </w:p>
        </w:tc>
      </w:tr>
    </w:tbl>
    <w:p>
      <w:pPr>
        <w:pStyle w:val="Heading3"/>
        <w:spacing w:after="80" w:before="200"/>
      </w:pPr>
      <w:r>
        <w:rPr>
          <w:b/>
          <w:bCs/>
          <w:color w:val="1a1a19"/>
        </w:rPr>
        <w:t xml:space="preserve">Epic B — Data Layer &amp; Connectors</w:t>
      </w:r>
    </w:p>
    <w:tbl>
      <w:tblPr>
        <w:tblW w:type="dxa" w:w="9360"/>
        <w:tblBorders>
          <w:top w:val="single" w:color="c3c2b7" w:sz="4"/>
          <w:left w:val="single" w:color="c3c2b7" w:sz="4"/>
          <w:bottom w:val="single" w:color="c3c2b7" w:sz="4"/>
          <w:right w:val="single" w:color="c3c2b7" w:sz="4"/>
          <w:insideH w:val="single" w:color="c3c2b7" w:sz="4"/>
          <w:insideV w:val="single" w:color="c3c2b7" w:sz="4"/>
        </w:tblBorders>
        <w:tblLayout w:type="fixed"/>
      </w:tblPr>
      <w:tblGrid>
        <w:gridCol w:w="562"/>
        <w:gridCol w:w="5054"/>
        <w:gridCol w:w="749"/>
        <w:gridCol w:w="2995"/>
      </w:tblGrid>
      <w:tr>
        <w:trPr>
          <w:tblHeader/>
        </w:trPr>
        <w:tc>
          <w:tcPr>
            <w:tcW w:type="dxa" w:w="562"/>
            <w:shd w:fill="f0efec" w:val="clear"/>
            <w:tcMar>
              <w:top w:type="dxa" w:w="60"/>
              <w:left w:type="dxa" w:w="100"/>
              <w:bottom w:type="dxa" w:w="60"/>
              <w:right w:type="dxa" w:w="100"/>
            </w:tcMar>
          </w:tcPr>
          <w:p>
            <w:r>
              <w:rPr>
                <w:b/>
                <w:bCs/>
                <w:sz w:val="20"/>
                <w:szCs w:val="20"/>
              </w:rPr>
              <w:t xml:space="preserve">#</w:t>
            </w:r>
          </w:p>
        </w:tc>
        <w:tc>
          <w:tcPr>
            <w:tcW w:type="dxa" w:w="5054"/>
            <w:shd w:fill="f0efec" w:val="clear"/>
            <w:tcMar>
              <w:top w:type="dxa" w:w="60"/>
              <w:left w:type="dxa" w:w="100"/>
              <w:bottom w:type="dxa" w:w="60"/>
              <w:right w:type="dxa" w:w="100"/>
            </w:tcMar>
          </w:tcPr>
          <w:p>
            <w:r>
              <w:rPr>
                <w:b/>
                <w:bCs/>
                <w:sz w:val="20"/>
                <w:szCs w:val="20"/>
              </w:rPr>
              <w:t xml:space="preserve">Deliverable</w:t>
            </w:r>
          </w:p>
        </w:tc>
        <w:tc>
          <w:tcPr>
            <w:tcW w:type="dxa" w:w="749"/>
            <w:shd w:fill="f0efec" w:val="clear"/>
            <w:tcMar>
              <w:top w:type="dxa" w:w="60"/>
              <w:left w:type="dxa" w:w="100"/>
              <w:bottom w:type="dxa" w:w="60"/>
              <w:right w:type="dxa" w:w="100"/>
            </w:tcMar>
          </w:tcPr>
          <w:p>
            <w:r>
              <w:rPr>
                <w:b/>
                <w:bCs/>
                <w:sz w:val="20"/>
                <w:szCs w:val="20"/>
              </w:rPr>
              <w:t xml:space="preserve">Status</w:t>
            </w:r>
          </w:p>
        </w:tc>
        <w:tc>
          <w:tcPr>
            <w:tcW w:type="dxa" w:w="2995"/>
            <w:shd w:fill="f0efec" w:val="clear"/>
            <w:tcMar>
              <w:top w:type="dxa" w:w="60"/>
              <w:left w:type="dxa" w:w="100"/>
              <w:bottom w:type="dxa" w:w="60"/>
              <w:right w:type="dxa" w:w="100"/>
            </w:tcMar>
          </w:tcPr>
          <w:p>
            <w:r>
              <w:rPr>
                <w:b/>
                <w:bCs/>
                <w:sz w:val="20"/>
                <w:szCs w:val="20"/>
              </w:rPr>
              <w:t xml:space="preserve">Notes</w:t>
            </w:r>
          </w:p>
        </w:tc>
      </w:tr>
      <w:tr>
        <w:tc>
          <w:tcPr>
            <w:tcW w:type="dxa" w:w="562"/>
            <w:tcMar>
              <w:top w:type="dxa" w:w="60"/>
              <w:left w:type="dxa" w:w="100"/>
              <w:bottom w:type="dxa" w:w="60"/>
              <w:right w:type="dxa" w:w="100"/>
            </w:tcMar>
          </w:tcPr>
          <w:p>
            <w:r>
              <w:rPr>
                <w:b w:val="false"/>
                <w:bCs w:val="false"/>
                <w:sz w:val="20"/>
                <w:szCs w:val="20"/>
              </w:rPr>
              <w:t xml:space="preserve">B1</w:t>
            </w:r>
          </w:p>
        </w:tc>
        <w:tc>
          <w:tcPr>
            <w:tcW w:type="dxa" w:w="5054"/>
            <w:tcMar>
              <w:top w:type="dxa" w:w="60"/>
              <w:left w:type="dxa" w:w="100"/>
              <w:bottom w:type="dxa" w:w="60"/>
              <w:right w:type="dxa" w:w="100"/>
            </w:tcMar>
          </w:tcPr>
          <w:p>
            <w:r>
              <w:rPr>
                <w:b w:val="false"/>
                <w:bCs w:val="false"/>
                <w:sz w:val="20"/>
                <w:szCs w:val="20"/>
              </w:rPr>
              <w:t xml:space="preserve">Database layer: Drizzle + libSQL, schema v1 (instruments, prices, fundamentals, watchlist), migrations</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13 tables incl. Epic G; committed SQL migrations; 4 schema tests (2 unhappy paths) — 2026-08-03</w:t>
            </w:r>
          </w:p>
        </w:tc>
      </w:tr>
      <w:tr>
        <w:tc>
          <w:tcPr>
            <w:tcW w:type="dxa" w:w="562"/>
            <w:tcMar>
              <w:top w:type="dxa" w:w="60"/>
              <w:left w:type="dxa" w:w="100"/>
              <w:bottom w:type="dxa" w:w="60"/>
              <w:right w:type="dxa" w:w="100"/>
            </w:tcMar>
          </w:tcPr>
          <w:p>
            <w:r>
              <w:rPr>
                <w:b w:val="false"/>
                <w:bCs w:val="false"/>
                <w:sz w:val="20"/>
                <w:szCs w:val="20"/>
              </w:rPr>
              <w:t xml:space="preserve">B2</w:t>
            </w:r>
          </w:p>
        </w:tc>
        <w:tc>
          <w:tcPr>
            <w:tcW w:type="dxa" w:w="5054"/>
            <w:tcMar>
              <w:top w:type="dxa" w:w="60"/>
              <w:left w:type="dxa" w:w="100"/>
              <w:bottom w:type="dxa" w:w="60"/>
              <w:right w:type="dxa" w:w="100"/>
            </w:tcMar>
          </w:tcPr>
          <w:p>
            <w:r>
              <w:rPr>
                <w:b w:val="false"/>
                <w:bCs w:val="false"/>
                <w:sz w:val="20"/>
                <w:szCs w:val="20"/>
              </w:rPr>
              <w:t xml:space="preserve">Provider interface + equities/ETF connector (yahoo-finance2): quotes + price history</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EquityProvider contract + registry; offline tests (4 unhappy paths) + live smoke vs real Yahoo — 2026-08-03</w:t>
            </w:r>
          </w:p>
        </w:tc>
      </w:tr>
      <w:tr>
        <w:tc>
          <w:tcPr>
            <w:tcW w:type="dxa" w:w="562"/>
            <w:tcMar>
              <w:top w:type="dxa" w:w="60"/>
              <w:left w:type="dxa" w:w="100"/>
              <w:bottom w:type="dxa" w:w="60"/>
              <w:right w:type="dxa" w:w="100"/>
            </w:tcMar>
          </w:tcPr>
          <w:p>
            <w:r>
              <w:rPr>
                <w:b w:val="false"/>
                <w:bCs w:val="false"/>
                <w:sz w:val="20"/>
                <w:szCs w:val="20"/>
              </w:rPr>
              <w:t xml:space="preserve">B3</w:t>
            </w:r>
          </w:p>
        </w:tc>
        <w:tc>
          <w:tcPr>
            <w:tcW w:type="dxa" w:w="5054"/>
            <w:tcMar>
              <w:top w:type="dxa" w:w="60"/>
              <w:left w:type="dxa" w:w="100"/>
              <w:bottom w:type="dxa" w:w="60"/>
              <w:right w:type="dxa" w:w="100"/>
            </w:tcMar>
          </w:tcPr>
          <w:p>
            <w:r>
              <w:rPr>
                <w:b w:val="false"/>
                <w:bCs w:val="false"/>
                <w:sz w:val="20"/>
                <w:szCs w:val="20"/>
              </w:rPr>
              <w:t xml:space="preserve">Fundamentals ingestion for stocks/ETFs (valuation, growth, quality metrics)</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FundamentalsProvider + yahoo quoteSummary adapter (P/E, debt/equity, margins); 3 tests</w:t>
            </w:r>
          </w:p>
        </w:tc>
      </w:tr>
      <w:tr>
        <w:tc>
          <w:tcPr>
            <w:tcW w:type="dxa" w:w="562"/>
            <w:tcMar>
              <w:top w:type="dxa" w:w="60"/>
              <w:left w:type="dxa" w:w="100"/>
              <w:bottom w:type="dxa" w:w="60"/>
              <w:right w:type="dxa" w:w="100"/>
            </w:tcMar>
          </w:tcPr>
          <w:p>
            <w:r>
              <w:rPr>
                <w:b w:val="false"/>
                <w:bCs w:val="false"/>
                <w:sz w:val="20"/>
                <w:szCs w:val="20"/>
              </w:rPr>
              <w:t xml:space="preserve">B4</w:t>
            </w:r>
          </w:p>
        </w:tc>
        <w:tc>
          <w:tcPr>
            <w:tcW w:type="dxa" w:w="5054"/>
            <w:tcMar>
              <w:top w:type="dxa" w:w="60"/>
              <w:left w:type="dxa" w:w="100"/>
              <w:bottom w:type="dxa" w:w="60"/>
              <w:right w:type="dxa" w:w="100"/>
            </w:tcMar>
          </w:tcPr>
          <w:p>
            <w:r>
              <w:rPr>
                <w:b w:val="false"/>
                <w:bCs w:val="false"/>
                <w:sz w:val="20"/>
                <w:szCs w:val="20"/>
              </w:rPr>
              <w:t xml:space="preserve">Crypto connector (CoinGecko free tier)</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CoinGeckoCryptoProvider (batch quotes, market charts); free API, no key needed; 2 tests</w:t>
            </w:r>
          </w:p>
        </w:tc>
      </w:tr>
      <w:tr>
        <w:tc>
          <w:tcPr>
            <w:tcW w:type="dxa" w:w="562"/>
            <w:tcMar>
              <w:top w:type="dxa" w:w="60"/>
              <w:left w:type="dxa" w:w="100"/>
              <w:bottom w:type="dxa" w:w="60"/>
              <w:right w:type="dxa" w:w="100"/>
            </w:tcMar>
          </w:tcPr>
          <w:p>
            <w:r>
              <w:rPr>
                <w:b w:val="false"/>
                <w:bCs w:val="false"/>
                <w:sz w:val="20"/>
                <w:szCs w:val="20"/>
              </w:rPr>
              <w:t xml:space="preserve">B5</w:t>
            </w:r>
          </w:p>
        </w:tc>
        <w:tc>
          <w:tcPr>
            <w:tcW w:type="dxa" w:w="5054"/>
            <w:tcMar>
              <w:top w:type="dxa" w:w="60"/>
              <w:left w:type="dxa" w:w="100"/>
              <w:bottom w:type="dxa" w:w="60"/>
              <w:right w:type="dxa" w:w="100"/>
            </w:tcMar>
          </w:tcPr>
          <w:p>
            <w:r>
              <w:rPr>
                <w:b w:val="false"/>
                <w:bCs w:val="false"/>
                <w:sz w:val="20"/>
                <w:szCs w:val="20"/>
              </w:rPr>
              <w:t xml:space="preserve">Macro/rates connector (FRED): yields, curve, inflation, unemployment</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FredMacroProvider (series observations, date ranges); FRED_API_KEY required; 2 tests</w:t>
            </w:r>
          </w:p>
        </w:tc>
      </w:tr>
      <w:tr>
        <w:tc>
          <w:tcPr>
            <w:tcW w:type="dxa" w:w="562"/>
            <w:tcMar>
              <w:top w:type="dxa" w:w="60"/>
              <w:left w:type="dxa" w:w="100"/>
              <w:bottom w:type="dxa" w:w="60"/>
              <w:right w:type="dxa" w:w="100"/>
            </w:tcMar>
          </w:tcPr>
          <w:p>
            <w:r>
              <w:rPr>
                <w:b w:val="false"/>
                <w:bCs w:val="false"/>
                <w:sz w:val="20"/>
                <w:szCs w:val="20"/>
              </w:rPr>
              <w:t xml:space="preserve">B6</w:t>
            </w:r>
          </w:p>
        </w:tc>
        <w:tc>
          <w:tcPr>
            <w:tcW w:type="dxa" w:w="5054"/>
            <w:tcMar>
              <w:top w:type="dxa" w:w="60"/>
              <w:left w:type="dxa" w:w="100"/>
              <w:bottom w:type="dxa" w:w="60"/>
              <w:right w:type="dxa" w:w="100"/>
            </w:tcMar>
          </w:tcPr>
          <w:p>
            <w:r>
              <w:rPr>
                <w:b w:val="false"/>
                <w:bCs w:val="false"/>
                <w:sz w:val="20"/>
                <w:szCs w:val="20"/>
              </w:rPr>
              <w:t xml:space="preserve">Refresh pipeline: caching, rate-limit handling, npm run refresh + /api/refresh (Vercel cron ready)</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Cache layer (provider_cache table), per-provider rate limits (ms delays), cachedFetch() wrapper, /api/refresh endpoint + CRON_SECRET guard, npm run refresh script</w:t>
            </w:r>
          </w:p>
        </w:tc>
      </w:tr>
      <w:tr>
        <w:tc>
          <w:tcPr>
            <w:tcW w:type="dxa" w:w="562"/>
            <w:tcMar>
              <w:top w:type="dxa" w:w="60"/>
              <w:left w:type="dxa" w:w="100"/>
              <w:bottom w:type="dxa" w:w="60"/>
              <w:right w:type="dxa" w:w="100"/>
            </w:tcMar>
          </w:tcPr>
          <w:p>
            <w:r>
              <w:rPr>
                <w:b w:val="false"/>
                <w:bCs w:val="false"/>
                <w:sz w:val="20"/>
                <w:szCs w:val="20"/>
              </w:rPr>
              <w:t xml:space="preserve">B7</w:t>
            </w:r>
          </w:p>
        </w:tc>
        <w:tc>
          <w:tcPr>
            <w:tcW w:type="dxa" w:w="5054"/>
            <w:tcMar>
              <w:top w:type="dxa" w:w="60"/>
              <w:left w:type="dxa" w:w="100"/>
              <w:bottom w:type="dxa" w:w="60"/>
              <w:right w:type="dxa" w:w="100"/>
            </w:tcMar>
          </w:tcPr>
          <w:p>
            <w:r>
              <w:rPr>
                <w:b w:val="false"/>
                <w:bCs w:val="false"/>
                <w:sz w:val="20"/>
                <w:szCs w:val="20"/>
              </w:rPr>
              <w:t xml:space="preserve">Env-driven provider selection/fallback config (free ↔ paid swap without code changes)</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Registry with fallback lists (EQUITY_PROVIDER='fmp|yahoo' tries FMP then Yahoo); getEquityProvider/getCryptoProvider/getMacroProvider factories; 1 test</w:t>
            </w:r>
          </w:p>
        </w:tc>
      </w:tr>
    </w:tbl>
    <w:p>
      <w:pPr>
        <w:pStyle w:val="Heading3"/>
        <w:spacing w:after="80" w:before="200"/>
      </w:pPr>
      <w:r>
        <w:rPr>
          <w:b/>
          <w:bCs/>
          <w:color w:val="1a1a19"/>
        </w:rPr>
        <w:t xml:space="preserve">Epic C — Dashboard UI</w:t>
      </w:r>
    </w:p>
    <w:tbl>
      <w:tblPr>
        <w:tblW w:type="dxa" w:w="9360"/>
        <w:tblBorders>
          <w:top w:val="single" w:color="c3c2b7" w:sz="4"/>
          <w:left w:val="single" w:color="c3c2b7" w:sz="4"/>
          <w:bottom w:val="single" w:color="c3c2b7" w:sz="4"/>
          <w:right w:val="single" w:color="c3c2b7" w:sz="4"/>
          <w:insideH w:val="single" w:color="c3c2b7" w:sz="4"/>
          <w:insideV w:val="single" w:color="c3c2b7" w:sz="4"/>
        </w:tblBorders>
        <w:tblLayout w:type="fixed"/>
      </w:tblPr>
      <w:tblGrid>
        <w:gridCol w:w="562"/>
        <w:gridCol w:w="5054"/>
        <w:gridCol w:w="749"/>
        <w:gridCol w:w="2995"/>
      </w:tblGrid>
      <w:tr>
        <w:trPr>
          <w:tblHeader/>
        </w:trPr>
        <w:tc>
          <w:tcPr>
            <w:tcW w:type="dxa" w:w="562"/>
            <w:shd w:fill="f0efec" w:val="clear"/>
            <w:tcMar>
              <w:top w:type="dxa" w:w="60"/>
              <w:left w:type="dxa" w:w="100"/>
              <w:bottom w:type="dxa" w:w="60"/>
              <w:right w:type="dxa" w:w="100"/>
            </w:tcMar>
          </w:tcPr>
          <w:p>
            <w:r>
              <w:rPr>
                <w:b/>
                <w:bCs/>
                <w:sz w:val="20"/>
                <w:szCs w:val="20"/>
              </w:rPr>
              <w:t xml:space="preserve">#</w:t>
            </w:r>
          </w:p>
        </w:tc>
        <w:tc>
          <w:tcPr>
            <w:tcW w:type="dxa" w:w="5054"/>
            <w:shd w:fill="f0efec" w:val="clear"/>
            <w:tcMar>
              <w:top w:type="dxa" w:w="60"/>
              <w:left w:type="dxa" w:w="100"/>
              <w:bottom w:type="dxa" w:w="60"/>
              <w:right w:type="dxa" w:w="100"/>
            </w:tcMar>
          </w:tcPr>
          <w:p>
            <w:r>
              <w:rPr>
                <w:b/>
                <w:bCs/>
                <w:sz w:val="20"/>
                <w:szCs w:val="20"/>
              </w:rPr>
              <w:t xml:space="preserve">Deliverable</w:t>
            </w:r>
          </w:p>
        </w:tc>
        <w:tc>
          <w:tcPr>
            <w:tcW w:type="dxa" w:w="749"/>
            <w:shd w:fill="f0efec" w:val="clear"/>
            <w:tcMar>
              <w:top w:type="dxa" w:w="60"/>
              <w:left w:type="dxa" w:w="100"/>
              <w:bottom w:type="dxa" w:w="60"/>
              <w:right w:type="dxa" w:w="100"/>
            </w:tcMar>
          </w:tcPr>
          <w:p>
            <w:r>
              <w:rPr>
                <w:b/>
                <w:bCs/>
                <w:sz w:val="20"/>
                <w:szCs w:val="20"/>
              </w:rPr>
              <w:t xml:space="preserve">Status</w:t>
            </w:r>
          </w:p>
        </w:tc>
        <w:tc>
          <w:tcPr>
            <w:tcW w:type="dxa" w:w="2995"/>
            <w:shd w:fill="f0efec" w:val="clear"/>
            <w:tcMar>
              <w:top w:type="dxa" w:w="60"/>
              <w:left w:type="dxa" w:w="100"/>
              <w:bottom w:type="dxa" w:w="60"/>
              <w:right w:type="dxa" w:w="100"/>
            </w:tcMar>
          </w:tcPr>
          <w:p>
            <w:r>
              <w:rPr>
                <w:b/>
                <w:bCs/>
                <w:sz w:val="20"/>
                <w:szCs w:val="20"/>
              </w:rPr>
              <w:t xml:space="preserve">Notes</w:t>
            </w:r>
          </w:p>
        </w:tc>
      </w:tr>
      <w:tr>
        <w:tc>
          <w:tcPr>
            <w:tcW w:type="dxa" w:w="562"/>
            <w:tcMar>
              <w:top w:type="dxa" w:w="60"/>
              <w:left w:type="dxa" w:w="100"/>
              <w:bottom w:type="dxa" w:w="60"/>
              <w:right w:type="dxa" w:w="100"/>
            </w:tcMar>
          </w:tcPr>
          <w:p>
            <w:r>
              <w:rPr>
                <w:b w:val="false"/>
                <w:bCs w:val="false"/>
                <w:sz w:val="20"/>
                <w:szCs w:val="20"/>
              </w:rPr>
              <w:t xml:space="preserve">C1</w:t>
            </w:r>
          </w:p>
        </w:tc>
        <w:tc>
          <w:tcPr>
            <w:tcW w:type="dxa" w:w="5054"/>
            <w:tcMar>
              <w:top w:type="dxa" w:w="60"/>
              <w:left w:type="dxa" w:w="100"/>
              <w:bottom w:type="dxa" w:w="60"/>
              <w:right w:type="dxa" w:w="100"/>
            </w:tcMar>
          </w:tcPr>
          <w:p>
            <w:r>
              <w:rPr>
                <w:b w:val="false"/>
                <w:bCs w:val="false"/>
                <w:sz w:val="20"/>
                <w:szCs w:val="20"/>
              </w:rPr>
              <w:t xml:space="preserve">App shell: nav, light/dark theme, style-guide tokens wired into Tailwind</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220px rail, 6 routes, tokens as CSS vars → Tailwind 4 @theme; both themes screenshot-verified in Chrome — 2026-08-03</w:t>
            </w:r>
          </w:p>
        </w:tc>
      </w:tr>
      <w:tr>
        <w:tc>
          <w:tcPr>
            <w:tcW w:type="dxa" w:w="562"/>
            <w:tcMar>
              <w:top w:type="dxa" w:w="60"/>
              <w:left w:type="dxa" w:w="100"/>
              <w:bottom w:type="dxa" w:w="60"/>
              <w:right w:type="dxa" w:w="100"/>
            </w:tcMar>
          </w:tcPr>
          <w:p>
            <w:r>
              <w:rPr>
                <w:b w:val="false"/>
                <w:bCs w:val="false"/>
                <w:sz w:val="20"/>
                <w:szCs w:val="20"/>
              </w:rPr>
              <w:t xml:space="preserve">C2</w:t>
            </w:r>
          </w:p>
        </w:tc>
        <w:tc>
          <w:tcPr>
            <w:tcW w:type="dxa" w:w="5054"/>
            <w:tcMar>
              <w:top w:type="dxa" w:w="60"/>
              <w:left w:type="dxa" w:w="100"/>
              <w:bottom w:type="dxa" w:w="60"/>
              <w:right w:type="dxa" w:w="100"/>
            </w:tcMar>
          </w:tcPr>
          <w:p>
            <w:r>
              <w:rPr>
                <w:b w:val="false"/>
                <w:bCs w:val="false"/>
                <w:sz w:val="20"/>
                <w:szCs w:val="20"/>
              </w:rPr>
              <w:t xml:space="preserve">Watchlist: add/remove instruments, live quote table</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Server actions for add/remove, real quotes from DB + factor scores (4-factor breakdown) — 2026-08-04</w:t>
            </w:r>
          </w:p>
        </w:tc>
      </w:tr>
      <w:tr>
        <w:tc>
          <w:tcPr>
            <w:tcW w:type="dxa" w:w="562"/>
            <w:tcMar>
              <w:top w:type="dxa" w:w="60"/>
              <w:left w:type="dxa" w:w="100"/>
              <w:bottom w:type="dxa" w:w="60"/>
              <w:right w:type="dxa" w:w="100"/>
            </w:tcMar>
          </w:tcPr>
          <w:p>
            <w:r>
              <w:rPr>
                <w:b w:val="false"/>
                <w:bCs w:val="false"/>
                <w:sz w:val="20"/>
                <w:szCs w:val="20"/>
              </w:rPr>
              <w:t xml:space="preserve">C3</w:t>
            </w:r>
          </w:p>
        </w:tc>
        <w:tc>
          <w:tcPr>
            <w:tcW w:type="dxa" w:w="5054"/>
            <w:tcMar>
              <w:top w:type="dxa" w:w="60"/>
              <w:left w:type="dxa" w:w="100"/>
              <w:bottom w:type="dxa" w:w="60"/>
              <w:right w:type="dxa" w:w="100"/>
            </w:tcMar>
          </w:tcPr>
          <w:p>
            <w:r>
              <w:rPr>
                <w:b w:val="false"/>
                <w:bCs w:val="false"/>
                <w:sz w:val="20"/>
                <w:szCs w:val="20"/>
              </w:rPr>
              <w:t xml:space="preserve">Instrument detail page: price chart, fundamentals panel, score breakdown</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Real price history, fundamentals fetched from DB, factor percentiles displayed — 2026-08-04</w:t>
            </w:r>
          </w:p>
        </w:tc>
      </w:tr>
      <w:tr>
        <w:tc>
          <w:tcPr>
            <w:tcW w:type="dxa" w:w="562"/>
            <w:tcMar>
              <w:top w:type="dxa" w:w="60"/>
              <w:left w:type="dxa" w:w="100"/>
              <w:bottom w:type="dxa" w:w="60"/>
              <w:right w:type="dxa" w:w="100"/>
            </w:tcMar>
          </w:tcPr>
          <w:p>
            <w:r>
              <w:rPr>
                <w:b w:val="false"/>
                <w:bCs w:val="false"/>
                <w:sz w:val="20"/>
                <w:szCs w:val="20"/>
              </w:rPr>
              <w:t xml:space="preserve">C4</w:t>
            </w:r>
          </w:p>
        </w:tc>
        <w:tc>
          <w:tcPr>
            <w:tcW w:type="dxa" w:w="5054"/>
            <w:tcMar>
              <w:top w:type="dxa" w:w="60"/>
              <w:left w:type="dxa" w:w="100"/>
              <w:bottom w:type="dxa" w:w="60"/>
              <w:right w:type="dxa" w:w="100"/>
            </w:tcMar>
          </w:tcPr>
          <w:p>
            <w:r>
              <w:rPr>
                <w:b w:val="false"/>
                <w:bCs w:val="false"/>
                <w:sz w:val="20"/>
                <w:szCs w:val="20"/>
              </w:rPr>
              <w:t xml:space="preserve">Market overview: indices, yield curve, crypto snapshot</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Live indices (SPY/QQQ/IWM), FRED yield curve (2Y/5Y/10Y/30Y), crypto (BTC/ETH/USDT) — 2026-08-04</w:t>
            </w:r>
          </w:p>
        </w:tc>
      </w:tr>
      <w:tr>
        <w:tc>
          <w:tcPr>
            <w:tcW w:type="dxa" w:w="562"/>
            <w:tcMar>
              <w:top w:type="dxa" w:w="60"/>
              <w:left w:type="dxa" w:w="100"/>
              <w:bottom w:type="dxa" w:w="60"/>
              <w:right w:type="dxa" w:w="100"/>
            </w:tcMar>
          </w:tcPr>
          <w:p>
            <w:r>
              <w:rPr>
                <w:b w:val="false"/>
                <w:bCs w:val="false"/>
                <w:sz w:val="20"/>
                <w:szCs w:val="20"/>
              </w:rPr>
              <w:t xml:space="preserve">C5</w:t>
            </w:r>
          </w:p>
        </w:tc>
        <w:tc>
          <w:tcPr>
            <w:tcW w:type="dxa" w:w="5054"/>
            <w:tcMar>
              <w:top w:type="dxa" w:w="60"/>
              <w:left w:type="dxa" w:w="100"/>
              <w:bottom w:type="dxa" w:w="60"/>
              <w:right w:type="dxa" w:w="100"/>
            </w:tcMar>
          </w:tcPr>
          <w:p>
            <w:r>
              <w:rPr>
                <w:b w:val="false"/>
                <w:bCs w:val="false"/>
                <w:sz w:val="20"/>
                <w:szCs w:val="20"/>
              </w:rPr>
              <w:t xml:space="preserve">News feed panel with ticker tagging</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Real headlines with EST timestamps via NewsAPI integration — 2026-08-04</w:t>
            </w:r>
          </w:p>
        </w:tc>
      </w:tr>
    </w:tbl>
    <w:p>
      <w:pPr>
        <w:pStyle w:val="Heading3"/>
        <w:spacing w:after="80" w:before="200"/>
      </w:pPr>
      <w:r>
        <w:rPr>
          <w:b/>
          <w:bCs/>
          <w:color w:val="1a1a19"/>
        </w:rPr>
        <w:t xml:space="preserve">Epic D — Signal Engine</w:t>
      </w:r>
    </w:p>
    <w:tbl>
      <w:tblPr>
        <w:tblW w:type="dxa" w:w="9360"/>
        <w:tblBorders>
          <w:top w:val="single" w:color="c3c2b7" w:sz="4"/>
          <w:left w:val="single" w:color="c3c2b7" w:sz="4"/>
          <w:bottom w:val="single" w:color="c3c2b7" w:sz="4"/>
          <w:right w:val="single" w:color="c3c2b7" w:sz="4"/>
          <w:insideH w:val="single" w:color="c3c2b7" w:sz="4"/>
          <w:insideV w:val="single" w:color="c3c2b7" w:sz="4"/>
        </w:tblBorders>
        <w:tblLayout w:type="fixed"/>
      </w:tblPr>
      <w:tblGrid>
        <w:gridCol w:w="562"/>
        <w:gridCol w:w="5054"/>
        <w:gridCol w:w="749"/>
        <w:gridCol w:w="2995"/>
      </w:tblGrid>
      <w:tr>
        <w:trPr>
          <w:tblHeader/>
        </w:trPr>
        <w:tc>
          <w:tcPr>
            <w:tcW w:type="dxa" w:w="562"/>
            <w:shd w:fill="f0efec" w:val="clear"/>
            <w:tcMar>
              <w:top w:type="dxa" w:w="60"/>
              <w:left w:type="dxa" w:w="100"/>
              <w:bottom w:type="dxa" w:w="60"/>
              <w:right w:type="dxa" w:w="100"/>
            </w:tcMar>
          </w:tcPr>
          <w:p>
            <w:r>
              <w:rPr>
                <w:b/>
                <w:bCs/>
                <w:sz w:val="20"/>
                <w:szCs w:val="20"/>
              </w:rPr>
              <w:t xml:space="preserve">#</w:t>
            </w:r>
          </w:p>
        </w:tc>
        <w:tc>
          <w:tcPr>
            <w:tcW w:type="dxa" w:w="5054"/>
            <w:shd w:fill="f0efec" w:val="clear"/>
            <w:tcMar>
              <w:top w:type="dxa" w:w="60"/>
              <w:left w:type="dxa" w:w="100"/>
              <w:bottom w:type="dxa" w:w="60"/>
              <w:right w:type="dxa" w:w="100"/>
            </w:tcMar>
          </w:tcPr>
          <w:p>
            <w:r>
              <w:rPr>
                <w:b/>
                <w:bCs/>
                <w:sz w:val="20"/>
                <w:szCs w:val="20"/>
              </w:rPr>
              <w:t xml:space="preserve">Deliverable</w:t>
            </w:r>
          </w:p>
        </w:tc>
        <w:tc>
          <w:tcPr>
            <w:tcW w:type="dxa" w:w="749"/>
            <w:shd w:fill="f0efec" w:val="clear"/>
            <w:tcMar>
              <w:top w:type="dxa" w:w="60"/>
              <w:left w:type="dxa" w:w="100"/>
              <w:bottom w:type="dxa" w:w="60"/>
              <w:right w:type="dxa" w:w="100"/>
            </w:tcMar>
          </w:tcPr>
          <w:p>
            <w:r>
              <w:rPr>
                <w:b/>
                <w:bCs/>
                <w:sz w:val="20"/>
                <w:szCs w:val="20"/>
              </w:rPr>
              <w:t xml:space="preserve">Status</w:t>
            </w:r>
          </w:p>
        </w:tc>
        <w:tc>
          <w:tcPr>
            <w:tcW w:type="dxa" w:w="2995"/>
            <w:shd w:fill="f0efec" w:val="clear"/>
            <w:tcMar>
              <w:top w:type="dxa" w:w="60"/>
              <w:left w:type="dxa" w:w="100"/>
              <w:bottom w:type="dxa" w:w="60"/>
              <w:right w:type="dxa" w:w="100"/>
            </w:tcMar>
          </w:tcPr>
          <w:p>
            <w:r>
              <w:rPr>
                <w:b/>
                <w:bCs/>
                <w:sz w:val="20"/>
                <w:szCs w:val="20"/>
              </w:rPr>
              <w:t xml:space="preserve">Notes</w:t>
            </w:r>
          </w:p>
        </w:tc>
      </w:tr>
      <w:tr>
        <w:tc>
          <w:tcPr>
            <w:tcW w:type="dxa" w:w="562"/>
            <w:tcMar>
              <w:top w:type="dxa" w:w="60"/>
              <w:left w:type="dxa" w:w="100"/>
              <w:bottom w:type="dxa" w:w="60"/>
              <w:right w:type="dxa" w:w="100"/>
            </w:tcMar>
          </w:tcPr>
          <w:p>
            <w:r>
              <w:rPr>
                <w:b w:val="false"/>
                <w:bCs w:val="false"/>
                <w:sz w:val="20"/>
                <w:szCs w:val="20"/>
              </w:rPr>
              <w:t xml:space="preserve">D1</w:t>
            </w:r>
          </w:p>
        </w:tc>
        <w:tc>
          <w:tcPr>
            <w:tcW w:type="dxa" w:w="5054"/>
            <w:tcMar>
              <w:top w:type="dxa" w:w="60"/>
              <w:left w:type="dxa" w:w="100"/>
              <w:bottom w:type="dxa" w:w="60"/>
              <w:right w:type="dxa" w:w="100"/>
            </w:tcMar>
          </w:tcPr>
          <w:p>
            <w:r>
              <w:rPr>
                <w:b w:val="false"/>
                <w:bCs w:val="false"/>
                <w:sz w:val="20"/>
                <w:szCs w:val="20"/>
              </w:rPr>
              <w:t xml:space="preserve">Factor metric computation + normalization library (winsorize → percentile rank), fully unit-tested</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metrics.ts with winsorization bounds, percentile ranking, confidence assessment — 2026-08-04</w:t>
            </w:r>
          </w:p>
        </w:tc>
      </w:tr>
      <w:tr>
        <w:tc>
          <w:tcPr>
            <w:tcW w:type="dxa" w:w="562"/>
            <w:tcMar>
              <w:top w:type="dxa" w:w="60"/>
              <w:left w:type="dxa" w:w="100"/>
              <w:bottom w:type="dxa" w:w="60"/>
              <w:right w:type="dxa" w:w="100"/>
            </w:tcMar>
          </w:tcPr>
          <w:p>
            <w:r>
              <w:rPr>
                <w:b w:val="false"/>
                <w:bCs w:val="false"/>
                <w:sz w:val="20"/>
                <w:szCs w:val="20"/>
              </w:rPr>
              <w:t xml:space="preserve">D2</w:t>
            </w:r>
          </w:p>
        </w:tc>
        <w:tc>
          <w:tcPr>
            <w:tcW w:type="dxa" w:w="5054"/>
            <w:tcMar>
              <w:top w:type="dxa" w:w="60"/>
              <w:left w:type="dxa" w:w="100"/>
              <w:bottom w:type="dxa" w:w="60"/>
              <w:right w:type="dxa" w:w="100"/>
            </w:tcMar>
          </w:tcPr>
          <w:p>
            <w:r>
              <w:rPr>
                <w:b w:val="false"/>
                <w:bCs w:val="false"/>
                <w:sz w:val="20"/>
                <w:szCs w:val="20"/>
              </w:rPr>
              <w:t xml:space="preserve">Composite scoring with tunable weights + presets (Balanced / Value / Growth / Quality tilts)</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composer.ts with PRESET_WEIGHTS, automatic preset suggestion based on factor profile — 2026-08-04</w:t>
            </w:r>
          </w:p>
        </w:tc>
      </w:tr>
      <w:tr>
        <w:tc>
          <w:tcPr>
            <w:tcW w:type="dxa" w:w="562"/>
            <w:tcMar>
              <w:top w:type="dxa" w:w="60"/>
              <w:left w:type="dxa" w:w="100"/>
              <w:bottom w:type="dxa" w:w="60"/>
              <w:right w:type="dxa" w:w="100"/>
            </w:tcMar>
          </w:tcPr>
          <w:p>
            <w:r>
              <w:rPr>
                <w:b w:val="false"/>
                <w:bCs w:val="false"/>
                <w:sz w:val="20"/>
                <w:szCs w:val="20"/>
              </w:rPr>
              <w:t xml:space="preserve">D3</w:t>
            </w:r>
          </w:p>
        </w:tc>
        <w:tc>
          <w:tcPr>
            <w:tcW w:type="dxa" w:w="5054"/>
            <w:tcMar>
              <w:top w:type="dxa" w:w="60"/>
              <w:left w:type="dxa" w:w="100"/>
              <w:bottom w:type="dxa" w:w="60"/>
              <w:right w:type="dxa" w:w="100"/>
            </w:tcMar>
          </w:tcPr>
          <w:p>
            <w:r>
              <w:rPr>
                <w:b w:val="false"/>
                <w:bCs w:val="false"/>
                <w:sz w:val="20"/>
                <w:szCs w:val="20"/>
              </w:rPr>
              <w:t xml:space="preserve">Screener UI: filters, ranked results, per-score decomposition drill-down (auditability)</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Real screener from watchlist, ranked by composite score, sort by any factor — 2026-08-04</w:t>
            </w:r>
          </w:p>
        </w:tc>
      </w:tr>
      <w:tr>
        <w:tc>
          <w:tcPr>
            <w:tcW w:type="dxa" w:w="562"/>
            <w:tcMar>
              <w:top w:type="dxa" w:w="60"/>
              <w:left w:type="dxa" w:w="100"/>
              <w:bottom w:type="dxa" w:w="60"/>
              <w:right w:type="dxa" w:w="100"/>
            </w:tcMar>
          </w:tcPr>
          <w:p>
            <w:r>
              <w:rPr>
                <w:b w:val="false"/>
                <w:bCs w:val="false"/>
                <w:sz w:val="20"/>
                <w:szCs w:val="20"/>
              </w:rPr>
              <w:t xml:space="preserve">D4</w:t>
            </w:r>
          </w:p>
        </w:tc>
        <w:tc>
          <w:tcPr>
            <w:tcW w:type="dxa" w:w="5054"/>
            <w:tcMar>
              <w:top w:type="dxa" w:w="60"/>
              <w:left w:type="dxa" w:w="100"/>
              <w:bottom w:type="dxa" w:w="60"/>
              <w:right w:type="dxa" w:w="100"/>
            </w:tcMar>
          </w:tcPr>
          <w:p>
            <w:r>
              <w:rPr>
                <w:b w:val="false"/>
                <w:bCs w:val="false"/>
                <w:sz w:val="20"/>
                <w:szCs w:val="20"/>
              </w:rPr>
              <w:t xml:space="preserve">Macro regime dial: yield-curve slope, credit spreads, real yields</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Live regime calculation from FRED data, displayed on Markets page — 2026-08-04</w:t>
            </w:r>
          </w:p>
        </w:tc>
      </w:tr>
    </w:tbl>
    <w:p>
      <w:pPr>
        <w:pStyle w:val="Heading3"/>
        <w:spacing w:after="80" w:before="200"/>
      </w:pPr>
      <w:r>
        <w:rPr>
          <w:b/>
          <w:bCs/>
          <w:color w:val="1a1a19"/>
        </w:rPr>
        <w:t xml:space="preserve">Epic E — News, Events &amp; Narrative</w:t>
      </w:r>
    </w:p>
    <w:tbl>
      <w:tblPr>
        <w:tblW w:type="dxa" w:w="9360"/>
        <w:tblBorders>
          <w:top w:val="single" w:color="c3c2b7" w:sz="4"/>
          <w:left w:val="single" w:color="c3c2b7" w:sz="4"/>
          <w:bottom w:val="single" w:color="c3c2b7" w:sz="4"/>
          <w:right w:val="single" w:color="c3c2b7" w:sz="4"/>
          <w:insideH w:val="single" w:color="c3c2b7" w:sz="4"/>
          <w:insideV w:val="single" w:color="c3c2b7" w:sz="4"/>
        </w:tblBorders>
        <w:tblLayout w:type="fixed"/>
      </w:tblPr>
      <w:tblGrid>
        <w:gridCol w:w="562"/>
        <w:gridCol w:w="5054"/>
        <w:gridCol w:w="749"/>
        <w:gridCol w:w="2995"/>
      </w:tblGrid>
      <w:tr>
        <w:trPr>
          <w:tblHeader/>
        </w:trPr>
        <w:tc>
          <w:tcPr>
            <w:tcW w:type="dxa" w:w="562"/>
            <w:shd w:fill="f0efec" w:val="clear"/>
            <w:tcMar>
              <w:top w:type="dxa" w:w="60"/>
              <w:left w:type="dxa" w:w="100"/>
              <w:bottom w:type="dxa" w:w="60"/>
              <w:right w:type="dxa" w:w="100"/>
            </w:tcMar>
          </w:tcPr>
          <w:p>
            <w:r>
              <w:rPr>
                <w:b/>
                <w:bCs/>
                <w:sz w:val="20"/>
                <w:szCs w:val="20"/>
              </w:rPr>
              <w:t xml:space="preserve">#</w:t>
            </w:r>
          </w:p>
        </w:tc>
        <w:tc>
          <w:tcPr>
            <w:tcW w:type="dxa" w:w="5054"/>
            <w:shd w:fill="f0efec" w:val="clear"/>
            <w:tcMar>
              <w:top w:type="dxa" w:w="60"/>
              <w:left w:type="dxa" w:w="100"/>
              <w:bottom w:type="dxa" w:w="60"/>
              <w:right w:type="dxa" w:w="100"/>
            </w:tcMar>
          </w:tcPr>
          <w:p>
            <w:r>
              <w:rPr>
                <w:b/>
                <w:bCs/>
                <w:sz w:val="20"/>
                <w:szCs w:val="20"/>
              </w:rPr>
              <w:t xml:space="preserve">Deliverable</w:t>
            </w:r>
          </w:p>
        </w:tc>
        <w:tc>
          <w:tcPr>
            <w:tcW w:type="dxa" w:w="749"/>
            <w:shd w:fill="f0efec" w:val="clear"/>
            <w:tcMar>
              <w:top w:type="dxa" w:w="60"/>
              <w:left w:type="dxa" w:w="100"/>
              <w:bottom w:type="dxa" w:w="60"/>
              <w:right w:type="dxa" w:w="100"/>
            </w:tcMar>
          </w:tcPr>
          <w:p>
            <w:r>
              <w:rPr>
                <w:b/>
                <w:bCs/>
                <w:sz w:val="20"/>
                <w:szCs w:val="20"/>
              </w:rPr>
              <w:t xml:space="preserve">Status</w:t>
            </w:r>
          </w:p>
        </w:tc>
        <w:tc>
          <w:tcPr>
            <w:tcW w:type="dxa" w:w="2995"/>
            <w:shd w:fill="f0efec" w:val="clear"/>
            <w:tcMar>
              <w:top w:type="dxa" w:w="60"/>
              <w:left w:type="dxa" w:w="100"/>
              <w:bottom w:type="dxa" w:w="60"/>
              <w:right w:type="dxa" w:w="100"/>
            </w:tcMar>
          </w:tcPr>
          <w:p>
            <w:r>
              <w:rPr>
                <w:b/>
                <w:bCs/>
                <w:sz w:val="20"/>
                <w:szCs w:val="20"/>
              </w:rPr>
              <w:t xml:space="preserve">Notes</w:t>
            </w:r>
          </w:p>
        </w:tc>
      </w:tr>
      <w:tr>
        <w:tc>
          <w:tcPr>
            <w:tcW w:type="dxa" w:w="562"/>
            <w:tcMar>
              <w:top w:type="dxa" w:w="60"/>
              <w:left w:type="dxa" w:w="100"/>
              <w:bottom w:type="dxa" w:w="60"/>
              <w:right w:type="dxa" w:w="100"/>
            </w:tcMar>
          </w:tcPr>
          <w:p>
            <w:r>
              <w:rPr>
                <w:b w:val="false"/>
                <w:bCs w:val="false"/>
                <w:sz w:val="20"/>
                <w:szCs w:val="20"/>
              </w:rPr>
              <w:t xml:space="preserve">E1</w:t>
            </w:r>
          </w:p>
        </w:tc>
        <w:tc>
          <w:tcPr>
            <w:tcW w:type="dxa" w:w="5054"/>
            <w:tcMar>
              <w:top w:type="dxa" w:w="60"/>
              <w:left w:type="dxa" w:w="100"/>
              <w:bottom w:type="dxa" w:w="60"/>
              <w:right w:type="dxa" w:w="100"/>
            </w:tcMar>
          </w:tcPr>
          <w:p>
            <w:r>
              <w:rPr>
                <w:b w:val="false"/>
                <w:bCs w:val="false"/>
                <w:sz w:val="20"/>
                <w:szCs w:val="20"/>
              </w:rPr>
              <w:t xml:space="preserve">News ingestion (RSS/free feeds) with ticker tagging + dedupe</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NewsAPI integration in refresh pipeline, fetchNewsForWatchlist() — 2026-08-04</w:t>
            </w:r>
          </w:p>
        </w:tc>
      </w:tr>
      <w:tr>
        <w:tc>
          <w:tcPr>
            <w:tcW w:type="dxa" w:w="562"/>
            <w:tcMar>
              <w:top w:type="dxa" w:w="60"/>
              <w:left w:type="dxa" w:w="100"/>
              <w:bottom w:type="dxa" w:w="60"/>
              <w:right w:type="dxa" w:w="100"/>
            </w:tcMar>
          </w:tcPr>
          <w:p>
            <w:r>
              <w:rPr>
                <w:b w:val="false"/>
                <w:bCs w:val="false"/>
                <w:sz w:val="20"/>
                <w:szCs w:val="20"/>
              </w:rPr>
              <w:t xml:space="preserve">E2</w:t>
            </w:r>
          </w:p>
        </w:tc>
        <w:tc>
          <w:tcPr>
            <w:tcW w:type="dxa" w:w="5054"/>
            <w:tcMar>
              <w:top w:type="dxa" w:w="60"/>
              <w:left w:type="dxa" w:w="100"/>
              <w:bottom w:type="dxa" w:w="60"/>
              <w:right w:type="dxa" w:w="100"/>
            </w:tcMar>
          </w:tcPr>
          <w:p>
            <w:r>
              <w:rPr>
                <w:b w:val="false"/>
                <w:bCs w:val="false"/>
                <w:sz w:val="20"/>
                <w:szCs w:val="20"/>
              </w:rPr>
              <w:t xml:space="preserve">Events calendar: earnings dates, Fed meetings, CPI releases</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Future: calendar API integration</w:t>
            </w:r>
          </w:p>
        </w:tc>
      </w:tr>
      <w:tr>
        <w:tc>
          <w:tcPr>
            <w:tcW w:type="dxa" w:w="562"/>
            <w:tcMar>
              <w:top w:type="dxa" w:w="60"/>
              <w:left w:type="dxa" w:w="100"/>
              <w:bottom w:type="dxa" w:w="60"/>
              <w:right w:type="dxa" w:w="100"/>
            </w:tcMar>
          </w:tcPr>
          <w:p>
            <w:r>
              <w:rPr>
                <w:b w:val="false"/>
                <w:bCs w:val="false"/>
                <w:sz w:val="20"/>
                <w:szCs w:val="20"/>
              </w:rPr>
              <w:t xml:space="preserve">E3</w:t>
            </w:r>
          </w:p>
        </w:tc>
        <w:tc>
          <w:tcPr>
            <w:tcW w:type="dxa" w:w="5054"/>
            <w:tcMar>
              <w:top w:type="dxa" w:w="60"/>
              <w:left w:type="dxa" w:w="100"/>
              <w:bottom w:type="dxa" w:w="60"/>
              <w:right w:type="dxa" w:w="100"/>
            </w:tcMar>
          </w:tcPr>
          <w:p>
            <w:r>
              <w:rPr>
                <w:b w:val="false"/>
                <w:bCs w:val="false"/>
                <w:sz w:val="20"/>
                <w:szCs w:val="20"/>
              </w:rPr>
              <w:t xml:space="preserve">LLM narrative layer (Claude API): summarizes news/filings per holding; explains, never scores</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Moved to G5 (event-overlay assessments) — kept here as cross-reference</w:t>
            </w:r>
          </w:p>
        </w:tc>
      </w:tr>
    </w:tbl>
    <w:p>
      <w:pPr>
        <w:pStyle w:val="Heading3"/>
        <w:spacing w:after="80" w:before="200"/>
      </w:pPr>
      <w:r>
        <w:rPr>
          <w:b/>
          <w:bCs/>
          <w:color w:val="1a1a19"/>
        </w:rPr>
        <w:t xml:space="preserve">Epic G — Portfolio Assessment &amp; Optimization (Transamerica accounts)</w:t>
      </w:r>
    </w:p>
    <w:tbl>
      <w:tblPr>
        <w:tblW w:type="dxa" w:w="9360"/>
        <w:tblBorders>
          <w:top w:val="single" w:color="c3c2b7" w:sz="4"/>
          <w:left w:val="single" w:color="c3c2b7" w:sz="4"/>
          <w:bottom w:val="single" w:color="c3c2b7" w:sz="4"/>
          <w:right w:val="single" w:color="c3c2b7" w:sz="4"/>
          <w:insideH w:val="single" w:color="c3c2b7" w:sz="4"/>
          <w:insideV w:val="single" w:color="c3c2b7" w:sz="4"/>
        </w:tblBorders>
        <w:tblLayout w:type="fixed"/>
      </w:tblPr>
      <w:tblGrid>
        <w:gridCol w:w="562"/>
        <w:gridCol w:w="5054"/>
        <w:gridCol w:w="749"/>
        <w:gridCol w:w="2995"/>
      </w:tblGrid>
      <w:tr>
        <w:trPr>
          <w:tblHeader/>
        </w:trPr>
        <w:tc>
          <w:tcPr>
            <w:tcW w:type="dxa" w:w="562"/>
            <w:shd w:fill="f0efec" w:val="clear"/>
            <w:tcMar>
              <w:top w:type="dxa" w:w="60"/>
              <w:left w:type="dxa" w:w="100"/>
              <w:bottom w:type="dxa" w:w="60"/>
              <w:right w:type="dxa" w:w="100"/>
            </w:tcMar>
          </w:tcPr>
          <w:p>
            <w:r>
              <w:rPr>
                <w:b/>
                <w:bCs/>
                <w:sz w:val="20"/>
                <w:szCs w:val="20"/>
              </w:rPr>
              <w:t xml:space="preserve">#</w:t>
            </w:r>
          </w:p>
        </w:tc>
        <w:tc>
          <w:tcPr>
            <w:tcW w:type="dxa" w:w="5054"/>
            <w:shd w:fill="f0efec" w:val="clear"/>
            <w:tcMar>
              <w:top w:type="dxa" w:w="60"/>
              <w:left w:type="dxa" w:w="100"/>
              <w:bottom w:type="dxa" w:w="60"/>
              <w:right w:type="dxa" w:w="100"/>
            </w:tcMar>
          </w:tcPr>
          <w:p>
            <w:r>
              <w:rPr>
                <w:b/>
                <w:bCs/>
                <w:sz w:val="20"/>
                <w:szCs w:val="20"/>
              </w:rPr>
              <w:t xml:space="preserve">Deliverable</w:t>
            </w:r>
          </w:p>
        </w:tc>
        <w:tc>
          <w:tcPr>
            <w:tcW w:type="dxa" w:w="749"/>
            <w:shd w:fill="f0efec" w:val="clear"/>
            <w:tcMar>
              <w:top w:type="dxa" w:w="60"/>
              <w:left w:type="dxa" w:w="100"/>
              <w:bottom w:type="dxa" w:w="60"/>
              <w:right w:type="dxa" w:w="100"/>
            </w:tcMar>
          </w:tcPr>
          <w:p>
            <w:r>
              <w:rPr>
                <w:b/>
                <w:bCs/>
                <w:sz w:val="20"/>
                <w:szCs w:val="20"/>
              </w:rPr>
              <w:t xml:space="preserve">Status</w:t>
            </w:r>
          </w:p>
        </w:tc>
        <w:tc>
          <w:tcPr>
            <w:tcW w:type="dxa" w:w="2995"/>
            <w:shd w:fill="f0efec" w:val="clear"/>
            <w:tcMar>
              <w:top w:type="dxa" w:w="60"/>
              <w:left w:type="dxa" w:w="100"/>
              <w:bottom w:type="dxa" w:w="60"/>
              <w:right w:type="dxa" w:w="100"/>
            </w:tcMar>
          </w:tcPr>
          <w:p>
            <w:r>
              <w:rPr>
                <w:b/>
                <w:bCs/>
                <w:sz w:val="20"/>
                <w:szCs w:val="20"/>
              </w:rPr>
              <w:t xml:space="preserve">Notes</w:t>
            </w:r>
          </w:p>
        </w:tc>
      </w:tr>
      <w:tr>
        <w:tc>
          <w:tcPr>
            <w:tcW w:type="dxa" w:w="562"/>
            <w:tcMar>
              <w:top w:type="dxa" w:w="60"/>
              <w:left w:type="dxa" w:w="100"/>
              <w:bottom w:type="dxa" w:w="60"/>
              <w:right w:type="dxa" w:w="100"/>
            </w:tcMar>
          </w:tcPr>
          <w:p>
            <w:r>
              <w:rPr>
                <w:b w:val="false"/>
                <w:bCs w:val="false"/>
                <w:sz w:val="20"/>
                <w:szCs w:val="20"/>
              </w:rPr>
              <w:t xml:space="preserve">G1</w:t>
            </w:r>
          </w:p>
        </w:tc>
        <w:tc>
          <w:tcPr>
            <w:tcW w:type="dxa" w:w="5054"/>
            <w:tcMar>
              <w:top w:type="dxa" w:w="60"/>
              <w:left w:type="dxa" w:w="100"/>
              <w:bottom w:type="dxa" w:w="60"/>
              <w:right w:type="dxa" w:w="100"/>
            </w:tcMar>
          </w:tcPr>
          <w:p>
            <w:r>
              <w:rPr>
                <w:b w:val="false"/>
                <w:bCs w:val="false"/>
                <w:sz w:val="20"/>
                <w:szCs w:val="20"/>
              </w:rPr>
              <w:t xml:space="preserve">Accounts &amp; holdings: data model (accounts, holdings, plan_menu, proxy_map) + manual entry and CSV import of Transamerica statements/menus</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Data model in schema; server actions for portfolio overview — 2026-08-04</w:t>
            </w:r>
          </w:p>
        </w:tc>
      </w:tr>
      <w:tr>
        <w:tc>
          <w:tcPr>
            <w:tcW w:type="dxa" w:w="562"/>
            <w:tcMar>
              <w:top w:type="dxa" w:w="60"/>
              <w:left w:type="dxa" w:w="100"/>
              <w:bottom w:type="dxa" w:w="60"/>
              <w:right w:type="dxa" w:w="100"/>
            </w:tcMar>
          </w:tcPr>
          <w:p>
            <w:r>
              <w:rPr>
                <w:b w:val="false"/>
                <w:bCs w:val="false"/>
                <w:sz w:val="20"/>
                <w:szCs w:val="20"/>
              </w:rPr>
              <w:t xml:space="preserve">G2</w:t>
            </w:r>
          </w:p>
        </w:tc>
        <w:tc>
          <w:tcPr>
            <w:tcW w:type="dxa" w:w="5054"/>
            <w:tcMar>
              <w:top w:type="dxa" w:w="60"/>
              <w:left w:type="dxa" w:w="100"/>
              <w:bottom w:type="dxa" w:w="60"/>
              <w:right w:type="dxa" w:w="100"/>
            </w:tcMar>
          </w:tcPr>
          <w:p>
            <w:r>
              <w:rPr>
                <w:b w:val="false"/>
                <w:bCs w:val="false"/>
                <w:sz w:val="20"/>
                <w:szCs w:val="20"/>
              </w:rPr>
              <w:t xml:space="preserve">Proxy mapping + scoring of held funds AND each plan's menu alternatives on the foundational criteria</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Proxy mapping infrastructure exists, awaiting fund data import</w:t>
            </w:r>
          </w:p>
        </w:tc>
      </w:tr>
      <w:tr>
        <w:tc>
          <w:tcPr>
            <w:tcW w:type="dxa" w:w="562"/>
            <w:tcMar>
              <w:top w:type="dxa" w:w="60"/>
              <w:left w:type="dxa" w:w="100"/>
              <w:bottom w:type="dxa" w:w="60"/>
              <w:right w:type="dxa" w:w="100"/>
            </w:tcMar>
          </w:tcPr>
          <w:p>
            <w:r>
              <w:rPr>
                <w:b w:val="false"/>
                <w:bCs w:val="false"/>
                <w:sz w:val="20"/>
                <w:szCs w:val="20"/>
              </w:rPr>
              <w:t xml:space="preserve">G3</w:t>
            </w:r>
          </w:p>
        </w:tc>
        <w:tc>
          <w:tcPr>
            <w:tcW w:type="dxa" w:w="5054"/>
            <w:tcMar>
              <w:top w:type="dxa" w:w="60"/>
              <w:left w:type="dxa" w:w="100"/>
              <w:bottom w:type="dxa" w:w="60"/>
              <w:right w:type="dxa" w:w="100"/>
            </w:tcMar>
          </w:tcPr>
          <w:p>
            <w:r>
              <w:rPr>
                <w:b w:val="false"/>
                <w:bCs w:val="false"/>
                <w:sz w:val="20"/>
                <w:szCs w:val="20"/>
              </w:rPr>
              <w:t xml:space="preserve">Portfolio dashboard: allocation across both accounts, overlap, cost drag, per-holding scores</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Portfolio page with account-level data, combined allocation, expense drag — 2026-08-04</w:t>
            </w:r>
          </w:p>
        </w:tc>
      </w:tr>
      <w:tr>
        <w:tc>
          <w:tcPr>
            <w:tcW w:type="dxa" w:w="562"/>
            <w:tcMar>
              <w:top w:type="dxa" w:w="60"/>
              <w:left w:type="dxa" w:w="100"/>
              <w:bottom w:type="dxa" w:w="60"/>
              <w:right w:type="dxa" w:w="100"/>
            </w:tcMar>
          </w:tcPr>
          <w:p>
            <w:r>
              <w:rPr>
                <w:b w:val="false"/>
                <w:bCs w:val="false"/>
                <w:sz w:val="20"/>
                <w:szCs w:val="20"/>
              </w:rPr>
              <w:t xml:space="preserve">G4</w:t>
            </w:r>
          </w:p>
        </w:tc>
        <w:tc>
          <w:tcPr>
            <w:tcW w:type="dxa" w:w="5054"/>
            <w:tcMar>
              <w:top w:type="dxa" w:w="60"/>
              <w:left w:type="dxa" w:w="100"/>
              <w:bottom w:type="dxa" w:w="60"/>
              <w:right w:type="dxa" w:w="100"/>
            </w:tcMar>
          </w:tcPr>
          <w:p>
            <w:r>
              <w:rPr>
                <w:b w:val="false"/>
                <w:bCs w:val="false"/>
                <w:sz w:val="20"/>
                <w:szCs w:val="20"/>
              </w:rPr>
              <w:t xml:space="preserve">Within-menu optimization suggestions with full score decomposition</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Future: fund swap logic</w:t>
            </w:r>
          </w:p>
        </w:tc>
      </w:tr>
      <w:tr>
        <w:tc>
          <w:tcPr>
            <w:tcW w:type="dxa" w:w="562"/>
            <w:tcMar>
              <w:top w:type="dxa" w:w="60"/>
              <w:left w:type="dxa" w:w="100"/>
              <w:bottom w:type="dxa" w:w="60"/>
              <w:right w:type="dxa" w:w="100"/>
            </w:tcMar>
          </w:tcPr>
          <w:p>
            <w:r>
              <w:rPr>
                <w:b w:val="false"/>
                <w:bCs w:val="false"/>
                <w:sz w:val="20"/>
                <w:szCs w:val="20"/>
              </w:rPr>
              <w:t xml:space="preserve">G5</w:t>
            </w:r>
          </w:p>
        </w:tc>
        <w:tc>
          <w:tcPr>
            <w:tcW w:type="dxa" w:w="5054"/>
            <w:tcMar>
              <w:top w:type="dxa" w:w="60"/>
              <w:left w:type="dxa" w:w="100"/>
              <w:bottom w:type="dxa" w:w="60"/>
              <w:right w:type="dxa" w:w="100"/>
            </w:tcMar>
          </w:tcPr>
          <w:p>
            <w:r>
              <w:rPr>
                <w:b w:val="false"/>
                <w:bCs w:val="false"/>
                <w:sz w:val="20"/>
                <w:szCs w:val="20"/>
              </w:rPr>
              <w:t xml:space="preserve">Event-overlay assessments (Claude API): news (business + political) and calendar events cited with explicit direction of influence; stored with event IDs</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Future: narrative generation</w:t>
            </w:r>
          </w:p>
        </w:tc>
      </w:tr>
    </w:tbl>
    <w:p>
      <w:pPr>
        <w:pStyle w:val="Heading3"/>
        <w:spacing w:after="80" w:before="200"/>
      </w:pPr>
      <w:r>
        <w:rPr>
          <w:b/>
          <w:bCs/>
          <w:color w:val="1a1a19"/>
        </w:rPr>
        <w:t xml:space="preserve">Epic F — Deployment, QA &amp; Hardening (runs last)</w:t>
      </w:r>
    </w:p>
    <w:tbl>
      <w:tblPr>
        <w:tblW w:type="dxa" w:w="9360"/>
        <w:tblBorders>
          <w:top w:val="single" w:color="c3c2b7" w:sz="4"/>
          <w:left w:val="single" w:color="c3c2b7" w:sz="4"/>
          <w:bottom w:val="single" w:color="c3c2b7" w:sz="4"/>
          <w:right w:val="single" w:color="c3c2b7" w:sz="4"/>
          <w:insideH w:val="single" w:color="c3c2b7" w:sz="4"/>
          <w:insideV w:val="single" w:color="c3c2b7" w:sz="4"/>
        </w:tblBorders>
        <w:tblLayout w:type="fixed"/>
      </w:tblPr>
      <w:tblGrid>
        <w:gridCol w:w="562"/>
        <w:gridCol w:w="5054"/>
        <w:gridCol w:w="749"/>
        <w:gridCol w:w="2995"/>
      </w:tblGrid>
      <w:tr>
        <w:trPr>
          <w:tblHeader/>
        </w:trPr>
        <w:tc>
          <w:tcPr>
            <w:tcW w:type="dxa" w:w="562"/>
            <w:shd w:fill="f0efec" w:val="clear"/>
            <w:tcMar>
              <w:top w:type="dxa" w:w="60"/>
              <w:left w:type="dxa" w:w="100"/>
              <w:bottom w:type="dxa" w:w="60"/>
              <w:right w:type="dxa" w:w="100"/>
            </w:tcMar>
          </w:tcPr>
          <w:p>
            <w:r>
              <w:rPr>
                <w:b/>
                <w:bCs/>
                <w:sz w:val="20"/>
                <w:szCs w:val="20"/>
              </w:rPr>
              <w:t xml:space="preserve">#</w:t>
            </w:r>
          </w:p>
        </w:tc>
        <w:tc>
          <w:tcPr>
            <w:tcW w:type="dxa" w:w="5054"/>
            <w:shd w:fill="f0efec" w:val="clear"/>
            <w:tcMar>
              <w:top w:type="dxa" w:w="60"/>
              <w:left w:type="dxa" w:w="100"/>
              <w:bottom w:type="dxa" w:w="60"/>
              <w:right w:type="dxa" w:w="100"/>
            </w:tcMar>
          </w:tcPr>
          <w:p>
            <w:r>
              <w:rPr>
                <w:b/>
                <w:bCs/>
                <w:sz w:val="20"/>
                <w:szCs w:val="20"/>
              </w:rPr>
              <w:t xml:space="preserve">Deliverable</w:t>
            </w:r>
          </w:p>
        </w:tc>
        <w:tc>
          <w:tcPr>
            <w:tcW w:type="dxa" w:w="749"/>
            <w:shd w:fill="f0efec" w:val="clear"/>
            <w:tcMar>
              <w:top w:type="dxa" w:w="60"/>
              <w:left w:type="dxa" w:w="100"/>
              <w:bottom w:type="dxa" w:w="60"/>
              <w:right w:type="dxa" w:w="100"/>
            </w:tcMar>
          </w:tcPr>
          <w:p>
            <w:r>
              <w:rPr>
                <w:b/>
                <w:bCs/>
                <w:sz w:val="20"/>
                <w:szCs w:val="20"/>
              </w:rPr>
              <w:t xml:space="preserve">Status</w:t>
            </w:r>
          </w:p>
        </w:tc>
        <w:tc>
          <w:tcPr>
            <w:tcW w:type="dxa" w:w="2995"/>
            <w:shd w:fill="f0efec" w:val="clear"/>
            <w:tcMar>
              <w:top w:type="dxa" w:w="60"/>
              <w:left w:type="dxa" w:w="100"/>
              <w:bottom w:type="dxa" w:w="60"/>
              <w:right w:type="dxa" w:w="100"/>
            </w:tcMar>
          </w:tcPr>
          <w:p>
            <w:r>
              <w:rPr>
                <w:b/>
                <w:bCs/>
                <w:sz w:val="20"/>
                <w:szCs w:val="20"/>
              </w:rPr>
              <w:t xml:space="preserve">Notes</w:t>
            </w:r>
          </w:p>
        </w:tc>
      </w:tr>
      <w:tr>
        <w:tc>
          <w:tcPr>
            <w:tcW w:type="dxa" w:w="562"/>
            <w:tcMar>
              <w:top w:type="dxa" w:w="60"/>
              <w:left w:type="dxa" w:w="100"/>
              <w:bottom w:type="dxa" w:w="60"/>
              <w:right w:type="dxa" w:w="100"/>
            </w:tcMar>
          </w:tcPr>
          <w:p>
            <w:r>
              <w:rPr>
                <w:b w:val="false"/>
                <w:bCs w:val="false"/>
                <w:sz w:val="20"/>
                <w:szCs w:val="20"/>
              </w:rPr>
              <w:t xml:space="preserve">F1</w:t>
            </w:r>
          </w:p>
        </w:tc>
        <w:tc>
          <w:tcPr>
            <w:tcW w:type="dxa" w:w="5054"/>
            <w:tcMar>
              <w:top w:type="dxa" w:w="60"/>
              <w:left w:type="dxa" w:w="100"/>
              <w:bottom w:type="dxa" w:w="60"/>
              <w:right w:type="dxa" w:w="100"/>
            </w:tcMar>
          </w:tcPr>
          <w:p>
            <w:r>
              <w:rPr>
                <w:b w:val="false"/>
                <w:bCs w:val="false"/>
                <w:sz w:val="20"/>
                <w:szCs w:val="20"/>
              </w:rPr>
              <w:t xml:space="preserve">Vercel deployment: Turso database, env/secrets, cron-driven refresh</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
            </w:r>
          </w:p>
        </w:tc>
      </w:tr>
      <w:tr>
        <w:tc>
          <w:tcPr>
            <w:tcW w:type="dxa" w:w="562"/>
            <w:tcMar>
              <w:top w:type="dxa" w:w="60"/>
              <w:left w:type="dxa" w:w="100"/>
              <w:bottom w:type="dxa" w:w="60"/>
              <w:right w:type="dxa" w:w="100"/>
            </w:tcMar>
          </w:tcPr>
          <w:p>
            <w:r>
              <w:rPr>
                <w:b w:val="false"/>
                <w:bCs w:val="false"/>
                <w:sz w:val="20"/>
                <w:szCs w:val="20"/>
              </w:rPr>
              <w:t xml:space="preserve">Q1</w:t>
            </w:r>
          </w:p>
        </w:tc>
        <w:tc>
          <w:tcPr>
            <w:tcW w:type="dxa" w:w="5054"/>
            <w:tcMar>
              <w:top w:type="dxa" w:w="60"/>
              <w:left w:type="dxa" w:w="100"/>
              <w:bottom w:type="dxa" w:w="60"/>
              <w:right w:type="dxa" w:w="100"/>
            </w:tcMar>
          </w:tcPr>
          <w:p>
            <w:r>
              <w:rPr>
                <w:b w:val="false"/>
                <w:bCs w:val="false"/>
                <w:sz w:val="20"/>
                <w:szCs w:val="20"/>
              </w:rPr>
              <w:t xml:space="preserve">Unit tests for core logic, including unhappy paths</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Ongoing per-feature; verified here</w:t>
            </w:r>
          </w:p>
        </w:tc>
      </w:tr>
      <w:tr>
        <w:tc>
          <w:tcPr>
            <w:tcW w:type="dxa" w:w="562"/>
            <w:tcMar>
              <w:top w:type="dxa" w:w="60"/>
              <w:left w:type="dxa" w:w="100"/>
              <w:bottom w:type="dxa" w:w="60"/>
              <w:right w:type="dxa" w:w="100"/>
            </w:tcMar>
          </w:tcPr>
          <w:p>
            <w:r>
              <w:rPr>
                <w:b w:val="false"/>
                <w:bCs w:val="false"/>
                <w:sz w:val="20"/>
                <w:szCs w:val="20"/>
              </w:rPr>
              <w:t xml:space="preserve">Q2</w:t>
            </w:r>
          </w:p>
        </w:tc>
        <w:tc>
          <w:tcPr>
            <w:tcW w:type="dxa" w:w="5054"/>
            <w:tcMar>
              <w:top w:type="dxa" w:w="60"/>
              <w:left w:type="dxa" w:w="100"/>
              <w:bottom w:type="dxa" w:w="60"/>
              <w:right w:type="dxa" w:w="100"/>
            </w:tcMar>
          </w:tcPr>
          <w:p>
            <w:r>
              <w:rPr>
                <w:b w:val="false"/>
                <w:bCs w:val="false"/>
                <w:sz w:val="20"/>
                <w:szCs w:val="20"/>
              </w:rPr>
              <w:t xml:space="preserve">Tests for each major feature's CRUD/critical-path logic</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
            </w:r>
          </w:p>
        </w:tc>
      </w:tr>
      <w:tr>
        <w:tc>
          <w:tcPr>
            <w:tcW w:type="dxa" w:w="562"/>
            <w:tcMar>
              <w:top w:type="dxa" w:w="60"/>
              <w:left w:type="dxa" w:w="100"/>
              <w:bottom w:type="dxa" w:w="60"/>
              <w:right w:type="dxa" w:w="100"/>
            </w:tcMar>
          </w:tcPr>
          <w:p>
            <w:r>
              <w:rPr>
                <w:b w:val="false"/>
                <w:bCs w:val="false"/>
                <w:sz w:val="20"/>
                <w:szCs w:val="20"/>
              </w:rPr>
              <w:t xml:space="preserve">Q3</w:t>
            </w:r>
          </w:p>
        </w:tc>
        <w:tc>
          <w:tcPr>
            <w:tcW w:type="dxa" w:w="5054"/>
            <w:tcMar>
              <w:top w:type="dxa" w:w="60"/>
              <w:left w:type="dxa" w:w="100"/>
              <w:bottom w:type="dxa" w:w="60"/>
              <w:right w:type="dxa" w:w="100"/>
            </w:tcMar>
          </w:tcPr>
          <w:p>
            <w:r>
              <w:rPr>
                <w:b w:val="false"/>
                <w:bCs w:val="false"/>
                <w:sz w:val="20"/>
                <w:szCs w:val="20"/>
              </w:rPr>
              <w:t xml:space="preserve">Manual QA pass against this plan before calling v1 done</w:t>
            </w:r>
          </w:p>
        </w:tc>
        <w:tc>
          <w:tcPr>
            <w:tcW w:type="dxa" w:w="749"/>
            <w:tcMar>
              <w:top w:type="dxa" w:w="60"/>
              <w:left w:type="dxa" w:w="100"/>
              <w:bottom w:type="dxa" w:w="60"/>
              <w:right w:type="dxa" w:w="100"/>
            </w:tcMar>
          </w:tcPr>
          <w:p>
            <w:r>
              <w:rPr>
                <w:b w:val="false"/>
                <w:bCs w:val="false"/>
                <w:sz w:val="20"/>
                <w:szCs w:val="20"/>
              </w:rPr>
              <w:t xml:space="preserve">🔲</w:t>
            </w:r>
          </w:p>
        </w:tc>
        <w:tc>
          <w:tcPr>
            <w:tcW w:type="dxa" w:w="2995"/>
            <w:tcMar>
              <w:top w:type="dxa" w:w="60"/>
              <w:left w:type="dxa" w:w="100"/>
              <w:bottom w:type="dxa" w:w="60"/>
              <w:right w:type="dxa" w:w="100"/>
            </w:tcMar>
          </w:tcPr>
          <w:p>
            <w:r>
              <w:rPr>
                <w:b w:val="false"/>
                <w:bCs w:val="false"/>
                <w:sz w:val="20"/>
                <w:szCs w:val="20"/>
              </w:rPr>
              <w:t xml:space="preserve"/>
            </w:r>
          </w:p>
        </w:tc>
      </w:tr>
    </w:tbl>
    <w:p>
      <w:pPr>
        <w:pStyle w:val="Heading1"/>
      </w:pPr>
      <w:r>
        <w:rPr>
          <w:b/>
          <w:bCs/>
          <w:color w:val="1a1a19"/>
        </w:rPr>
        <w:t xml:space="preserve">4. Open Questions / Assumptions</w:t>
      </w:r>
    </w:p>
    <w:p>
      <w:pPr>
        <w:pStyle w:val="ListParagraph"/>
        <w:numPr>
          <w:ilvl w:val="0"/>
          <w:numId w:val="1"/>
        </w:numPr>
        <w:spacing w:after="60"/>
      </w:pPr>
      <w:r>
        <w:rPr>
          <w:sz w:val="22"/>
          <w:szCs w:val="22"/>
        </w:rPr>
        <w:t xml:space="preserve">FRED API key: received from user 2026-08-03, stored in .env (gitignored). B5 unblocked.</w:t>
      </w:r>
    </w:p>
    <w:p>
      <w:pPr>
        <w:pStyle w:val="ListParagraph"/>
        <w:numPr>
          <w:ilvl w:val="0"/>
          <w:numId w:val="1"/>
        </w:numPr>
        <w:spacing w:after="60"/>
      </w:pPr>
      <w:r>
        <w:rPr>
          <w:sz w:val="22"/>
          <w:szCs w:val="22"/>
        </w:rPr>
        <w:t xml:space="preserve">Transamerica plan fund menus: user will provide each plan's fund lineup (and holdings) via manual entry/CSV when G1 lands.</w:t>
      </w:r>
    </w:p>
    <w:p>
      <w:pPr>
        <w:pStyle w:val="ListParagraph"/>
        <w:numPr>
          <w:ilvl w:val="0"/>
          <w:numId w:val="1"/>
        </w:numPr>
        <w:spacing w:after="60"/>
      </w:pPr>
      <w:r>
        <w:rPr>
          <w:sz w:val="22"/>
          <w:szCs w:val="22"/>
        </w:rPr>
        <w:t xml:space="preserve">yahoo-finance2 is an unofficial API: acceptable for personal use; a paid provider (e.g. Financial Modeling Prep) is the upgrade path if it breaks or data quality disappoints.</w:t>
      </w:r>
    </w:p>
    <w:p>
      <w:pPr>
        <w:pStyle w:val="ListParagraph"/>
        <w:numPr>
          <w:ilvl w:val="0"/>
          <w:numId w:val="1"/>
        </w:numPr>
        <w:spacing w:after="60"/>
      </w:pPr>
      <w:r>
        <w:rPr>
          <w:sz w:val="22"/>
          <w:szCs w:val="22"/>
        </w:rPr>
        <w:t xml:space="preserve">Project lives in a Google Drive-synced folder; node_modules causes sync churn. Recommendation: exclude node_modules from Drive sync (reversible, user's call).</w:t>
      </w:r>
    </w:p>
    <w:p>
      <w:pPr>
        <w:pStyle w:val="Heading1"/>
      </w:pPr>
      <w:r>
        <w:rPr>
          <w:b/>
          <w:bCs/>
          <w:color w:val="1a1a19"/>
        </w:rPr>
        <w:t xml:space="preserve">5. Changelog</w:t>
      </w:r>
    </w:p>
    <w:tbl>
      <w:tblPr>
        <w:tblW w:type="dxa" w:w="9360"/>
        <w:tblBorders>
          <w:top w:val="single" w:color="c3c2b7" w:sz="4"/>
          <w:left w:val="single" w:color="c3c2b7" w:sz="4"/>
          <w:bottom w:val="single" w:color="c3c2b7" w:sz="4"/>
          <w:right w:val="single" w:color="c3c2b7" w:sz="4"/>
          <w:insideH w:val="single" w:color="c3c2b7" w:sz="4"/>
          <w:insideV w:val="single" w:color="c3c2b7" w:sz="4"/>
        </w:tblBorders>
        <w:tblLayout w:type="fixed"/>
      </w:tblPr>
      <w:tblGrid>
        <w:gridCol w:w="1310"/>
        <w:gridCol w:w="8050"/>
      </w:tblGrid>
      <w:tr>
        <w:trPr>
          <w:tblHeader/>
        </w:trPr>
        <w:tc>
          <w:tcPr>
            <w:tcW w:type="dxa" w:w="1310"/>
            <w:shd w:fill="f0efec" w:val="clear"/>
            <w:tcMar>
              <w:top w:type="dxa" w:w="60"/>
              <w:left w:type="dxa" w:w="100"/>
              <w:bottom w:type="dxa" w:w="60"/>
              <w:right w:type="dxa" w:w="100"/>
            </w:tcMar>
          </w:tcPr>
          <w:p>
            <w:r>
              <w:rPr>
                <w:b/>
                <w:bCs/>
                <w:sz w:val="20"/>
                <w:szCs w:val="20"/>
              </w:rPr>
              <w:t xml:space="preserve">Date</w:t>
            </w:r>
          </w:p>
        </w:tc>
        <w:tc>
          <w:tcPr>
            <w:tcW w:type="dxa" w:w="8050"/>
            <w:shd w:fill="f0efec" w:val="clear"/>
            <w:tcMar>
              <w:top w:type="dxa" w:w="60"/>
              <w:left w:type="dxa" w:w="100"/>
              <w:bottom w:type="dxa" w:w="60"/>
              <w:right w:type="dxa" w:w="100"/>
            </w:tcMar>
          </w:tcPr>
          <w:p>
            <w:r>
              <w:rPr>
                <w:b/>
                <w:bCs/>
                <w:sz w:val="20"/>
                <w:szCs w:val="20"/>
              </w:rPr>
              <w:t xml:space="preserve">Change</w:t>
            </w:r>
          </w:p>
        </w:tc>
      </w:tr>
      <w:tr>
        <w:tc>
          <w:tcPr>
            <w:tcW w:type="dxa" w:w="1310"/>
            <w:tcMar>
              <w:top w:type="dxa" w:w="60"/>
              <w:left w:type="dxa" w:w="100"/>
              <w:bottom w:type="dxa" w:w="60"/>
              <w:right w:type="dxa" w:w="100"/>
            </w:tcMar>
          </w:tcPr>
          <w:p>
            <w:r>
              <w:rPr>
                <w:b w:val="false"/>
                <w:bCs w:val="false"/>
                <w:sz w:val="20"/>
                <w:szCs w:val="20"/>
              </w:rPr>
              <w:t xml:space="preserve">[init]</w:t>
            </w:r>
          </w:p>
        </w:tc>
        <w:tc>
          <w:tcPr>
            <w:tcW w:type="dxa" w:w="8050"/>
            <w:tcMar>
              <w:top w:type="dxa" w:w="60"/>
              <w:left w:type="dxa" w:w="100"/>
              <w:bottom w:type="dxa" w:w="60"/>
              <w:right w:type="dxa" w:w="100"/>
            </w:tcMar>
          </w:tcPr>
          <w:p>
            <w:r>
              <w:rPr>
                <w:b w:val="false"/>
                <w:bCs w:val="false"/>
                <w:sz w:val="20"/>
                <w:szCs w:val="20"/>
              </w:rPr>
              <w:t xml:space="preserve">Project plan created from starter template. No code written yet.</w:t>
            </w:r>
          </w:p>
        </w:tc>
      </w:tr>
      <w:tr>
        <w:tc>
          <w:tcPr>
            <w:tcW w:type="dxa" w:w="1310"/>
            <w:tcMar>
              <w:top w:type="dxa" w:w="60"/>
              <w:left w:type="dxa" w:w="100"/>
              <w:bottom w:type="dxa" w:w="60"/>
              <w:right w:type="dxa" w:w="100"/>
            </w:tcMar>
          </w:tcPr>
          <w:p>
            <w:r>
              <w:rPr>
                <w:b w:val="false"/>
                <w:bCs w:val="false"/>
                <w:sz w:val="20"/>
                <w:szCs w:val="20"/>
              </w:rPr>
              <w:t xml:space="preserve">2026-08-03</w:t>
            </w:r>
          </w:p>
        </w:tc>
        <w:tc>
          <w:tcPr>
            <w:tcW w:type="dxa" w:w="8050"/>
            <w:tcMar>
              <w:top w:type="dxa" w:w="60"/>
              <w:left w:type="dxa" w:w="100"/>
              <w:bottom w:type="dxa" w:w="60"/>
              <w:right w:type="dxa" w:w="100"/>
            </w:tcMar>
          </w:tcPr>
          <w:p>
            <w:r>
              <w:rPr>
                <w:b w:val="false"/>
                <w:bCs w:val="false"/>
                <w:sz w:val="20"/>
                <w:szCs w:val="20"/>
              </w:rPr>
              <w:t xml:space="preserve">A1/A2: goal + stack confirmed (free-tier data behind provider abstraction, Vercel-deployable, rules-based signals + LLM narrative later). Epics B–F defined.</w:t>
            </w:r>
          </w:p>
        </w:tc>
      </w:tr>
      <w:tr>
        <w:tc>
          <w:tcPr>
            <w:tcW w:type="dxa" w:w="1310"/>
            <w:tcMar>
              <w:top w:type="dxa" w:w="60"/>
              <w:left w:type="dxa" w:w="100"/>
              <w:bottom w:type="dxa" w:w="60"/>
              <w:right w:type="dxa" w:w="100"/>
            </w:tcMar>
          </w:tcPr>
          <w:p>
            <w:r>
              <w:rPr>
                <w:b w:val="false"/>
                <w:bCs w:val="false"/>
                <w:sz w:val="20"/>
                <w:szCs w:val="20"/>
              </w:rPr>
              <w:t xml:space="preserve">2026-08-03</w:t>
            </w:r>
          </w:p>
        </w:tc>
        <w:tc>
          <w:tcPr>
            <w:tcW w:type="dxa" w:w="8050"/>
            <w:tcMar>
              <w:top w:type="dxa" w:w="60"/>
              <w:left w:type="dxa" w:w="100"/>
              <w:bottom w:type="dxa" w:w="60"/>
              <w:right w:type="dxa" w:w="100"/>
            </w:tcMar>
          </w:tcPr>
          <w:p>
            <w:r>
              <w:rPr>
                <w:b w:val="false"/>
                <w:bCs w:val="false"/>
                <w:sz w:val="20"/>
                <w:szCs w:val="20"/>
              </w:rPr>
              <w:t xml:space="preserve">A3: Next.js 16 + TS + Tailwind scaffolded at repo root; git initialized. Incident: scaffold move overwrote CLAUDE.md; restored — see Lessons Learned.</w:t>
            </w:r>
          </w:p>
        </w:tc>
      </w:tr>
      <w:tr>
        <w:tc>
          <w:tcPr>
            <w:tcW w:type="dxa" w:w="1310"/>
            <w:tcMar>
              <w:top w:type="dxa" w:w="60"/>
              <w:left w:type="dxa" w:w="100"/>
              <w:bottom w:type="dxa" w:w="60"/>
              <w:right w:type="dxa" w:w="100"/>
            </w:tcMar>
          </w:tcPr>
          <w:p>
            <w:r>
              <w:rPr>
                <w:b w:val="false"/>
                <w:bCs w:val="false"/>
                <w:sz w:val="20"/>
                <w:szCs w:val="20"/>
              </w:rPr>
              <w:t xml:space="preserve">2026-08-03</w:t>
            </w:r>
          </w:p>
        </w:tc>
        <w:tc>
          <w:tcPr>
            <w:tcW w:type="dxa" w:w="8050"/>
            <w:tcMar>
              <w:top w:type="dxa" w:w="60"/>
              <w:left w:type="dxa" w:w="100"/>
              <w:bottom w:type="dxa" w:w="60"/>
              <w:right w:type="dxa" w:w="100"/>
            </w:tcMar>
          </w:tcPr>
          <w:p>
            <w:r>
              <w:rPr>
                <w:b w:val="false"/>
                <w:bCs w:val="false"/>
                <w:sz w:val="20"/>
                <w:szCs w:val="20"/>
              </w:rPr>
              <w:t xml:space="preserve">A4: Vitest + null-safe display formatters; 5 tests passing (incl. unhappy paths); lint clean.</w:t>
            </w:r>
          </w:p>
        </w:tc>
      </w:tr>
      <w:tr>
        <w:tc>
          <w:tcPr>
            <w:tcW w:type="dxa" w:w="1310"/>
            <w:tcMar>
              <w:top w:type="dxa" w:w="60"/>
              <w:left w:type="dxa" w:w="100"/>
              <w:bottom w:type="dxa" w:w="60"/>
              <w:right w:type="dxa" w:w="100"/>
            </w:tcMar>
          </w:tcPr>
          <w:p>
            <w:r>
              <w:rPr>
                <w:b w:val="false"/>
                <w:bCs w:val="false"/>
                <w:sz w:val="20"/>
                <w:szCs w:val="20"/>
              </w:rPr>
              <w:t xml:space="preserve">2026-08-03</w:t>
            </w:r>
          </w:p>
        </w:tc>
        <w:tc>
          <w:tcPr>
            <w:tcW w:type="dxa" w:w="8050"/>
            <w:tcMar>
              <w:top w:type="dxa" w:w="60"/>
              <w:left w:type="dxa" w:w="100"/>
              <w:bottom w:type="dxa" w:w="60"/>
              <w:right w:type="dxa" w:w="100"/>
            </w:tcMar>
          </w:tcPr>
          <w:p>
            <w:r>
              <w:rPr>
                <w:b w:val="false"/>
                <w:bCs w:val="false"/>
                <w:sz w:val="20"/>
                <w:szCs w:val="20"/>
              </w:rPr>
              <w:t xml:space="preserve">A5: doc set generated via scripts/gen-docs (docx-js): this plan, TECHNICAL_SPEC, VISUAL_STYLE_GUIDE, USER_GUIDE, ENHANCEMENTS + README/CHANGELOG. Table-width rendering bug caught by QuickLook verification and fixed (pct → DXA).</w:t>
            </w:r>
          </w:p>
        </w:tc>
      </w:tr>
      <w:tr>
        <w:tc>
          <w:tcPr>
            <w:tcW w:type="dxa" w:w="1310"/>
            <w:tcMar>
              <w:top w:type="dxa" w:w="60"/>
              <w:left w:type="dxa" w:w="100"/>
              <w:bottom w:type="dxa" w:w="60"/>
              <w:right w:type="dxa" w:w="100"/>
            </w:tcMar>
          </w:tcPr>
          <w:p>
            <w:r>
              <w:rPr>
                <w:b w:val="false"/>
                <w:bCs w:val="false"/>
                <w:sz w:val="20"/>
                <w:szCs w:val="20"/>
              </w:rPr>
              <w:t xml:space="preserve">2026-08-03</w:t>
            </w:r>
          </w:p>
        </w:tc>
        <w:tc>
          <w:tcPr>
            <w:tcW w:type="dxa" w:w="8050"/>
            <w:tcMar>
              <w:top w:type="dxa" w:w="60"/>
              <w:left w:type="dxa" w:w="100"/>
              <w:bottom w:type="dxa" w:w="60"/>
              <w:right w:type="dxa" w:w="100"/>
            </w:tcMar>
          </w:tcPr>
          <w:p>
            <w:r>
              <w:rPr>
                <w:b w:val="false"/>
                <w:bCs w:val="false"/>
                <w:sz w:val="20"/>
                <w:szCs w:val="20"/>
              </w:rPr>
              <w:t xml:space="preserve">A6: baseline clean — lint, 5/5 tests, typecheck. Epic A complete.</w:t>
            </w:r>
          </w:p>
        </w:tc>
      </w:tr>
      <w:tr>
        <w:tc>
          <w:tcPr>
            <w:tcW w:type="dxa" w:w="1310"/>
            <w:tcMar>
              <w:top w:type="dxa" w:w="60"/>
              <w:left w:type="dxa" w:w="100"/>
              <w:bottom w:type="dxa" w:w="60"/>
              <w:right w:type="dxa" w:w="100"/>
            </w:tcMar>
          </w:tcPr>
          <w:p>
            <w:r>
              <w:rPr>
                <w:b w:val="false"/>
                <w:bCs w:val="false"/>
                <w:sz w:val="20"/>
                <w:szCs w:val="20"/>
              </w:rPr>
              <w:t xml:space="preserve">2026-08-03</w:t>
            </w:r>
          </w:p>
        </w:tc>
        <w:tc>
          <w:tcPr>
            <w:tcW w:type="dxa" w:w="8050"/>
            <w:tcMar>
              <w:top w:type="dxa" w:w="60"/>
              <w:left w:type="dxa" w:w="100"/>
              <w:bottom w:type="dxa" w:w="60"/>
              <w:right w:type="dxa" w:w="100"/>
            </w:tcMar>
          </w:tcPr>
          <w:p>
            <w:r>
              <w:rPr>
                <w:b w:val="false"/>
                <w:bCs w:val="false"/>
                <w:sz w:val="20"/>
                <w:szCs w:val="20"/>
              </w:rPr>
              <w:t xml:space="preserve">Scope addition (user): Epic G — portfolio assessment &amp; optimization for two Transamerica Retirement accounts, with news/political-event influence explicitly called out in assessments. Holdings via manual entry + CSV (user decision). E3 narrative layer folded into G5.</w:t>
            </w:r>
          </w:p>
        </w:tc>
      </w:tr>
      <w:tr>
        <w:tc>
          <w:tcPr>
            <w:tcW w:type="dxa" w:w="1310"/>
            <w:tcMar>
              <w:top w:type="dxa" w:w="60"/>
              <w:left w:type="dxa" w:w="100"/>
              <w:bottom w:type="dxa" w:w="60"/>
              <w:right w:type="dxa" w:w="100"/>
            </w:tcMar>
          </w:tcPr>
          <w:p>
            <w:r>
              <w:rPr>
                <w:b w:val="false"/>
                <w:bCs w:val="false"/>
                <w:sz w:val="20"/>
                <w:szCs w:val="20"/>
              </w:rPr>
              <w:t xml:space="preserve">2026-08-03</w:t>
            </w:r>
          </w:p>
        </w:tc>
        <w:tc>
          <w:tcPr>
            <w:tcW w:type="dxa" w:w="8050"/>
            <w:tcMar>
              <w:top w:type="dxa" w:w="60"/>
              <w:left w:type="dxa" w:w="100"/>
              <w:bottom w:type="dxa" w:w="60"/>
              <w:right w:type="dxa" w:w="100"/>
            </w:tcMar>
          </w:tcPr>
          <w:p>
            <w:r>
              <w:rPr>
                <w:b w:val="false"/>
                <w:bCs w:val="false"/>
                <w:sz w:val="20"/>
                <w:szCs w:val="20"/>
              </w:rPr>
              <w:t xml:space="preserve">B1: Drizzle + libSQL database layer — schema v1 (13 tables incl. Epic G), committed SQL migrations, env-driven client (file:local.db ↔ Turso), migration runner, schema tests green (9/9 suite).</w:t>
            </w:r>
          </w:p>
        </w:tc>
      </w:tr>
      <w:tr>
        <w:tc>
          <w:tcPr>
            <w:tcW w:type="dxa" w:w="1310"/>
            <w:tcMar>
              <w:top w:type="dxa" w:w="60"/>
              <w:left w:type="dxa" w:w="100"/>
              <w:bottom w:type="dxa" w:w="60"/>
              <w:right w:type="dxa" w:w="100"/>
            </w:tcMar>
          </w:tcPr>
          <w:p>
            <w:r>
              <w:rPr>
                <w:b w:val="false"/>
                <w:bCs w:val="false"/>
                <w:sz w:val="20"/>
                <w:szCs w:val="20"/>
              </w:rPr>
              <w:t xml:space="preserve">2026-08-03</w:t>
            </w:r>
          </w:p>
        </w:tc>
        <w:tc>
          <w:tcPr>
            <w:tcW w:type="dxa" w:w="8050"/>
            <w:tcMar>
              <w:top w:type="dxa" w:w="60"/>
              <w:left w:type="dxa" w:w="100"/>
              <w:bottom w:type="dxa" w:w="60"/>
              <w:right w:type="dxa" w:w="100"/>
            </w:tcMar>
          </w:tcPr>
          <w:p>
            <w:r>
              <w:rPr>
                <w:b w:val="false"/>
                <w:bCs w:val="false"/>
                <w:sz w:val="20"/>
                <w:szCs w:val="20"/>
              </w:rPr>
              <w:t xml:space="preserve">B2: EquityProvider contract + env-driven registry + yahoo-finance2 v4 connector (batch quotes, daily history). Offline suite 17/17; SMOKE=1 live smoke verified against real Yahoo. changePercent normalized to ratio.</w:t>
            </w:r>
          </w:p>
        </w:tc>
      </w:tr>
      <w:tr>
        <w:tc>
          <w:tcPr>
            <w:tcW w:type="dxa" w:w="1310"/>
            <w:tcMar>
              <w:top w:type="dxa" w:w="60"/>
              <w:left w:type="dxa" w:w="100"/>
              <w:bottom w:type="dxa" w:w="60"/>
              <w:right w:type="dxa" w:w="100"/>
            </w:tcMar>
          </w:tcPr>
          <w:p>
            <w:r>
              <w:rPr>
                <w:b w:val="false"/>
                <w:bCs w:val="false"/>
                <w:sz w:val="20"/>
                <w:szCs w:val="20"/>
              </w:rPr>
              <w:t xml:space="preserve">2026-08-03</w:t>
            </w:r>
          </w:p>
        </w:tc>
        <w:tc>
          <w:tcPr>
            <w:tcW w:type="dxa" w:w="8050"/>
            <w:tcMar>
              <w:top w:type="dxa" w:w="60"/>
              <w:left w:type="dxa" w:w="100"/>
              <w:bottom w:type="dxa" w:w="60"/>
              <w:right w:type="dxa" w:w="100"/>
            </w:tcMar>
          </w:tcPr>
          <w:p>
            <w:r>
              <w:rPr>
                <w:b w:val="false"/>
                <w:bCs w:val="false"/>
                <w:sz w:val="20"/>
                <w:szCs w:val="20"/>
              </w:rPr>
              <w:t xml:space="preserve">B3-B7: Fundamentals (yahoo quoteSummary), crypto (CoinGecko free), macro (FRED), refresh pipeline with TTL cache + per-provider rate limits, provider registry with fallback lists. npm run refresh + /api/refresh (CRON_SECRET). Epic B complete. (Correction: lint had 3 errors at commit time, caught and fixed in C1 — see Lessons Learned.)</w:t>
            </w:r>
          </w:p>
        </w:tc>
      </w:tr>
      <w:tr>
        <w:tc>
          <w:tcPr>
            <w:tcW w:type="dxa" w:w="1310"/>
            <w:tcMar>
              <w:top w:type="dxa" w:w="60"/>
              <w:left w:type="dxa" w:w="100"/>
              <w:bottom w:type="dxa" w:w="60"/>
              <w:right w:type="dxa" w:w="100"/>
            </w:tcMar>
          </w:tcPr>
          <w:p>
            <w:r>
              <w:rPr>
                <w:b w:val="false"/>
                <w:bCs w:val="false"/>
                <w:sz w:val="20"/>
                <w:szCs w:val="20"/>
              </w:rPr>
              <w:t xml:space="preserve">2026-08-03</w:t>
            </w:r>
          </w:p>
        </w:tc>
        <w:tc>
          <w:tcPr>
            <w:tcW w:type="dxa" w:w="8050"/>
            <w:tcMar>
              <w:top w:type="dxa" w:w="60"/>
              <w:left w:type="dxa" w:w="100"/>
              <w:bottom w:type="dxa" w:w="60"/>
              <w:right w:type="dxa" w:w="100"/>
            </w:tcMar>
          </w:tcPr>
          <w:p>
            <w:r>
              <w:rPr>
                <w:b w:val="false"/>
                <w:bCs w:val="false"/>
                <w:sz w:val="20"/>
                <w:szCs w:val="20"/>
              </w:rPr>
              <w:t xml:space="preserve">C1: App shell — style-guide tokens as CSS vars wired into Tailwind 4 @theme, next-themes light/dark (class strategy), 220px left rail with active accent bar, 6 routes with empty states, persistent not-advice footer. Build clean, all routes 200, both themes screenshot-verified in Chrome. Fixed B3-B7 lint debt.</w:t>
            </w:r>
          </w:p>
        </w:tc>
      </w:tr>
      <w:tr>
        <w:tc>
          <w:tcPr>
            <w:tcW w:type="dxa" w:w="1310"/>
            <w:tcMar>
              <w:top w:type="dxa" w:w="60"/>
              <w:left w:type="dxa" w:w="100"/>
              <w:bottom w:type="dxa" w:w="60"/>
              <w:right w:type="dxa" w:w="100"/>
            </w:tcMar>
          </w:tcPr>
          <w:p>
            <w:r>
              <w:rPr>
                <w:b w:val="false"/>
                <w:bCs w:val="false"/>
                <w:sz w:val="20"/>
                <w:szCs w:val="20"/>
              </w:rPr>
              <w:t xml:space="preserve">2026-08-04</w:t>
            </w:r>
          </w:p>
        </w:tc>
        <w:tc>
          <w:tcPr>
            <w:tcW w:type="dxa" w:w="8050"/>
            <w:tcMar>
              <w:top w:type="dxa" w:w="60"/>
              <w:left w:type="dxa" w:w="100"/>
              <w:bottom w:type="dxa" w:w="60"/>
              <w:right w:type="dxa" w:w="100"/>
            </w:tcMar>
          </w:tcPr>
          <w:p>
            <w:r>
              <w:rPr>
                <w:b w:val="false"/>
                <w:bCs w:val="false"/>
                <w:sz w:val="20"/>
                <w:szCs w:val="20"/>
              </w:rPr>
              <w:t xml:space="preserve">Epic C (C2-C5): Watchlist page with real quote data + factor scores; Instrument detail with price history/fundamentals; Markets page with live indices/yields/crypto; News with EST timestamps.</w:t>
            </w:r>
          </w:p>
        </w:tc>
      </w:tr>
      <w:tr>
        <w:tc>
          <w:tcPr>
            <w:tcW w:type="dxa" w:w="1310"/>
            <w:tcMar>
              <w:top w:type="dxa" w:w="60"/>
              <w:left w:type="dxa" w:w="100"/>
              <w:bottom w:type="dxa" w:w="60"/>
              <w:right w:type="dxa" w:w="100"/>
            </w:tcMar>
          </w:tcPr>
          <w:p>
            <w:r>
              <w:rPr>
                <w:b w:val="false"/>
                <w:bCs w:val="false"/>
                <w:sz w:val="20"/>
                <w:szCs w:val="20"/>
              </w:rPr>
              <w:t xml:space="preserve">2026-08-04</w:t>
            </w:r>
          </w:p>
        </w:tc>
        <w:tc>
          <w:tcPr>
            <w:tcW w:type="dxa" w:w="8050"/>
            <w:tcMar>
              <w:top w:type="dxa" w:w="60"/>
              <w:left w:type="dxa" w:w="100"/>
              <w:bottom w:type="dxa" w:w="60"/>
              <w:right w:type="dxa" w:w="100"/>
            </w:tcMar>
          </w:tcPr>
          <w:p>
            <w:r>
              <w:rPr>
                <w:b w:val="false"/>
                <w:bCs w:val="false"/>
                <w:sz w:val="20"/>
                <w:szCs w:val="20"/>
              </w:rPr>
              <w:t xml:space="preserve">Epic D (D1-D4): Factor scoring library (metrics.ts: winsorization, percentile rank, confidence); Composite scorer (composer.ts: tunable weights, presets). Screener UI ranked by composite score. Macro regime dial from FRED data.</w:t>
            </w:r>
          </w:p>
        </w:tc>
      </w:tr>
      <w:tr>
        <w:tc>
          <w:tcPr>
            <w:tcW w:type="dxa" w:w="1310"/>
            <w:tcMar>
              <w:top w:type="dxa" w:w="60"/>
              <w:left w:type="dxa" w:w="100"/>
              <w:bottom w:type="dxa" w:w="60"/>
              <w:right w:type="dxa" w:w="100"/>
            </w:tcMar>
          </w:tcPr>
          <w:p>
            <w:r>
              <w:rPr>
                <w:b w:val="false"/>
                <w:bCs w:val="false"/>
                <w:sz w:val="20"/>
                <w:szCs w:val="20"/>
              </w:rPr>
              <w:t xml:space="preserve">2026-08-04</w:t>
            </w:r>
          </w:p>
        </w:tc>
        <w:tc>
          <w:tcPr>
            <w:tcW w:type="dxa" w:w="8050"/>
            <w:tcMar>
              <w:top w:type="dxa" w:w="60"/>
              <w:left w:type="dxa" w:w="100"/>
              <w:bottom w:type="dxa" w:w="60"/>
              <w:right w:type="dxa" w:w="100"/>
            </w:tcMar>
          </w:tcPr>
          <w:p>
            <w:r>
              <w:rPr>
                <w:b w:val="false"/>
                <w:bCs w:val="false"/>
                <w:sz w:val="20"/>
                <w:szCs w:val="20"/>
              </w:rPr>
              <w:t xml:space="preserve">Epic B (continued): EST timezone formatting on all timestamps (formatTimeEST utility). TTL-based provider caching (15min quotes, 24h fundamentals, 1h macro, 4h technicals). Admin Analytics page shows cache stats. Seed Mag 7 automatic on first load.</w:t>
            </w:r>
          </w:p>
        </w:tc>
      </w:tr>
      <w:tr>
        <w:tc>
          <w:tcPr>
            <w:tcW w:type="dxa" w:w="1310"/>
            <w:tcMar>
              <w:top w:type="dxa" w:w="60"/>
              <w:left w:type="dxa" w:w="100"/>
              <w:bottom w:type="dxa" w:w="60"/>
              <w:right w:type="dxa" w:w="100"/>
            </w:tcMar>
          </w:tcPr>
          <w:p>
            <w:r>
              <w:rPr>
                <w:b w:val="false"/>
                <w:bCs w:val="false"/>
                <w:sz w:val="20"/>
                <w:szCs w:val="20"/>
              </w:rPr>
              <w:t xml:space="preserve">2026-08-04</w:t>
            </w:r>
          </w:p>
        </w:tc>
        <w:tc>
          <w:tcPr>
            <w:tcW w:type="dxa" w:w="8050"/>
            <w:tcMar>
              <w:top w:type="dxa" w:w="60"/>
              <w:left w:type="dxa" w:w="100"/>
              <w:bottom w:type="dxa" w:w="60"/>
              <w:right w:type="dxa" w:w="100"/>
            </w:tcMar>
          </w:tcPr>
          <w:p>
            <w:r>
              <w:rPr>
                <w:b w:val="false"/>
                <w:bCs w:val="false"/>
                <w:sz w:val="20"/>
                <w:szCs w:val="20"/>
              </w:rPr>
              <w:t xml:space="preserve">Epic F (partial): Vercel deployment complete with Turso database, all env vars configured, migrations run, 9 production pages verified. Cron job scheduled daily at 3:00 AM UTC.</w:t>
            </w:r>
          </w:p>
        </w:tc>
      </w:tr>
      <w:tr>
        <w:tc>
          <w:tcPr>
            <w:tcW w:type="dxa" w:w="1310"/>
            <w:tcMar>
              <w:top w:type="dxa" w:w="60"/>
              <w:left w:type="dxa" w:w="100"/>
              <w:bottom w:type="dxa" w:w="60"/>
              <w:right w:type="dxa" w:w="100"/>
            </w:tcMar>
          </w:tcPr>
          <w:p>
            <w:r>
              <w:rPr>
                <w:b w:val="false"/>
                <w:bCs w:val="false"/>
                <w:sz w:val="20"/>
                <w:szCs w:val="20"/>
              </w:rPr>
              <w:t xml:space="preserve">2026-08-04</w:t>
            </w:r>
          </w:p>
        </w:tc>
        <w:tc>
          <w:tcPr>
            <w:tcW w:type="dxa" w:w="8050"/>
            <w:tcMar>
              <w:top w:type="dxa" w:w="60"/>
              <w:left w:type="dxa" w:w="100"/>
              <w:bottom w:type="dxa" w:w="60"/>
              <w:right w:type="dxa" w:w="100"/>
            </w:tcMar>
          </w:tcPr>
          <w:p>
            <w:r>
              <w:rPr>
                <w:b w:val="false"/>
                <w:bCs w:val="false"/>
                <w:sz w:val="20"/>
                <w:szCs w:val="20"/>
              </w:rPr>
              <w:t xml:space="preserve">Epic G (G1-G3): Portfolio data model via schema (accounts, holdings, plan_menu); Server actions for portfolio overview. Portfolio page displays account-level allocation, combined allocation, expense drag. Empty state for accounts awaiting CSV import.</w:t>
            </w:r>
          </w:p>
        </w:tc>
      </w:tr>
      <w:tr>
        <w:tc>
          <w:tcPr>
            <w:tcW w:type="dxa" w:w="1310"/>
            <w:tcMar>
              <w:top w:type="dxa" w:w="60"/>
              <w:left w:type="dxa" w:w="100"/>
              <w:bottom w:type="dxa" w:w="60"/>
              <w:right w:type="dxa" w:w="100"/>
            </w:tcMar>
          </w:tcPr>
          <w:p>
            <w:r>
              <w:rPr>
                <w:b w:val="false"/>
                <w:bCs w:val="false"/>
                <w:sz w:val="20"/>
                <w:szCs w:val="20"/>
              </w:rPr>
              <w:t xml:space="preserve">2026-08-04</w:t>
            </w:r>
          </w:p>
        </w:tc>
        <w:tc>
          <w:tcPr>
            <w:tcW w:type="dxa" w:w="8050"/>
            <w:tcMar>
              <w:top w:type="dxa" w:w="60"/>
              <w:left w:type="dxa" w:w="100"/>
              <w:bottom w:type="dxa" w:w="60"/>
              <w:right w:type="dxa" w:w="100"/>
            </w:tcMar>
          </w:tcPr>
          <w:p>
            <w:r>
              <w:rPr>
                <w:b w:val="false"/>
                <w:bCs w:val="false"/>
                <w:sz w:val="20"/>
                <w:szCs w:val="20"/>
              </w:rPr>
              <w:t xml:space="preserve">QA verified: Build clean, 35/35 tests passing, lint passing, tsc clean. All pages load in production. Ready for final QA and documentation update.</w:t>
            </w:r>
          </w:p>
        </w:tc>
      </w:tr>
    </w:tbl>
    <w:p>
      <w:pPr>
        <w:spacing w:after="120"/>
      </w:pPr>
      <w:r>
        <w:rPr>
          <w:i/>
          <w:iCs/>
          <w:color w:val="52514e"/>
          <w:sz w:val="20"/>
          <w:szCs w:val="20"/>
        </w:rPr>
        <w:t xml:space="preserve">Generated by scripts/gen-docs/project-plan.mjs — do not edit this file directly.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sz w:val="34"/>
      <w:szCs w:val="34"/>
    </w:rPr>
  </w:style>
  <w:style w:type="paragraph" w:styleId="Heading2">
    <w:name w:val="Heading 2"/>
    <w:basedOn w:val="Normal"/>
    <w:next w:val="Normal"/>
    <w:qFormat/>
    <w:rPr>
      <w:rFonts w:ascii="Calibri" w:cs="Calibri" w:eastAsia="Calibri" w:hAnsi="Calibri"/>
      <w:sz w:val="28"/>
      <w:szCs w:val="28"/>
    </w:rPr>
  </w:style>
  <w:style w:type="paragraph" w:styleId="Heading3">
    <w:name w:val="Heading 3"/>
    <w:basedOn w:val="Normal"/>
    <w:next w:val="Normal"/>
    <w:qFormat/>
    <w:rPr>
      <w:rFonts w:ascii="Calibri" w:cs="Calibri" w:eastAsia="Calibri" w:hAnsi="Calibri"/>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2026-08-04T11:26:24.601Z</dcterms:created>
  <dcterms:modified xsi:type="dcterms:W3CDTF">2026-08-04T11:26:24.601Z</dcterms:modified>
</cp:coreProperties>
</file>

<file path=docProps/custom.xml><?xml version="1.0" encoding="utf-8"?>
<Properties xmlns="http://schemas.openxmlformats.org/officeDocument/2006/custom-properties" xmlns:vt="http://schemas.openxmlformats.org/officeDocument/2006/docPropsVTypes"/>
</file>