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 &amp; caching: </w:t>
      </w:r>
      <w:r>
        <w:rPr>
          <w:sz w:val="22"/>
          <w:szCs w:val="22"/>
        </w:rPr>
        <w:t xml:space="preserve">npm run refresh locally; on Vercel a cron job calls /api/refresh, guarded by CRON_SECRET. Connectors are automatically wrapped with TTL-based caching (quotes 15 min, fundamentals 24h, macro 1h, technicals 4h); responses are stored in provider_cache table. Cache layer is transparent to the app — can be disabled with DISABLE_CACHE=1 env var. Expired cache entries are purged on-demand or during refresh.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2026-08-04T21:26:51.731Z</dcterms:created>
  <dcterms:modified xsi:type="dcterms:W3CDTF">2026-08-04T21:26:51.731Z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