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(B7), so upgrading to a paid provider is configuration, not a rewrite.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(v1 plan — implemented in Epic B1)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2026-08-04T00:47:05.888Z</dcterms:created>
  <dcterms:modified xsi:type="dcterms:W3CDTF">2026-08-04T00:47:05.888Z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