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 w:before="400"/>
        <w:jc w:val="left"/>
      </w:pPr>
      <w:r>
        <w:rPr>
          <w:b/>
          <w:bCs/>
          <w:color w:val="1a1a19"/>
          <w:sz w:val="56"/>
          <w:szCs w:val="56"/>
        </w:rPr>
        <w:t xml:space="preserve">Enhancements Log</w:t>
      </w:r>
    </w:p>
    <w:p>
      <w:pPr>
        <w:spacing w:after="120"/>
      </w:pPr>
      <w:r>
        <w:rPr>
          <w:color w:val="52514e"/>
          <w:sz w:val="26"/>
          <w:szCs w:val="26"/>
        </w:rPr>
        <w:t xml:space="preserve">Investment Research Dashboard</w:t>
      </w:r>
    </w:p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Last updated: 2026-08-05</w:t>
      </w:r>
    </w:p>
    <w:p>
      <w:pPr>
        <w:spacing w:after="120"/>
      </w:pPr>
      <w:r>
        <w:rPr>
          <w:sz w:val="22"/>
          <w:szCs w:val="22"/>
        </w:rPr>
        <w:t xml:space="preserve">Running list of enhancement ideas. Logged the moment they come up (mine or Claude's); moved to Implemented when built.</w:t>
      </w:r>
    </w:p>
    <w:p>
      <w:pPr>
        <w:pStyle w:val="Heading1"/>
      </w:pPr>
      <w:r>
        <w:rPr>
          <w:b/>
          <w:bCs/>
          <w:color w:val="1a1a19"/>
        </w:rPr>
        <w:t xml:space="preserve">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assessment &amp; optimization for the user's two Transamerica Retirement accounts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Epic G shipped: holdings + fund menu ingested (manual entry), held funds scored against menu alternatives, within-menu swap suggestions with real annual-savings estimates. Both accounts reachable via an account switcher on /portfolio.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News/current-events influence in assessments, explicitly called out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Two-layer assessment shipped: deterministic factor scores (Screener/Watchlist) + a Claude-written Event Impact narrative per account (G5), citing upcoming FOMC/CPI events. Displayed on the Portfolio and account-detail pages.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 narrative layer (Claude API) — summarize news/filings per holding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Shipped as the G5 Event Impact Assessment narrative. Explains only; never alters scores. (Was being generated and silently discarded — fixed 2026-08-05 to actually display.)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Phone access via Vercel deployment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Live in production on Vercel (Turso DB, daily cron refresh).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Watchlist accepts a company name, not just a ticker ("Tesla" resolves to TSLA)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2026-08-04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addToWatchlist() resolves free text via the equity provider's symbol search before ever writing to the DB; rejects unmatched input instead of creating a fake instrument. Includes a cleanup tool (Admin &gt; Delete Instrument) for garbage symbols created before this existed.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Not Yet Implemented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Raised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Notes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Aggregator sync for account holdings (Plaid / SnapTrade)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alternative to manual entry: cost, third-party credential sharing, and spotty Transamerica retirement coverage. Revisit if manual updates become a chore.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Paid data provider upgrade (FMP / Polygon / Tiingo)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Planned-for by design: env-driven provider selection (B7). Trigger: yahoo-finance2 breakage or need for deeper fundamentals/real-time.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Backtesting engine over persisted factor-score history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factor_scores table is designed to enable this; consider DuckDB for the analytics if data grows. Factor scores now actually persist (fixed 2026-08-05), so there's real history to backtest against going forward.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Individual bond data (CUSIP-level)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Deferred — requires premium data; v1 uses yield curve + bond-ETF proxies.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Real-time quotes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Requires paid provider; free tier is delayed/EOD.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Portfolio tracking (positions, cost basis, P&amp;L)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Out of v1 scope — dashboard is research-first; natural v2 candidate.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Market indices/crypto data on the Markets &amp; Dashboard pages (SPY/QQQ/IWM/BTC/ETH/USDT)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2026-08-05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Pipeline now persists prices for whatever's on the watchlist, but these specific index/crypto instruments are never seeded, so the cards stay correctly empty. Needs a seed step (Admin action) to populate them.</w:t>
            </w:r>
          </w:p>
        </w:tc>
      </w:tr>
    </w:tbl>
    <w:p>
      <w:pPr>
        <w:pStyle w:val="Heading1"/>
      </w:pPr>
      <w:r>
        <w:rPr>
          <w:b/>
          <w:bCs/>
          <w:color w:val="1a1a19"/>
        </w:rPr>
        <w:t xml:space="preserve">Rejected / Deferred</w:t>
      </w:r>
    </w:p>
    <w:tbl>
      <w:tblPr>
        <w:tblW w:type="dxa" w:w="9360"/>
        <w:tblBorders>
          <w:top w:val="single" w:color="c3c2b7" w:sz="4"/>
          <w:left w:val="single" w:color="c3c2b7" w:sz="4"/>
          <w:bottom w:val="single" w:color="c3c2b7" w:sz="4"/>
          <w:right w:val="single" w:color="c3c2b7" w:sz="4"/>
          <w:insideH w:val="single" w:color="c3c2b7" w:sz="4"/>
          <w:insideV w:val="single" w:color="c3c2b7" w:sz="4"/>
        </w:tblBorders>
        <w:tblLayout w:type="fixed"/>
      </w:tblPr>
      <w:tblGrid>
        <w:gridCol w:w="3744"/>
        <w:gridCol w:w="1310"/>
        <w:gridCol w:w="4306"/>
      </w:tblGrid>
      <w:tr>
        <w:trPr>
          <w:tblHeader/>
        </w:trPr>
        <w:tc>
          <w:tcPr>
            <w:tcW w:type="dxa" w:w="3744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Idea</w:t>
            </w:r>
          </w:p>
        </w:tc>
        <w:tc>
          <w:tcPr>
            <w:tcW w:type="dxa" w:w="1310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4306"/>
            <w:shd w:fill="f0efec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Why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LLM-driven scoring (LLM forms the investment view)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 for v1: not auditable or backtestable; LLMs can be confidently wrong about numbers. Deterministic rules + LLM narrative chosen instead.</w:t>
            </w:r>
          </w:p>
        </w:tc>
      </w:tr>
      <w:tr>
        <w:tc>
          <w:tcPr>
            <w:tcW w:type="dxa" w:w="374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better-sqlite3 file database</w:t>
            </w:r>
          </w:p>
        </w:tc>
        <w:tc>
          <w:tcPr>
            <w:tcW w:type="dxa" w:w="131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2026-08-03</w:t>
            </w:r>
          </w:p>
        </w:tc>
        <w:tc>
          <w:tcPr>
            <w:tcW w:type="dxa" w:w="4306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b w:val="false"/>
                <w:bCs w:val="false"/>
                <w:sz w:val="20"/>
                <w:szCs w:val="20"/>
              </w:rPr>
              <w:t xml:space="preserve">Rejected: incompatible with Vercel's ephemeral filesystem. libSQL/Turso chosen — same semantics, deployable.</w:t>
            </w:r>
          </w:p>
        </w:tc>
      </w:tr>
    </w:tbl>
    <w:p>
      <w:pPr>
        <w:spacing w:after="120"/>
      </w:pPr>
      <w:r>
        <w:rPr>
          <w:i/>
          <w:iCs/>
          <w:color w:val="52514e"/>
          <w:sz w:val="20"/>
          <w:szCs w:val="20"/>
        </w:rPr>
        <w:t xml:space="preserve">Generated by scripts/gen-docs/enhancements.mjs.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sz w:val="34"/>
      <w:szCs w:val="34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sz w:val="28"/>
      <w:szCs w:val="28"/>
    </w:rPr>
  </w:style>
  <w:style w:type="paragraph" w:styleId="Heading3">
    <w:name w:val="Heading 3"/>
    <w:basedOn w:val="Normal"/>
    <w:next w:val="Normal"/>
    <w:qFormat/>
    <w:rPr>
      <w:rFonts w:ascii="Calibri" w:cs="Calibri" w:eastAsia="Calibri" w:hAnsi="Calibri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2026-08-05T07:55:23.087Z</dcterms:created>
  <dcterms:modified xsi:type="dcterms:W3CDTF">2026-08-05T07:55:23.087Z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