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2026-08-05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 Optional EquityProvider.searchSymbol(query) (2026-08-05) resolves free text — a ticker or a company name — to a real symbol via Yahoo's own search, used by addToWatchlist so garbage input is rejected instead of silently becoming a fake instrument.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 db/client.ts accepts either TURSO_DATABASE_URL or DATABASE_URL (2026-08-05) — Vercel's configured var name and the name the code originally expected had drifted apart, which silently broke every production DB call until both names were accepted; see § 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(shipped, C3)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price history on the instrument detail page.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Wiring status (2026-08-05): the factor engine above (lib/signals/*, lib/scoring/composer.ts) was fully built and tested but never called from the app — computeScoresForWatchlist() was a no-op that just re-read whatever was already in factor_scores (nothing), and the refresh pipeline fetched quotes but never wrote them to prices_daily either. Both are now wired: Trigger Manual Refresh persists real prices and runs the real factor computation end-to-end.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Turso migrations require explicit statement-breakpoint markers (2026-08-05): </w:t>
      </w:r>
      <w:r>
        <w:rPr>
          <w:sz w:val="22"/>
          <w:szCs w:val="22"/>
        </w:rPr>
        <w:t xml:space="preserve">drizzle-kit generate inserts "--&gt; statement-breakpoint" between statements automatically, but any hand-written migration file must include them too. Local dev's embedded SQLite driver silently tolerates a file without them (executes the whole file as one multi-statement call); Turso's remote HTTP protocol rejects it outright (SQL_MANY_STATEMENTS). This masked two bad migration files until they were run against Turso for the first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Next.js 16 route params are a Promise, including in client components (2026-08-05): </w:t>
      </w:r>
      <w:r>
        <w:rPr>
          <w:sz w:val="22"/>
          <w:szCs w:val="22"/>
        </w:rPr>
        <w:t xml:space="preserve">a page.tsx under a [param] segment must type params as Promise&lt;{...}&gt; and unwrap it with React's use() (client components) or await (server components). Reading params.foo synchronously silently returns undefined rather than erroring — this broke /instrument/[symbol] and /portfolio/[accountId] completely (always "not found") with no build-time or console warning.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DATABASE_URL and CRON_SECRET are Vercel "sensitive" environment variables — once set, their values can never be read back by the CLI, the dashboard, or a session running with Vercel access. Any operation that needs the real value (running a migration, hitting a secret-gated endpoint) has to execute inside the deployed app itself (an admin action triggered from the browser), never from a local script, however privileged the invoking session 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Markets page indices/crypto (SPY, QQQ, IWM, BTC, ETH, USDT) are not populated by the normal refresh pipeline — that only fetches prices for whatever's on the watchlist. Those specific instruments need an explicit seed step before the Markets page shows real data; logged in ENHANCEMENTS.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Claude model IDs used server-side (event assessments, narratives) need periodic review against Anthropic's deprecation schedule — claude-opus-4-1-20250805 was found in use with an end-of-life date of the next day (2026-08-05) and replaced with claude-sonnet-5. Nothing currently automates this check.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2026-08-05T07:55:22.666Z</dcterms:created>
  <dcterms:modified xsi:type="dcterms:W3CDTF">2026-08-05T07:55:22.666Z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