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 w:before="240"/>
      </w:pPr>
      <w:r>
        <w:rPr>
          <w:rFonts w:ascii="Calibri" w:cs="Calibri" w:eastAsia="Calibri" w:hAnsi="Calibri"/>
        </w:rPr>
        <w:t xml:space="preserve">Technical Specification</w:t>
      </w:r>
    </w:p>
    <w:p/>
    <w:p>
      <w:pPr>
        <w:spacing w:after="80"/>
      </w:pPr>
      <w:r>
        <w:rPr>
          <w:rFonts w:ascii="Calibri" w:cs="Calibri" w:eastAsia="Calibri" w:hAnsi="Calibri"/>
        </w:rPr>
        <w:t xml:space="preserve">This is the technical source of truth for the delivered build. Update it in the same</w:t>
      </w:r>
    </w:p>
    <w:p>
      <w:pPr>
        <w:spacing w:after="80"/>
      </w:pPr>
      <w:r>
        <w:rPr>
          <w:rFonts w:ascii="Calibri" w:cs="Calibri" w:eastAsia="Calibri" w:hAnsi="Calibri"/>
        </w:rPr>
        <w:t xml:space="preserve">milestone as any architectural, interface, data, configuration, or deployment change.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System purpose and scope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Purpose: A personal, hosted, self-refreshing dashboard of US public-health surveillance data sourced from PopHIVE.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In scope: See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01-scope.md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Out of scope: See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01-scope.md</w:t>
      </w:r>
      <w:r>
        <w:rPr>
          <w:rFonts w:ascii="Calibri" w:cs="Calibri" w:eastAsia="Calibri" w:hAnsi="Calibri"/>
        </w:rPr>
        <w:t xml:space="preserve">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Architecture overview</w:t>
      </w:r>
    </w:p>
    <w:p/>
    <w:p>
      <w:pPr>
        <w:spacing w:after="80"/>
      </w:pPr>
      <w:r>
        <w:rPr>
          <w:rFonts w:ascii="Calibri" w:cs="Calibri" w:eastAsia="Calibri" w:hAnsi="Calibri"/>
        </w:rPr>
        <w:t xml:space="preserve">Static site (Next.js 16, App Router — D-006) built locally today, targeting Vercel</w:t>
      </w:r>
    </w:p>
    <w:p>
      <w:pPr>
        <w:spacing w:after="80"/>
      </w:pPr>
      <w:r>
        <w:rPr>
          <w:rFonts w:ascii="Calibri" w:cs="Calibri" w:eastAsia="Calibri" w:hAnsi="Calibri"/>
        </w:rPr>
        <w:t xml:space="preserve">hosting (M7, not yet deployed). A build-time data pipeline (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web/scripts/build-data.ts</w:t>
      </w:r>
      <w:r>
        <w:rPr>
          <w:rFonts w:ascii="Calibri" w:cs="Calibri" w:eastAsia="Calibri" w:hAnsi="Calibri"/>
        </w:rPr>
        <w:t xml:space="preserve">,</w:t>
      </w:r>
    </w:p>
    <w:p>
      <w:pPr>
        <w:spacing w:after="80"/>
      </w:pPr>
      <w:r>
        <w:rPr>
          <w:rFonts w:ascii="Calibri" w:cs="Calibri" w:eastAsia="Calibri" w:hAnsi="Calibri"/>
        </w:rPr>
        <w:t xml:space="preserve">run via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npm run build:data</w:t>
      </w:r>
      <w:r>
        <w:rPr>
          <w:rFonts w:ascii="Calibri" w:cs="Calibri" w:eastAsia="Calibri" w:hAnsi="Calibri"/>
        </w:rPr>
        <w:t xml:space="preserve">, wired as the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prebuild</w:t>
      </w:r>
      <w:r>
        <w:rPr>
          <w:rFonts w:ascii="Calibri" w:cs="Calibri" w:eastAsia="Calibri" w:hAnsi="Calibri"/>
        </w:rPr>
        <w:t xml:space="preserve"> script) uses DuckDB (D-007) to</w:t>
      </w:r>
    </w:p>
    <w:p>
      <w:pPr>
        <w:spacing w:after="80"/>
      </w:pPr>
      <w:r>
        <w:rPr>
          <w:rFonts w:ascii="Calibri" w:cs="Calibri" w:eastAsia="Calibri" w:hAnsi="Calibri"/>
        </w:rPr>
        <w:t xml:space="preserve">query PopHIVE parquet bundles directly from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raw.githubusercontent.com/PopHIVE/Ingest</w:t>
      </w:r>
    </w:p>
    <w:p>
      <w:pPr>
        <w:spacing w:after="80"/>
      </w:pPr>
      <w:r>
        <w:rPr>
          <w:rFonts w:ascii="Calibri" w:cs="Calibri" w:eastAsia="Calibri" w:hAnsi="Calibri"/>
        </w:rPr>
        <w:t xml:space="preserve">over HTTP, plus NYC DOHMH's own CSV data (D-008) for true per-borough figures, applies</w:t>
      </w:r>
    </w:p>
    <w:p>
      <w:pPr>
        <w:spacing w:after="80"/>
      </w:pPr>
      <w:r>
        <w:rPr>
          <w:rFonts w:ascii="Calibri" w:cs="Calibri" w:eastAsia="Calibri" w:hAnsi="Calibri"/>
        </w:rPr>
        <w:t xml:space="preserve">data-quality transforms in SQL/TypeScript, and writes static JSON to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web/data/generated/</w:t>
      </w:r>
      <w:r>
        <w:rPr>
          <w:rFonts w:ascii="Calibri" w:cs="Calibri" w:eastAsia="Calibri" w:hAnsi="Calibri"/>
        </w:rPr>
        <w:t xml:space="preserve"> (gitignored, regenerated every build). Server Components import</w:t>
      </w:r>
    </w:p>
    <w:p>
      <w:pPr>
        <w:spacing w:after="80"/>
      </w:pPr>
      <w:r>
        <w:rPr>
          <w:rFonts w:ascii="Calibri" w:cs="Calibri" w:eastAsia="Calibri" w:hAnsi="Calibri"/>
        </w:rPr>
        <w:t xml:space="preserve">that JSON directly at build time; all interactivity (disease/signal selection,</w:t>
      </w:r>
    </w:p>
    <w:p>
      <w:pPr>
        <w:spacing w:after="80"/>
      </w:pPr>
      <w:r>
        <w:rPr>
          <w:rFonts w:ascii="Calibri" w:cs="Calibri" w:eastAsia="Calibri" w:hAnsi="Calibri"/>
        </w:rPr>
        <w:t xml:space="preserve">drill-down, tab switching) happens client-side against the data already embedded in the</w:t>
      </w:r>
    </w:p>
    <w:p>
      <w:pPr>
        <w:spacing w:after="80"/>
      </w:pPr>
      <w:r>
        <w:rPr>
          <w:rFonts w:ascii="Calibri" w:cs="Calibri" w:eastAsia="Calibri" w:hAnsi="Calibri"/>
        </w:rPr>
        <w:t xml:space="preserve">page — there is no runtime API or database.</w:t>
      </w: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Build-time data flow</w:t>
      </w:r>
    </w:p>
    <w:p/>
    <w:p>
      <w:pPr>
        <w:spacing w:after="200" w:before="200"/>
        <w:jc w:val="center"/>
      </w:pPr>
      <w:r>
        <w:drawing>
          <wp:inline distT="0" distB="0" distL="0" distR="0">
            <wp:extent cx="57150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Deployment / refresh loop (target, M7 — not yet built)</w:t>
      </w:r>
    </w:p>
    <w:p/>
    <w:p>
      <w:pPr>
        <w:spacing w:after="200" w:before="200"/>
        <w:jc w:val="center"/>
      </w:pPr>
      <w:r>
        <w:drawing>
          <wp:inline distT="0" distB="0" distL="0" distR="0">
            <wp:extent cx="5715000" cy="733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NYC borough blend (D-008)</w:t>
      </w:r>
    </w:p>
    <w:p/>
    <w:p>
      <w:pPr>
        <w:spacing w:after="200" w:before="200"/>
        <w:jc w:val="center"/>
      </w:pPr>
      <w:r>
        <w:drawing>
          <wp:inline distT="0" distB="0" distL="0" distR="0">
            <wp:extent cx="5715000" cy="709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709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spacing w:after="80"/>
      </w:pPr>
      <w:r>
        <w:rPr>
          <w:rFonts w:ascii="Calibri" w:cs="Calibri" w:eastAsia="Calibri" w:hAnsi="Calibri"/>
        </w:rPr>
        <w:t xml:space="preserve">Rendered from the Mermaid source above; regenerate the diagram images if this section</w:t>
      </w:r>
    </w:p>
    <w:p>
      <w:pPr>
        <w:spacing w:after="80"/>
      </w:pPr>
      <w:r>
        <w:rPr>
          <w:rFonts w:ascii="Calibri" w:cs="Calibri" w:eastAsia="Calibri" w:hAnsi="Calibri"/>
        </w:rPr>
        <w:t xml:space="preserve">changes (see the Word-export note in this document's governance, if applicable).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Components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Folder structure</w:t>
      </w:r>
    </w:p>
    <w:p/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Public Health Tracker/            # git repo root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Project Documents/              # PM/product docs (this file's folder)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web/                            # Next.js application root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app/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page.tsx                    # Server Component: imports JSON, renders Dashboard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layout.tsx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globals.css                 # Design tokens (see 12-visual-style-guide.md)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components/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Dashboard.tsx                # Top-level client component, all interactive state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Choropleth.tsx                # Map rendering, tooltip, legend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OverviewStrip.tsx             # 4 status cards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ChronicDiseasePanel.tsx       # Chronic-disease tab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lib/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pophive/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duckdb.ts                  # DuckDB query helper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fips.ts                    # FIPS padding/exclusion helpers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states.ts                  # US state FIPS/name/abbr crosswalk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types.ts                   # Shared data types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bands.ts                   # Our own level/trend heuristics (documented as approximate)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overallTrends.ts            # flu/covid/rsv overview + state series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measles.ts                  # measles weekly/cumulative series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countyEdVisits.ts           # county-level ED-visit series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vaccination.ts              # MMR coverage (HealthMap + NIS)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  chronic.ts                  # diabetes/obesity/opioid-overdose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nycDohmh.ts                  # NYC borough CSV fetch/parse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topology.ts                  # us-atlas TopoJSON -&gt; GeoJSON helpers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scripts/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build-data.ts                # Orchestrates the full pipeline, writes JSON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  inspect-bundle.mjs           # Dev tool: print schema/sample rows for any PopHIVE file</w:t>
      </w:r>
    </w:p>
    <w:p>
      <w:pPr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    data/generated/                # Output JSON (gitignored, regenerated every build)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Code organization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APIs and integrations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16.666666666666668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16.666666666666668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Confirmed NYC DOHMH schema (M3 spike, 2026-07-26)</w:t>
      </w:r>
    </w:p>
    <w:p/>
    <w:p>
      <w:pPr>
        <w:spacing w:after="80"/>
      </w:pPr>
      <w:r>
        <w:rPr>
          <w:rFonts w:ascii="Calibri" w:cs="Calibri" w:eastAsia="Calibri" w:hAnsi="Calibri"/>
        </w:rPr>
        <w:t xml:space="preserve">Verified via direct fetch of the raw CSVs (not assumed from the repo's README):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ED_data_influenza.csv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ED_data_COVID-19.csv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ED_data_RSV.csv</w:t>
      </w:r>
      <w:r>
        <w:rPr>
          <w:rFonts w:ascii="Calibri" w:cs="Calibri" w:eastAsia="Calibri" w:hAnsi="Calibri"/>
        </w:rPr>
        <w:t xml:space="preserve"> — each: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date, {Disease} visits overall, visits 0-4, visits 5-17, visits 18-64, visits 65+, visits Bronx, visits Brooklyn, visits Queens, visits Manhattan, visits Staten Island, {Disease} hospitalizations overall, ...(same age/borough breakdown)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Confirmed borough values are genuinely distinct per row (not a shared/duplicated value), unlike PopHIVE's NSSP HSA-level rows.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Confirmed continuously updated through the same week as PopHIVE at check time (2026-07-18) — not gapped outside the Oct-May flu/RSV season as the repo's human- readable weekly bulletins might suggest; that description applies to the PDF bulletins, not this CSV feed.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No measles file exists in this repo — measles has no per-borough source at all (PopHIVE's own measles data is state-level only), disclosed as such in the UI rather than silently omitted.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Data model and storage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spacing w:after="80"/>
      </w:pPr>
      <w:r>
        <w:rPr>
          <w:rFonts w:ascii="Calibri" w:cs="Calibri" w:eastAsia="Calibri" w:hAnsi="Calibri"/>
        </w:rPr>
        <w:t xml:space="preserve">No PII/PHI: PopHIVE data is public, aggregate, and de-identified per its own governance</w:t>
      </w:r>
    </w:p>
    <w:p>
      <w:pPr>
        <w:spacing w:after="80"/>
      </w:pPr>
      <w:r>
        <w:rPr>
          <w:rFonts w:ascii="Calibri" w:cs="Calibri" w:eastAsia="Calibri" w:hAnsi="Calibri"/>
        </w:rPr>
        <w:t xml:space="preserve">(see MCP server instructions).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Configuration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spacing w:after="80"/>
      </w:pPr>
      <w:r>
        <w:rPr>
          <w:rFonts w:ascii="Calibri" w:cs="Calibri" w:eastAsia="Calibri" w:hAnsi="Calibri"/>
        </w:rPr>
        <w:t xml:space="preserve">Never record actual secret values.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Dependencies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Security and privacy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Trust boundaries: Build-time fetches from two public, unauthenticated sources (PopHIVE parquet, optionally NYC DOHMH open data). No user-submitted data, no auth layer (personal, unlisted deployment).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Authentication and authorization: None — single user, unlisted URL.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Sensitive data handling: None — all source data is public/aggregate/de-identified.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Validation and sanitization: Data-quality rules (suppression, FIPS exclusion, cadence separation) are the primary "validation" concern here, applied for correctness rather than security.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Logging and audit: Not required for a personal single-user static site.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Known risks: A failed or partial build could ship stale data; mitigated by failing the build loudly (see APIs and integrations) and always showing real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as_of</w:t>
      </w:r>
      <w:r>
        <w:rPr>
          <w:rFonts w:ascii="Calibri" w:cs="Calibri" w:eastAsia="Calibri" w:hAnsi="Calibri"/>
        </w:rPr>
        <w:t xml:space="preserve"> dates.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Error handling and observability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Error strategy: Build-time failures (fetch/parse errors, missing expected columns) fail the build rather than shipping partial data.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Logging: Standard Vercel build logs.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Metrics: None planned for v1 (personal project, no dashboard-of-the-dashboard).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Alerts: None planned for v1; staleness is self-evident via the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as_of</w:t>
      </w:r>
      <w:r>
        <w:rPr>
          <w:rFonts w:ascii="Calibri" w:cs="Calibri" w:eastAsia="Calibri" w:hAnsi="Calibri"/>
        </w:rPr>
        <w:t xml:space="preserve"> date.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Health checks: None planned for v1.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Build, test, and deployment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Local setup: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cd web &amp;&amp; npm install</w:t>
      </w:r>
      <w:r>
        <w:rPr>
          <w:rFonts w:ascii="Calibri" w:cs="Calibri" w:eastAsia="Calibri" w:hAnsi="Calibri"/>
        </w:rPr>
        <w:t xml:space="preserve">, then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npm run build:data</w:t>
      </w:r>
      <w:r>
        <w:rPr>
          <w:rFonts w:ascii="Calibri" w:cs="Calibri" w:eastAsia="Calibri" w:hAnsi="Calibri"/>
        </w:rPr>
        <w:t xml:space="preserve"> to generate JSON, then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npm run dev</w:t>
      </w:r>
      <w:r>
        <w:rPr>
          <w:rFonts w:ascii="Calibri" w:cs="Calibri" w:eastAsia="Calibri" w:hAnsi="Calibri"/>
        </w:rPr>
        <w:t xml:space="preserve"> (Next.js/Turbopack dev server).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Build: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npm run build</w:t>
      </w:r>
      <w:r>
        <w:rPr>
          <w:rFonts w:ascii="Calibri" w:cs="Calibri" w:eastAsia="Calibri" w:hAnsi="Calibri"/>
        </w:rPr>
        <w:t xml:space="preserve"> runs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prebuild</w:t>
      </w:r>
      <w:r>
        <w:rPr>
          <w:rFonts w:ascii="Calibri" w:cs="Calibri" w:eastAsia="Calibri" w:hAnsi="Calibri"/>
        </w:rPr>
        <w:t xml:space="preserve"> (=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build:data</w:t>
      </w:r>
      <w:r>
        <w:rPr>
          <w:rFonts w:ascii="Calibri" w:cs="Calibri" w:eastAsia="Calibri" w:hAnsi="Calibri"/>
        </w:rPr>
        <w:t xml:space="preserve">) automatically, then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next build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Automated tests: None yet — see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05-tests.md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Manual verification: Pipeline console output cross-checked against PopHIVE's own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get_current_status</w:t>
      </w:r>
      <w:r>
        <w:rPr>
          <w:rFonts w:ascii="Calibri" w:cs="Calibri" w:eastAsia="Calibri" w:hAnsi="Calibri"/>
        </w:rPr>
        <w:t xml:space="preserve"> calls and the brief's section 7 reference figures (exact matches confirmed for flu/RSV/COVID national status and HealthMap MMR coverage); full interactive browser verification completed 2026-07-26 (Chrome, desktop + 420px viewport) — see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08-project-plan.md</w:t>
      </w:r>
      <w:r>
        <w:rPr>
          <w:rFonts w:ascii="Calibri" w:cs="Calibri" w:eastAsia="Calibri" w:hAnsi="Calibri"/>
        </w:rPr>
        <w:t xml:space="preserve"> milestone completion notes for what was checked.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Deployment: Not yet done (M7) — target is Vercel, connected to this git repo, with a scheduled rebuild via Vercel Cron + deploy hook. Requires confirming the user's Vercel/GitHub account setup before creating any hosted/shared resources.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Rollback: Once deployed, Vercel's deployment history allows instant rollback to any prior build. Locally, git history serves the same purpose.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Performance, reliability, and accessibility</w:t>
      </w:r>
    </w:p>
    <w:p/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Expected load: Single user, low request volume — no scaling concerns.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Performance requirements: None strict; static generation keeps page loads fast by default. Known cost: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counties.json</w:t>
      </w:r>
      <w:r>
        <w:rPr>
          <w:rFonts w:ascii="Calibri" w:cs="Calibri" w:eastAsia="Calibri" w:hAnsi="Calibri"/>
        </w:rPr>
        <w:t xml:space="preserve"> is ~1.2MB (all 3 respiratory diseases' county data shipped to the client at once) — acceptable for a personal tool, tracked as E-007 (lazy-load per state) if it ever feels slow.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Availability or recovery expectations: Personal project — best-effort; Vercel's platform reliability is sufficient once deployed.</w:t>
      </w:r>
    </w:p>
    <w:p>
      <w:pPr>
        <w:pStyle w:val="ListParagraph"/>
        <w:numPr>
          <w:ilvl w:val="0"/>
          <w:numId w:val="1"/>
        </w:numPr>
      </w:pPr>
      <w:r>
        <w:rPr>
          <w:rFonts w:ascii="Calibri" w:cs="Calibri" w:eastAsia="Calibri" w:hAnsi="Calibri"/>
        </w:rPr>
        <w:t xml:space="preserve">Accessibility requirements: Standard practice per the visual style guide (contrast, keyboard nav, focus visibility) — see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12-visual-style-guide.md</w:t>
      </w:r>
      <w:r>
        <w:rPr>
          <w:rFonts w:ascii="Calibri" w:cs="Calibri" w:eastAsia="Calibri" w:hAnsi="Calibri"/>
        </w:rPr>
        <w:t xml:space="preserve">. Known gap: map state-click drill-down has no keyboard equivalent yet (E-010).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Technical limitations and debt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Confirmed real bundle files (M1 schema discovery, 2026-07-25)</w:t>
      </w:r>
    </w:p>
    <w:p/>
    <w:p>
      <w:pPr>
        <w:spacing w:after="80"/>
      </w:pPr>
      <w:r>
        <w:rPr>
          <w:rFonts w:ascii="Calibri" w:cs="Calibri" w:eastAsia="Calibri" w:hAnsi="Calibri"/>
        </w:rPr>
        <w:t xml:space="preserve">Verified via DuckDB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DESCRIBE</w:t>
      </w:r>
      <w:r>
        <w:rPr>
          <w:rFonts w:ascii="Calibri" w:cs="Calibri" w:eastAsia="Calibri" w:hAnsi="Calibri"/>
        </w:rPr>
        <w:t xml:space="preserve">/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SELECT</w:t>
      </w:r>
      <w:r>
        <w:rPr>
          <w:rFonts w:ascii="Calibri" w:cs="Calibri" w:eastAsia="Calibri" w:hAnsi="Calibri"/>
        </w:rPr>
        <w:t xml:space="preserve"> against the live GitHub-hosted parquet files</w:t>
      </w:r>
    </w:p>
    <w:p>
      <w:pPr>
        <w:spacing w:after="80"/>
      </w:pPr>
      <w:r>
        <w:rPr>
          <w:rFonts w:ascii="Calibri" w:cs="Calibri" w:eastAsia="Calibri" w:hAnsi="Calibri"/>
        </w:rPr>
        <w:t xml:space="preserve">(not assumed from the brief's docs site, which may lag):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bundle_respiratory/dist/flu_ed_visits_by_county.parquet</w:t>
      </w:r>
      <w:r>
        <w:rPr>
          <w:rFonts w:ascii="Calibri" w:cs="Calibri" w:eastAsia="Calibri" w:hAnsi="Calibri"/>
        </w:rPr>
        <w:t xml:space="preserve"> —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source, fips (DOUBLE), week_end (DATE), percent_visits_flu (DOUBLE), is_state_estimate (DOUBLE)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bundle_respiratory/dist/covid_ed_visits_by_county.parquet</w:t>
      </w:r>
      <w:r>
        <w:rPr>
          <w:rFonts w:ascii="Calibri" w:cs="Calibri" w:eastAsia="Calibri" w:hAnsi="Calibri"/>
        </w:rPr>
        <w:t xml:space="preserve"> — same shape,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percent_visits_covid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bundle_respiratory/dist/rsv_ed_visits_by_county.parquet</w:t>
      </w:r>
      <w:r>
        <w:rPr>
          <w:rFonts w:ascii="Calibri" w:cs="Calibri" w:eastAsia="Calibri" w:hAnsi="Calibri"/>
        </w:rPr>
        <w:t xml:space="preserve"> — same shape,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percent_visits_rsv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bundle_measles/dist/measles_county.parquet</w:t>
      </w:r>
      <w:r>
        <w:rPr>
          <w:rFonts w:ascii="Calibri" w:cs="Calibri" w:eastAsia="Calibri" w:hAnsi="Calibri"/>
        </w:rPr>
        <w:t xml:space="preserve"> —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geography (VARCHAR), is_state_estimate (DOUBLE), date (DATE), year (INTEGER), week (INTEGER), source (VARCHAR), value (DOUBLE)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bundle_measles/dist/measles_state.parquet</w:t>
      </w:r>
      <w:r>
        <w:rPr>
          <w:rFonts w:ascii="Calibri" w:cs="Calibri" w:eastAsia="Calibri" w:hAnsi="Calibri"/>
        </w:rPr>
        <w:t xml:space="preserve"> —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geography (VARCHAR, state name), date (DATE), year (DOUBLE), week (DOUBLE), source (VARCHAR), value (DOUBLE)</w:t>
      </w:r>
    </w:p>
    <w:p/>
    <w:p>
      <w:pPr>
        <w:spacing w:after="80"/>
      </w:pPr>
      <w:r>
        <w:rPr>
          <w:rFonts w:ascii="Calibri" w:cs="Calibri" w:eastAsia="Calibri" w:hAnsi="Calibri"/>
        </w:rPr>
        <w:t xml:space="preserve">Full file listing for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bundle_respiratory</w:t>
      </w:r>
      <w:r>
        <w:rPr>
          <w:rFonts w:ascii="Calibri" w:cs="Calibri" w:eastAsia="Calibri" w:hAnsi="Calibri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bundle_measles</w:t>
      </w:r>
      <w:r>
        <w:rPr>
          <w:rFonts w:ascii="Calibri" w:cs="Calibri" w:eastAsia="Calibri" w:hAnsi="Calibri"/>
        </w:rPr>
        <w:t xml:space="preserve">,</w:t>
      </w:r>
    </w:p>
    <w:p>
      <w:pPr>
        <w:spacing w:after="80"/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bundle_childhood_immunizations</w:t>
      </w:r>
      <w:r>
        <w:rPr>
          <w:rFonts w:ascii="Calibri" w:cs="Calibri" w:eastAsia="Calibri" w:hAnsi="Calibri"/>
        </w:rPr>
        <w:t xml:space="preserve">, and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bundle_chronic_diseases</w:t>
      </w:r>
      <w:r>
        <w:rPr>
          <w:rFonts w:ascii="Calibri" w:cs="Calibri" w:eastAsia="Calibri" w:hAnsi="Calibri"/>
        </w:rPr>
        <w:t xml:space="preserve"> was retrieved from the</w:t>
      </w:r>
    </w:p>
    <w:p>
      <w:pPr>
        <w:spacing w:after="80"/>
      </w:pPr>
      <w:r>
        <w:rPr>
          <w:rFonts w:ascii="Calibri" w:cs="Calibri" w:eastAsia="Calibri" w:hAnsi="Calibri"/>
        </w:rPr>
        <w:t xml:space="preserve">GitHub contents API (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api.github.com/repos/PopHIVE/Ingest/contents/data/&lt;bundle&gt;/dist</w:t>
      </w:r>
      <w:r>
        <w:rPr>
          <w:rFonts w:ascii="Calibri" w:cs="Calibri" w:eastAsia="Calibri" w:hAnsi="Calibri"/>
        </w:rPr>
        <w:t xml:space="preserve">)</w:t>
      </w:r>
    </w:p>
    <w:p>
      <w:pPr>
        <w:spacing w:after="80"/>
      </w:pPr>
      <w:r>
        <w:rPr>
          <w:rFonts w:ascii="Calibri" w:cs="Calibri" w:eastAsia="Calibri" w:hAnsi="Calibri"/>
        </w:rPr>
        <w:t xml:space="preserve">to avoid guessing filenames; measles has no ED-visits-style file (it's tracked via case</w:t>
      </w:r>
    </w:p>
    <w:p>
      <w:pPr>
        <w:spacing w:after="80"/>
      </w:pPr>
      <w:r>
        <w:rPr>
          <w:rFonts w:ascii="Calibri" w:cs="Calibri" w:eastAsia="Calibri" w:hAnsi="Calibri"/>
        </w:rPr>
        <w:t xml:space="preserve">counts, not NSSP visit %, which matches the brief's description). Childhood-immunization</w:t>
      </w:r>
    </w:p>
    <w:p>
      <w:pPr>
        <w:spacing w:after="80"/>
      </w:pPr>
      <w:r>
        <w:rPr>
          <w:rFonts w:ascii="Calibri" w:cs="Calibri" w:eastAsia="Calibri" w:hAnsi="Calibri"/>
        </w:rPr>
        <w:t xml:space="preserve">and chronic-disease file schemas are not yet inspected — planned before M5/M6.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0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0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p>
      <w:pPr>
        <w:pStyle w:val="Heading2"/>
        <w:spacing w:after="120" w:before="240"/>
      </w:pPr>
      <w:r>
        <w:rPr>
          <w:rFonts w:ascii="Calibri" w:cs="Calibri" w:eastAsia="Calibri" w:hAnsi="Calibri"/>
        </w:rPr>
        <w:t xml:space="preserve">Additional data-quality catches (M5/M6)</w:t>
      </w:r>
    </w:p>
    <w:p/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bundle_childhood_immunizations/dist/wapo_vax_counties.parquet</w:t>
      </w:r>
      <w:r>
        <w:rPr>
          <w:rFonts w:ascii="Calibri" w:cs="Calibri" w:eastAsia="Calibri" w:hAnsi="Calibri"/>
        </w:rPr>
        <w:t xml:space="preserve">'s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wapo_county_vax_rate</w:t>
      </w:r>
      <w:r>
        <w:rPr>
          <w:rFonts w:ascii="Calibri" w:cs="Calibri" w:eastAsia="Calibri" w:hAnsi="Calibri"/>
        </w:rPr>
        <w:t xml:space="preserve"> didn't reconcile with its sibling file's per-school exemption-rate columns (e.g. a school with a 1% "overall rate" and 0% exemptions across all categories) — deferred rather than ship a possibly-mislabeled county vaccination metric (E-011).</w:t>
      </w:r>
    </w:p>
    <w:p>
      <w:pPr>
        <w:pStyle w:val="ListParagraph"/>
        <w:numPr>
          <w:ilvl w:val="0"/>
          <w:numId w:val="1"/>
        </w:numPr>
      </w:pPr>
      <w:r>
        <w:rPr>
          <w:rFonts w:ascii="Consolas" w:cs="Consolas" w:eastAsia="Consolas" w:hAnsi="Consolas"/>
          <w:sz w:val="20"/>
          <w:szCs w:val="20"/>
          <w:shd w:fill="F2F2F2"/>
        </w:rPr>
        <w:t xml:space="preserve">bundle_chronic_diseases/dist/overdose_by_geography_and_source.parquet</w:t>
      </w:r>
      <w:r>
        <w:rPr>
          <w:rFonts w:ascii="Calibri" w:cs="Calibri" w:eastAsia="Calibri" w:hAnsi="Calibri"/>
        </w:rPr>
        <w:t xml:space="preserve">'s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value</w:t>
      </w:r>
      <w:r>
        <w:rPr>
          <w:rFonts w:ascii="Calibri" w:cs="Calibri" w:eastAsia="Calibri" w:hAnsi="Calibri"/>
        </w:rPr>
        <w:t xml:space="preserve"> column produced implausible state overdose-death rates (~120-140 per 100k at the most recent date checked, against a real-world ceiling around 40-55) — used </w:t>
      </w:r>
      <w:r>
        <w:rPr>
          <w:rFonts w:ascii="Consolas" w:cs="Consolas" w:eastAsia="Consolas" w:hAnsi="Consolas"/>
          <w:sz w:val="20"/>
          <w:szCs w:val="20"/>
          <w:shd w:fill="F2F2F2"/>
        </w:rPr>
        <w:t xml:space="preserve">overdose_deaths_state.parquet</w:t>
      </w:r>
      <w:r>
        <w:rPr>
          <w:rFonts w:ascii="Calibri" w:cs="Calibri" w:eastAsia="Calibri" w:hAnsi="Calibri"/>
        </w:rPr>
        <w:t xml:space="preserve"> instead, whose numbers passed a sanity check against known CDC ranges.</w:t>
      </w:r>
    </w:p>
    <w:p/>
    <w:p>
      <w:pPr>
        <w:pStyle w:val="Heading1"/>
        <w:spacing w:after="120" w:before="240"/>
      </w:pPr>
      <w:r>
        <w:rPr>
          <w:rFonts w:ascii="Calibri" w:cs="Calibri" w:eastAsia="Calibri" w:hAnsi="Calibri"/>
        </w:rPr>
        <w:t xml:space="preserve">Specification change log</w:t>
      </w:r>
    </w:p>
    <w:p/>
    <w:tbl>
      <w:tblPr>
        <w:tblW w:type="pct" w:w="100%"/>
        <w:tblBorders>
          <w:top w:val="single" w:color="CCCCCC" w:sz="2"/>
          <w:left w:val="single" w:color="CCCCCC" w:sz="2"/>
          <w:bottom w:val="single" w:color="CCCCCC" w:sz="2"/>
          <w:right w:val="single" w:color="CCCCCC" w:sz="2"/>
          <w:insideH w:val="single" w:color="CCCCCC" w:sz="2"/>
          <w:insideV w:val="single" w:color="CCCCCC" w:sz="2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  <w:tc>
          <w:tcPr>
            <w:tcW w:type="pct" w:w="25%"/>
            <w:shd w:fill="E7ECF3"/>
          </w:tcPr>
          <w:p>
            <w:r>
              <w:rPr>
                <w:b/>
                <w:bCs/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  <w:tr>
        <w:trPr>
          <w:tblHeader w:val="false"/>
        </w:trPr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  <w:r>
              <w:rPr>
                <w:sz w:val="20"/>
                <w:szCs w:val="20"/>
              </w:rPr>
            </w:r>
          </w:p>
        </w:tc>
        <w:tc>
          <w:tcPr>
            <w:tcW w:type="pct" w:w="25%"/>
          </w:tcPr>
          <w:p>
            <w:r>
              <w:rPr>
                <w:sz w:val="20"/>
                <w:szCs w:val="20"/>
              </w:rPr>
            </w:r>
          </w:p>
        </w:tc>
      </w:tr>
    </w:tbl>
    <w:p>
      <w:pPr>
        <w:spacing w:after="120"/>
      </w:pP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811a7e9490af596adbe1db6fab083c3da4e1b82.png"/><Relationship Id="rId8" Type="http://schemas.openxmlformats.org/officeDocument/2006/relationships/image" Target="media/b8952c28ca87985197efe3bafd3cd286694a2ee8.png"/><Relationship Id="rId9" Type="http://schemas.openxmlformats.org/officeDocument/2006/relationships/image" Target="media/944ae15585ab7100f86b32b500e838b82a4ca6b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2026-07-26T16:24:17.347Z</dcterms:created>
  <dcterms:modified xsi:type="dcterms:W3CDTF">2026-07-26T16:24:17.347Z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