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VISUAL_STYLE_GUIDE</w:t>
      </w:r>
    </w:p>
    <w:p>
      <w:r>
        <w:t>Last updated: 2026-07-30</w:t>
      </w:r>
    </w:p>
    <w:p>
      <w:pPr>
        <w:pStyle w:val="Heading2"/>
      </w:pPr>
      <w:r>
        <w:t>Color Palette</w:t>
      </w:r>
    </w:p>
    <w:p>
      <w:r>
        <w:t>[To be filled: primary, secondary, accent colors with hex values; text colors, backgrounds]</w:t>
      </w:r>
    </w:p>
    <w:p>
      <w:pPr>
        <w:pStyle w:val="Heading2"/>
      </w:pPr>
      <w:r>
        <w:t>Typography</w:t>
      </w:r>
    </w:p>
    <w:p>
      <w:r>
        <w:t>[To be filled: fonts, font sizes, weights, line heights, text styles (heading, body, monospace)]</w:t>
      </w:r>
    </w:p>
    <w:p>
      <w:pPr>
        <w:pStyle w:val="Heading2"/>
      </w:pPr>
      <w:r>
        <w:t>Spacing / Layout Grid</w:t>
      </w:r>
    </w:p>
    <w:p>
      <w:r>
        <w:t>[To be filled: unit grid, margins, padding, alignment rules]</w:t>
      </w:r>
    </w:p>
    <w:p>
      <w:pPr>
        <w:pStyle w:val="Heading2"/>
      </w:pPr>
      <w:r>
        <w:t>Core Component Patterns</w:t>
      </w:r>
    </w:p>
    <w:p>
      <w:r>
        <w:t>[To be filled: buttons, forms, cards, tables, nav patterns, interactive states]</w:t>
      </w:r>
    </w:p>
    <w:p>
      <w:pPr>
        <w:pStyle w:val="Heading2"/>
      </w:pPr>
      <w:r>
        <w:t>Tone / Voice for UI Copy</w:t>
      </w:r>
    </w:p>
    <w:p>
      <w:r>
        <w:t>[To be filled: message style, terminology, examples]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