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200" w:line="276" w:lineRule="auto"/>
        <w:jc w:val="center"/>
        <w:rPr>
          <w:rFonts w:ascii="Calibri" w:cs="Calibri" w:eastAsia="Calibri" w:hAnsi="Calibri"/>
        </w:rPr>
      </w:pPr>
      <w:r w:rsidDel="00000000" w:rsidR="00000000" w:rsidRPr="00000000">
        <w:rPr/>
        <w:drawing>
          <wp:inline distB="0" distT="0" distL="0" distR="0">
            <wp:extent cx="5334000" cy="1695450"/>
            <wp:effectExtent b="0" l="0" r="0" t="0"/>
            <wp:docPr descr="A map of the world&#10;&#10;Description automatically generated" id="211160959" name="image1.png"/>
            <a:graphic>
              <a:graphicData uri="http://schemas.openxmlformats.org/drawingml/2006/picture">
                <pic:pic>
                  <pic:nvPicPr>
                    <pic:cNvPr descr="A map of the world&#10;&#10;Description automatically generated" id="0" name="image1.png"/>
                    <pic:cNvPicPr preferRelativeResize="0"/>
                  </pic:nvPicPr>
                  <pic:blipFill>
                    <a:blip r:embed="rId7"/>
                    <a:srcRect b="0" l="0" r="0" t="0"/>
                    <a:stretch>
                      <a:fillRect/>
                    </a:stretch>
                  </pic:blipFill>
                  <pic:spPr>
                    <a:xfrm>
                      <a:off x="0" y="0"/>
                      <a:ext cx="533400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bottom w:color="000000" w:space="1" w:sz="4" w:val="single"/>
        </w:pBd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Project Title/Subject:</w:t>
        <w:tab/>
        <w:t xml:space="preserve">Fostering Innovation in Media Studies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Project Type: </w:t>
        <w:tab/>
        <w:tab/>
        <w:t xml:space="preserve">Multi-Regional Project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NPA:   </w:t>
        <w:tab/>
        <w:tab/>
        <w:tab/>
      </w:r>
      <w:r w:rsidDel="00000000" w:rsidR="00000000" w:rsidRPr="00000000">
        <w:rPr>
          <w:rFonts w:ascii="Times New Roman" w:cs="Times New Roman" w:eastAsia="Times New Roman" w:hAnsi="Times New Roman"/>
          <w:sz w:val="24"/>
          <w:szCs w:val="24"/>
          <w:rtl w:val="0"/>
        </w:rPr>
        <w:t xml:space="preserve">Cultural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Vistas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Project Dates: </w:t>
        <w:tab/>
        <w:tab/>
        <w:t xml:space="preserve">0</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/202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/202</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Point of Contact: </w:t>
        <w:tab/>
      </w:r>
      <w:r w:rsidDel="00000000" w:rsidR="00000000" w:rsidRPr="00000000">
        <w:rPr>
          <w:rFonts w:ascii="Times New Roman" w:cs="Times New Roman" w:eastAsia="Times New Roman" w:hAnsi="Times New Roman"/>
          <w:sz w:val="24"/>
          <w:szCs w:val="24"/>
          <w:rtl w:val="0"/>
        </w:rPr>
        <w:t xml:space="preserve">Isaac Finestone, Program Officer</w:t>
        <w:tab/>
      </w:r>
    </w:p>
    <w:p w:rsidR="00000000" w:rsidDel="00000000" w:rsidP="00000000" w:rsidRDefault="00000000" w:rsidRPr="00000000" w14:paraId="0000000B">
      <w:pPr>
        <w:spacing w:after="0" w:line="276"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(858) 247-2378</w:t>
      </w:r>
    </w:p>
    <w:p w:rsidR="00000000" w:rsidDel="00000000" w:rsidP="00000000" w:rsidRDefault="00000000" w:rsidRPr="00000000" w14:paraId="0000000C">
      <w:pPr>
        <w:spacing w:after="0" w:line="276" w:lineRule="auto"/>
        <w:ind w:left="2160" w:firstLine="72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isaac@sandiegodiplomacy.org</w:t>
        </w:r>
      </w:hyperlink>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Why San Diego:</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San Diego stands at the forefront of media innovation and interdisciplinary education, making it an ideal location to explore best emerging practices in media studies. The region boasts a dynamic intersection of academic institutions, tech-driven creative industries, and a multi-talented population that enriches educational approaches. San Diego State University and the University of California, San Diego both house cutting-edge programs in media, communication, and digital technology, with active research on AI integration in education. Additionally, the city’s strong nonprofit and civic tech networks support hands-on learning and vocational training pathways for youth in media-related fields. San Diego’s collaborative educational landscape brings classroom innovation to industry relevance and offers participants a compelling environment to examine how American institutions are preparing the next generation of communicators and content creators for the digital age.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single"/>
          <w:shd w:fill="auto" w:val="clear"/>
          <w:vertAlign w:val="baseline"/>
          <w:rtl w:val="0"/>
        </w:rPr>
        <w:t xml:space="preserve">Academic Resources: Integrating </w:t>
      </w:r>
      <w:r w:rsidDel="00000000" w:rsidR="00000000" w:rsidRPr="00000000">
        <w:rPr>
          <w:rFonts w:ascii="Times New Roman" w:cs="Times New Roman" w:eastAsia="Times New Roman" w:hAnsi="Times New Roman"/>
          <w:b w:val="1"/>
          <w:i w:val="1"/>
          <w:color w:val="ff0000"/>
          <w:sz w:val="24"/>
          <w:szCs w:val="24"/>
          <w:u w:val="single"/>
          <w:rtl w:val="0"/>
        </w:rPr>
        <w:t xml:space="preserve">Innovation </w:t>
      </w:r>
      <w:r w:rsidDel="00000000" w:rsidR="00000000" w:rsidRPr="00000000">
        <w:rPr>
          <w:rFonts w:ascii="Times New Roman" w:cs="Times New Roman" w:eastAsia="Times New Roman" w:hAnsi="Times New Roman"/>
          <w:b w:val="1"/>
          <w:i w:val="1"/>
          <w:smallCaps w:val="0"/>
          <w:strike w:val="0"/>
          <w:color w:val="ff0000"/>
          <w:sz w:val="24"/>
          <w:szCs w:val="24"/>
          <w:u w:val="single"/>
          <w:shd w:fill="auto" w:val="clear"/>
          <w:vertAlign w:val="baseline"/>
          <w:rtl w:val="0"/>
        </w:rPr>
        <w:t xml:space="preserve">into K-12 Curriculum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 Tech High International (HTH)</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https://www.hightechhigh.org/</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Tech High is a network of K-12 public charter schools that increases the number of students within the math and engineering workforce by serving a student body that mirrors the local community. Through the integration of technical and academic education, and a project-based approach, HTH prepares students for post-secondary education in both high tech and liberal arts fields.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Meeting Focus: Examine HTH’s technical, academic and project-based approach to K-12 education; Explore how HTH has pivoted to digital learning and ensure learning through technological advancements serve all students. Circumstances permitting, may potentially include a school tour and interaction with students.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 Jolla Country Day School (LJCDS)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https://www.ljcds.org/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hyperlink r:id="rId11">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hyperlink>
      <w:hyperlink r:id="rId12">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https://www.ljcds.org/innovation</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Recognized as one of the best private schools in California and San Diego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LJCDS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an educational leader in our region, committed to offering a robust, student-centered learning experience that considers the students’ social, emotional and intellectual well-being. At LJCDS, students are challenged to identify real-world problems and design innovative solutions to effect positive change for a better world. Innovation is the thread that connects technology to the human. The school’s goal is to teach students not only how to solve technical problems but also how to determine the “right” problems to solve by employing the design thinking process. Some highlights of their innovation and technology initiatives include: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Trends in education: Integrating digital learning platforms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3">
        <w:r w:rsidDel="00000000" w:rsidR="00000000" w:rsidRPr="00000000">
          <w:rPr>
            <w:rFonts w:ascii="Times New Roman" w:cs="Times New Roman" w:eastAsia="Times New Roman" w:hAnsi="Times New Roman"/>
            <w:b w:val="0"/>
            <w:i w:val="0"/>
            <w:smallCaps w:val="0"/>
            <w:strike w:val="0"/>
            <w:color w:val="000000"/>
            <w:sz w:val="14"/>
            <w:szCs w:val="14"/>
            <w:u w:val="single"/>
            <w:shd w:fill="auto" w:val="clear"/>
            <w:vertAlign w:val="baseline"/>
            <w:rtl w:val="0"/>
          </w:rPr>
          <w:t xml:space="preserve"> </w:t>
        </w:r>
      </w:hyperlink>
      <w:hyperlink r:id="rId14">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Spatial Vis App</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Developed at UCSD Engineering, gamified sketching to enhance mental rotation and visualization. This app lives on students’ phones for homework on-the-go.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5">
        <w:r w:rsidDel="00000000" w:rsidR="00000000" w:rsidRPr="00000000">
          <w:rPr>
            <w:rFonts w:ascii="Times New Roman" w:cs="Times New Roman" w:eastAsia="Times New Roman" w:hAnsi="Times New Roman"/>
            <w:b w:val="0"/>
            <w:i w:val="0"/>
            <w:smallCaps w:val="0"/>
            <w:strike w:val="0"/>
            <w:color w:val="000000"/>
            <w:sz w:val="14"/>
            <w:szCs w:val="14"/>
            <w:u w:val="single"/>
            <w:shd w:fill="auto" w:val="clear"/>
            <w:vertAlign w:val="baseline"/>
            <w:rtl w:val="0"/>
          </w:rPr>
          <w:t xml:space="preserve"> </w:t>
        </w:r>
      </w:hyperlink>
      <w:hyperlink r:id="rId16">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Code.org courses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w:t>
      </w:r>
      <w:hyperlink r:id="rId17">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hyperlink>
      <w:hyperlink r:id="rId18">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similar programming environments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lessons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9">
        <w:r w:rsidDel="00000000" w:rsidR="00000000" w:rsidRPr="00000000">
          <w:rPr>
            <w:rFonts w:ascii="Times New Roman" w:cs="Times New Roman" w:eastAsia="Times New Roman" w:hAnsi="Times New Roman"/>
            <w:b w:val="0"/>
            <w:i w:val="0"/>
            <w:smallCaps w:val="0"/>
            <w:strike w:val="0"/>
            <w:color w:val="000000"/>
            <w:sz w:val="14"/>
            <w:szCs w:val="14"/>
            <w:u w:val="single"/>
            <w:shd w:fill="auto" w:val="clear"/>
            <w:vertAlign w:val="baseline"/>
            <w:rtl w:val="0"/>
          </w:rPr>
          <w:t xml:space="preserve"> </w:t>
        </w:r>
      </w:hyperlink>
      <w:hyperlink r:id="rId20">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TinkerCAD lessons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TinkerCAD lessons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platforms shift the focus from content-delivery teaching to a coaching model. Teachers then pair that with independent projects that go beyond technical skills to train the students on project management, collaboration and communication.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Partnerships: Torrey Corporate Partnership Model</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unique</w:t>
      </w:r>
      <w:hyperlink r:id="rId21">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hyperlink>
      <w:hyperlink r:id="rId22">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Torrey Corporate Partnership Model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connects LJCDS students to real-world problems and professionals. Since Fall 2015, LJCDS has partnered with a number of organizations to have our student design teams work on problems directly related to their field. Our student teams are experienced in various parts of the product development process and have delivered high-quality results in the following areas: Ethnographic Research, Ideation, User Testing, Market Analysis, Physical Engineering, Web &amp; App Design, Computer Programming, Data Analysis.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Teacher training and continuing education: Credentials and Online Communities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Credentials from online learning platforms:</w:t>
      </w:r>
      <w:hyperlink r:id="rId23">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hyperlink>
      <w:hyperlink r:id="rId24">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SuperHi</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w:t>
      </w:r>
      <w:hyperlink r:id="rId25">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hyperlink>
      <w:hyperlink r:id="rId26">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Computer Science Teachers Association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 modern professional membership organization defining standards, creating online geography-based communities of teachers, and aiding professional growth.</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Meeting Focus: Explore how LJCDS has integrated technology into its curriculum as well as professional development for staff and faculty; During a tour, learn about their Innovation Lab and the Torrey Partnership Model. May include a student interaction.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Classroom of the Future Foundation (CFF)</w:t>
      </w:r>
    </w:p>
    <w:p w:rsidR="00000000" w:rsidDel="00000000" w:rsidP="00000000" w:rsidRDefault="00000000" w:rsidRPr="00000000" w14:paraId="00000029">
      <w:pPr>
        <w:spacing w:after="0" w:before="240" w:line="240" w:lineRule="auto"/>
        <w:jc w:val="both"/>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https://classroomofthefuture.org/cff/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80" w:before="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1997, the Classroom of the Future Foundation (CFF) has united business, community, and educational leaders to create innovative learning environments in San Diego County public schools. CFF, a 501(c)(3) nonprofit organization, works to advance its mission by ensuring that San Diego students are prepared to thrive in a competitive global society. CFF is an extension of the San Diego County Office of Education and is known for being the convener of business, community, and educational leaders around innovation in education in our region. Moreover, CFF is a catalyst and champion for the creation of learning programs that apply proven business and technology-based practices in the school setting. CFF is also a trusted resource for school districts, and a thought leader on innovation in the classroom.</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80" w:before="4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Participants will learn how the Classroom of the Future Foundation (CFF) brings together business, community, and educational leaders to drive innovation in San Diego public schools. The discussion will highlight CFF’s role in creating forward-thinking learning environments, fostering public-private partnerships, and promoting the integration of technology and workforce readiness into K–12 education. Through its close affiliation with the San Diego County Office of Education, CFF serves as both a thought leader and a trusted partner for school districts seeking to prepare students for success in a global, digital economy.</w:t>
      </w:r>
    </w:p>
    <w:p w:rsidR="00000000" w:rsidDel="00000000" w:rsidP="00000000" w:rsidRDefault="00000000" w:rsidRPr="00000000" w14:paraId="0000002C">
      <w:pPr>
        <w:spacing w:after="0" w:before="240" w:line="276"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D">
      <w:pP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GirlTECH Program</w:t>
      </w:r>
      <w:r w:rsidDel="00000000" w:rsidR="00000000" w:rsidRPr="00000000">
        <w:rPr>
          <w:rtl w:val="0"/>
        </w:rPr>
      </w:r>
    </w:p>
    <w:p w:rsidR="00000000" w:rsidDel="00000000" w:rsidP="00000000" w:rsidRDefault="00000000" w:rsidRPr="00000000" w14:paraId="0000002E">
      <w:pPr>
        <w:spacing w:after="0" w:line="276" w:lineRule="auto"/>
        <w:jc w:val="both"/>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www.girltechsandiego.org</w:t>
        </w:r>
      </w:hyperlink>
      <w:r w:rsidDel="00000000" w:rsidR="00000000" w:rsidRPr="00000000">
        <w:rPr>
          <w:rtl w:val="0"/>
        </w:rPr>
      </w:r>
    </w:p>
    <w:p w:rsidR="00000000" w:rsidDel="00000000" w:rsidP="00000000" w:rsidRDefault="00000000" w:rsidRPr="00000000" w14:paraId="0000002F">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Hosted by the San Diego Supercomputer Center, the GirlTECH program aims to encourage young women to learn and apply computational thinking and coding skills. Through partnerships with local universities, businesses and non-profit organizations, the program provides scholarships, financial assistance and transportation assistance to girls in middle schools and high schools to participate in coding and computer science opportunities.</w:t>
      </w:r>
    </w:p>
    <w:p w:rsidR="00000000" w:rsidDel="00000000" w:rsidP="00000000" w:rsidRDefault="00000000" w:rsidRPr="00000000" w14:paraId="00000030">
      <w:pPr>
        <w:spacing w:after="240" w:before="24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ways for providing education and technology to girls in low-income communities.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Qualcomm Thinkabit Lab – The Vista Innovation &amp; Design Academy (VIDA)</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https://thinkabitlab.com/sites/default/files/2020-04/VIDA%20Overview.pdf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Vista Innovation &amp; Design Academy (VIDA) is a design thinking based magnet school for sixth through eighth graders located in Vista, California. In 2016, Qualcomm worked with VIDA to transform a classroom into a dynamic Qualcomm® Thinkabit Lab™. The program has expanded from serving one classroom a year to all 250 sixth grade students at the school. VIDA’s middle school students learn circuitry, programming and inventing during their Thinkabit Lab Signature Experience, and enjoy opportunities to collaborate, build, and present their creations. VIDA engages students in Science, Technology, Engineering and Mathematics (STEM) activities relating to the real world and helps them acquire the technical skills needed in an innovation economy. VIDA’s educators can also access the free Qualcomm Learning Center, an online resource for STEM education.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Participants will explore how the Vista Innovation &amp; Design Academy (VIDA) integrates design thinking and hands-on STEM education through its partnership with Qualcomm’s Thinkabit Lab™. The session will highlight how VIDA’s innovative approach fosters creativity, technical skill-building, and early career exploration for middle school students in preparation for the demands of a 21st-century innovation economy.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EdGate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https://edgate.com/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EDGate is a comprehensive educational standards management and curriculum alignment platform designed to help educators, publishers, and content providers streamline the process of aligning instructional materials with state, national, and international standards. Through its proprietary ExACT (Exact Alignment and Correlation Tool) system, EDGate enables efficient mapping of curriculum content, assessments, and learning resources to ensure coherence and compliance with evolving educational requirements. By supporting the integration of standards across subjects—including media literacy, technology, and career technical education—EDGate empowers schools and districts to deliver consistent, high-quality education that prepares students for academic and workforce success.</w:t>
      </w:r>
    </w:p>
    <w:p w:rsidR="00000000" w:rsidDel="00000000" w:rsidP="00000000" w:rsidRDefault="00000000" w:rsidRPr="00000000" w14:paraId="00000038">
      <w:pPr>
        <w:spacing w:after="240" w:before="240" w:line="27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Participants will explore how EDGate’s innovative tools facilitate standards-based curriculum design and alignment, with a focus on media studies and emerging technology competencies. The discussion will highlight strategies for leveraging EDGate to enhance instructional quality, ensure educational preparedness, and support data-driven decision-making in curriculum development.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mallCaps w:val="0"/>
          <w:strike w:val="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single"/>
          <w:shd w:fill="auto" w:val="clear"/>
          <w:vertAlign w:val="baseline"/>
          <w:rtl w:val="0"/>
        </w:rPr>
        <w:t xml:space="preserve">University Education &amp; Educational Partnerships: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University of California San Diego (UCSD)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*Possible roundtable discussion of UCSD’s e-learning education programs as well as partnerships with K-12 students, educators, and professionals.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1">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https://ucsd.edu/</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California, San Diego (UC San Diego) is a globally recognized research institution located in the coastal community of La Jolla. Consistently ranked among the top 15 research universities worldwide, UC San Diego is home to six undergraduate colleges, five academic divisions, and five professional schools. Its emphasis on innovation and interdisciplinary collaboration is exemplified by its partnership with VirBela to support virtual distance learning initiatives such as the International Micro-MBA Program. The campus also hosts the California Institute for Telecommunications and Information Technology (Qualcomm Institute), a hub for emerging technology research and digital learning. Within UC San Diego Extension, Sally Ride Science leads dynamic K–12 STEAM (Science, Technology, Engineering, Arts, and Math) education efforts. Programs include the Sally Ride Science Junior Academy, professional development for educators, and online learning through UCTV, all coordinated in partnership with the Scripps Institution of Oceanography and the San Diego Supercomputer Center. Sally Ride Science also promotes representation in science through initiatives highlighting women scientists across the University of California system.</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Meeting Focus: </w:t>
      </w:r>
      <w:r w:rsidDel="00000000" w:rsidR="00000000" w:rsidRPr="00000000">
        <w:rPr>
          <w:rFonts w:ascii="Times New Roman" w:cs="Times New Roman" w:eastAsia="Times New Roman" w:hAnsi="Times New Roman"/>
          <w:i w:val="1"/>
          <w:sz w:val="24"/>
          <w:szCs w:val="24"/>
          <w:rtl w:val="0"/>
        </w:rPr>
        <w:t xml:space="preserve">Participants will explore UC San Diego’s cutting-edge approaches to virtual learning, interdisciplinary research, and workforce development. The session will also highlight Sally Ride Science’s STEAM programming and professional development models that foster hands-on learning and promote science education.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State University – School of Journalism and Media Studies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https://jms.sdsu.edu/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of Journalism and Media Studies (JMS) at San Diego State University is a nationally recognized program that prepares students for careers in journalism, public relations, advertising, and media production. With a strong emphasis on ethics and digital innovation, JMS blends academic rigor with hands-on experience to equip students for a rapidly evolving media landscape. The school maintains partnerships with prominent local and national media organizations—including Univision, Entravision, inewsource, and the San Diego Press Club—to offer students practical experience and professional mentorship. In addition, JMS collaborates with community organizations such as NALEO Educational Fund to support civic engagement and multicultural media initiatives. The program also integrates First Amendment education and media literacy into its curriculum, emphasizing the role of journalism in democratic societies.</w:t>
      </w:r>
    </w:p>
    <w:p w:rsidR="00000000" w:rsidDel="00000000" w:rsidP="00000000" w:rsidRDefault="00000000" w:rsidRPr="00000000" w14:paraId="00000044">
      <w:pPr>
        <w:spacing w:after="240" w:before="240" w:line="276"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z w:val="24"/>
          <w:szCs w:val="24"/>
          <w:rtl w:val="0"/>
        </w:rPr>
        <w:t xml:space="preserve">Meeting Focus: Participants will learn how SDSU's School of Journalism and Media Studies integrates professional training with civic responsibility and digital innovation. The discussion will explore collaborative models for preparing students in media-related fields while promoting First Amendment principles and equitable representation.</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1"/>
          <w:i w:val="1"/>
          <w:color w:val="ff0000"/>
          <w:sz w:val="24"/>
          <w:szCs w:val="24"/>
          <w:u w:val="single"/>
        </w:rPr>
      </w:pPr>
      <w:r w:rsidDel="00000000" w:rsidR="00000000" w:rsidRPr="00000000">
        <w:rPr>
          <w:rFonts w:ascii="Times New Roman" w:cs="Times New Roman" w:eastAsia="Times New Roman" w:hAnsi="Times New Roman"/>
          <w:b w:val="1"/>
          <w:i w:val="1"/>
          <w:smallCaps w:val="0"/>
          <w:strike w:val="0"/>
          <w:color w:val="ff0000"/>
          <w:sz w:val="24"/>
          <w:szCs w:val="24"/>
          <w:u w:val="single"/>
          <w:shd w:fill="auto" w:val="clear"/>
          <w:vertAlign w:val="baseline"/>
          <w:rtl w:val="0"/>
        </w:rPr>
        <w:t xml:space="preserve">Governmental Resources:</w:t>
      </w: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80" w:before="4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County Office of Education - Educational Technology</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80" w:before="40" w:line="276" w:lineRule="auto"/>
        <w:jc w:val="both"/>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1155cc"/>
            <w:sz w:val="24"/>
            <w:szCs w:val="24"/>
            <w:u w:val="single"/>
            <w:rtl w:val="0"/>
          </w:rPr>
          <w:t xml:space="preserve">https://www.sdcoe.net/educators/educational-technology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80" w:before="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County Office of Education (SDCOE) – Educational Technology Department plays a leading role in supporting more than 40 school districts across the county in the effective use of technology to transform teaching and learning. SDCOE provides professional learning opportunities, instructional coaching, and strategic planning resources that help educators integrate digital tools in meaningful, student-centered ways. Its focus areas include digital literacy, personalized learning, digital citizenship, and equitable access to educational technology. By working closely with teachers, administrators, and community partners, SDCOE helps schools create engaging, future-ready classrooms that equip students with the skills needed to thrive in the 21st century.</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80" w:before="40" w:line="276" w:lineRule="auto"/>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z w:val="24"/>
          <w:szCs w:val="24"/>
          <w:rtl w:val="0"/>
        </w:rPr>
        <w:t xml:space="preserve">Meeting Focus: Participants will explore how SDCOE empowers educators to use technology for personalized learning. The discussion will highlight regional strategies for digital equity, classroom innovation, and future-ready teaching practices.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color w:val="ff0000"/>
          <w:sz w:val="24"/>
          <w:szCs w:val="24"/>
          <w:u w:val="single"/>
          <w:rtl w:val="0"/>
        </w:rPr>
        <w:t xml:space="preserve">Youth Engagement</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Poltifest</w:t>
      </w:r>
    </w:p>
    <w:p w:rsidR="00000000" w:rsidDel="00000000" w:rsidP="00000000" w:rsidRDefault="00000000" w:rsidRPr="00000000" w14:paraId="0000004E">
      <w:pPr>
        <w:spacing w:after="0" w:before="240" w:line="276" w:lineRule="auto"/>
        <w:jc w:val="both"/>
        <w:rPr>
          <w:rFonts w:ascii="Times New Roman" w:cs="Times New Roman" w:eastAsia="Times New Roman" w:hAnsi="Times New Roman"/>
          <w:b w:val="1"/>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https://voiceofsandiego.org/event/politifest-oct-4-2025/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F">
      <w:pPr>
        <w:spacing w:after="240" w:before="240" w:line="276"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Politifest San Diego is an annual public affairs summit organized by Voice of San Diego, a nonprofit news organization dedicated to investigative journalism and civic engagement. Held at the University of San Diego’s Joan B. Kroc School of Peace Studies, Politifest serves as a platform for informed discussions on pressing local and national issues. The event features debates, panels, and interviews with elected officials, candidates, journalists, and community leaders, providing attendees with a comprehensive understanding of the political landscape. Past topics have included housing, homelessness, crisis preparedness, and electoral processes .</w:t>
      </w:r>
      <w:r w:rsidDel="00000000" w:rsidR="00000000" w:rsidRPr="00000000">
        <w:rPr>
          <w:rtl w:val="0"/>
        </w:rPr>
      </w:r>
    </w:p>
    <w:p w:rsidR="00000000" w:rsidDel="00000000" w:rsidP="00000000" w:rsidRDefault="00000000" w:rsidRPr="00000000" w14:paraId="00000050">
      <w:pPr>
        <w:spacing w:after="240" w:before="24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Participants will explore how Politifest fosters civic literacy and public discourse through structured dialogues on policy and governance. The session will highlight the role of media organizations in facilitating informed citizen engagement and discuss strategies for promoting transparency and accountability in local politics.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Outside the Lens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https://www.outsidethelens.org/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The Lens (OTL) is a San Diego–based nonprofit media arts organization dedicated to empowering youth through creative media education and workforce development. Serving over 27,000 youth annually, OTL offers hands-on programs in filmmaking, photography, and digital storytelling that foster technical skills, self-expression, and career readiness. Through partnerships with schools, community organizations, and industry professionals, OTL provides a supportive environment where young people can explore media arts, develop leadership skills, and gain access to professional opportunities in the creative economy.</w:t>
      </w:r>
    </w:p>
    <w:p w:rsidR="00000000" w:rsidDel="00000000" w:rsidP="00000000" w:rsidRDefault="00000000" w:rsidRPr="00000000" w14:paraId="00000055">
      <w:pPr>
        <w:spacing w:after="240" w:before="240" w:line="276" w:lineRule="auto"/>
        <w:jc w:val="both"/>
        <w:rPr/>
      </w:pPr>
      <w:r w:rsidDel="00000000" w:rsidR="00000000" w:rsidRPr="00000000">
        <w:rPr>
          <w:rFonts w:ascii="Times New Roman" w:cs="Times New Roman" w:eastAsia="Times New Roman" w:hAnsi="Times New Roman"/>
          <w:i w:val="1"/>
          <w:sz w:val="24"/>
          <w:szCs w:val="24"/>
          <w:rtl w:val="0"/>
        </w:rPr>
        <w:t xml:space="preserve">Meeting Focus: Participants will learn about Outside The Lens’ innovative approach to media arts education that combines creative skill-building with workforce readiness for youth. The session will showcase successful programs that engage communities and illustrate the impact of experiential learning in preparing students for careers in media and technology fields.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Youth Campaigns</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6">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youthcampaigns.org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Youth Campaigns, a non-profit organization based in San Diego, strives to change the culture of communities by equipping young people with the tools to become leaders in the “innovation economy.” The organization aims to create access, awareness, and opportunities for talented  youth by providing a pipeline to a career in digital media.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Meeting Focus: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Participants will explore how this small non-profit, using limited resources, trains students in digital literacy and media skills and connects them with clients and potential employers.</w:t>
      </w: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Cultural Activities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San Diego Zoo</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7">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www.sandiegozoo.org</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Price: $62 for one Adult Ticket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Harbor Cruise</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8">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www.sdhe.com</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Old Town Trolley Tour</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9">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www.trolleytours.com/san-diego</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0">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www.oldtownsandiegoguide.com</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Price: $44 for a 1-Day Adult Ticket (discounted when purchased on-line)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USS Midway Museum</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hanging="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1">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www.midway.org</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Price: $26 for one Adult General Admission Ticket ($1 discount when purchased on-line).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Balboa Park</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2">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www.balboapark.org</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Coronado</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3">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http://coronadovisitorcenter.com</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4">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SeaWorld San Diego</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5">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www.seaworldparks.com/en/seaworld-sandiego</w:t>
        </w:r>
      </w:hyperlink>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Price: $99.99 for one Adult Ticket (discounted when purchased on-line)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Accessibility: A 15-20-minute drive from downtown San Diego.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w:t>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1F7C9D"/>
    <w:rPr>
      <w:color w:val="0563c1" w:themeColor="hyperlink"/>
      <w:u w:val="single"/>
    </w:rPr>
  </w:style>
  <w:style w:type="paragraph" w:styleId="NormalWeb">
    <w:name w:val="Normal (Web)"/>
    <w:basedOn w:val="Normal"/>
    <w:uiPriority w:val="99"/>
    <w:unhideWhenUsed w:val="1"/>
    <w:rsid w:val="001F7C9D"/>
    <w:pPr>
      <w:spacing w:after="200" w:line="276" w:lineRule="auto"/>
    </w:pPr>
    <w:rPr>
      <w:rFonts w:ascii="Times New Roman" w:cs="Times New Roman" w:hAnsi="Times New Roman" w:eastAsiaTheme="minorHAnsi"/>
      <w:sz w:val="24"/>
      <w:szCs w:val="24"/>
    </w:rPr>
  </w:style>
  <w:style w:type="paragraph" w:styleId="NoSpacing">
    <w:name w:val="No Spacing"/>
    <w:uiPriority w:val="1"/>
    <w:qFormat w:val="1"/>
    <w:rsid w:val="001F7C9D"/>
    <w:pPr>
      <w:spacing w:after="0" w:line="240" w:lineRule="auto"/>
    </w:pPr>
    <w:rPr>
      <w:rFonts w:eastAsiaTheme="minorEastAsia"/>
    </w:rPr>
  </w:style>
  <w:style w:type="character" w:styleId="Enum2Char" w:customStyle="1">
    <w:name w:val="Enum2 Char"/>
    <w:basedOn w:val="DefaultParagraphFont"/>
    <w:link w:val="Enum2"/>
    <w:locked w:val="1"/>
    <w:rsid w:val="001F7C9D"/>
    <w:rPr>
      <w:rFonts w:ascii="Times New Roman" w:cs="Times New Roman" w:eastAsia="Times New Roman" w:hAnsi="Times New Roman"/>
      <w:sz w:val="24"/>
      <w:szCs w:val="20"/>
    </w:rPr>
  </w:style>
  <w:style w:type="paragraph" w:styleId="Enum2" w:customStyle="1">
    <w:name w:val="Enum2"/>
    <w:basedOn w:val="Normal"/>
    <w:link w:val="Enum2Char"/>
    <w:rsid w:val="001F7C9D"/>
    <w:pPr>
      <w:tabs>
        <w:tab w:val="left" w:pos="2160"/>
      </w:tabs>
      <w:spacing w:after="0" w:line="240" w:lineRule="auto"/>
      <w:ind w:left="2160" w:hanging="2160"/>
    </w:pPr>
    <w:rPr>
      <w:rFonts w:ascii="Times New Roman" w:cs="Times New Roman" w:eastAsia="Times New Roman" w:hAnsi="Times New Roman"/>
      <w:sz w:val="24"/>
      <w:szCs w:val="20"/>
    </w:rPr>
  </w:style>
  <w:style w:type="paragraph" w:styleId="Body" w:customStyle="1">
    <w:name w:val="Body"/>
    <w:uiPriority w:val="99"/>
    <w:rsid w:val="001F7C9D"/>
    <w:pPr>
      <w:spacing w:after="200" w:line="276" w:lineRule="auto"/>
    </w:pPr>
    <w:rPr>
      <w:rFonts w:ascii="Calibri" w:cs="Calibri" w:eastAsia="Calibri" w:hAnsi="Calibri"/>
      <w:color w:val="000000"/>
      <w:u w:color="000000"/>
    </w:rPr>
  </w:style>
  <w:style w:type="character" w:styleId="Hyperlink0" w:customStyle="1">
    <w:name w:val="Hyperlink.0"/>
    <w:basedOn w:val="Hyperlink"/>
    <w:rsid w:val="001F7C9D"/>
    <w:rPr>
      <w:color w:val="0000ff"/>
      <w:u w:color="0000ff" w:val="single"/>
    </w:rPr>
  </w:style>
  <w:style w:type="character" w:styleId="UnresolvedMention">
    <w:name w:val="Unresolved Mention"/>
    <w:basedOn w:val="DefaultParagraphFont"/>
    <w:uiPriority w:val="99"/>
    <w:semiHidden w:val="1"/>
    <w:unhideWhenUsed w:val="1"/>
    <w:rsid w:val="00886ABA"/>
    <w:rPr>
      <w:color w:val="605e5c"/>
      <w:shd w:color="auto" w:fill="e1dfdd" w:val="clear"/>
    </w:rPr>
  </w:style>
  <w:style w:type="character" w:styleId="DefaultFontHxMailStyle" w:customStyle="1">
    <w:name w:val="Default Font HxMail Style"/>
    <w:basedOn w:val="DefaultParagraphFont"/>
    <w:rsid w:val="00FC0FA0"/>
    <w:rPr>
      <w:rFonts w:ascii="Georgia" w:hAnsi="Georgia" w:hint="default"/>
      <w:b w:val="0"/>
      <w:bCs w:val="0"/>
      <w:i w:val="0"/>
      <w:iCs w:val="0"/>
      <w:strike w:val="0"/>
      <w:dstrike w:val="0"/>
      <w:color w:val="auto"/>
      <w:sz w:val="22"/>
      <w:u w:val="none"/>
      <w:effect w:val="none"/>
    </w:rPr>
  </w:style>
  <w:style w:type="character" w:styleId="Strong">
    <w:name w:val="Strong"/>
    <w:basedOn w:val="DefaultParagraphFont"/>
    <w:uiPriority w:val="22"/>
    <w:qFormat w:val="1"/>
    <w:rsid w:val="00FC0FA0"/>
    <w:rPr>
      <w:b w:val="1"/>
      <w:bCs w:val="1"/>
    </w:rPr>
  </w:style>
  <w:style w:type="character" w:styleId="apple-tab-span" w:customStyle="1">
    <w:name w:val="apple-tab-span"/>
    <w:basedOn w:val="DefaultParagraphFont"/>
    <w:rsid w:val="002524F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www.oldtownsandiegoguide.com/" TargetMode="External"/><Relationship Id="rId20" Type="http://schemas.openxmlformats.org/officeDocument/2006/relationships/hyperlink" Target="https://www.tinkercad.com/learn/designs/learning" TargetMode="External"/><Relationship Id="rId42" Type="http://schemas.openxmlformats.org/officeDocument/2006/relationships/hyperlink" Target="http://www.balboapark.org/" TargetMode="External"/><Relationship Id="rId41" Type="http://schemas.openxmlformats.org/officeDocument/2006/relationships/hyperlink" Target="http://www.midway.org/" TargetMode="External"/><Relationship Id="rId22" Type="http://schemas.openxmlformats.org/officeDocument/2006/relationships/hyperlink" Target="https://www.innovation-education.com/partners" TargetMode="External"/><Relationship Id="rId44" Type="http://schemas.openxmlformats.org/officeDocument/2006/relationships/hyperlink" Target="https://www.sandiego.org/explore/things-to-do/beaches-bays/coronado.aspx" TargetMode="External"/><Relationship Id="rId21" Type="http://schemas.openxmlformats.org/officeDocument/2006/relationships/hyperlink" Target="https://www.innovation-education.com/partners" TargetMode="External"/><Relationship Id="rId43" Type="http://schemas.openxmlformats.org/officeDocument/2006/relationships/hyperlink" Target="http://coronadovisitorcenter.com/" TargetMode="External"/><Relationship Id="rId24" Type="http://schemas.openxmlformats.org/officeDocument/2006/relationships/hyperlink" Target="https://www.superhi.com/courses" TargetMode="External"/><Relationship Id="rId23" Type="http://schemas.openxmlformats.org/officeDocument/2006/relationships/hyperlink" Target="https://www.superhi.com/courses" TargetMode="External"/><Relationship Id="rId45" Type="http://schemas.openxmlformats.org/officeDocument/2006/relationships/hyperlink" Target="http://www.seaworldparks.com/en/seaworld-sandieg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ightechhigh.org/" TargetMode="External"/><Relationship Id="rId26" Type="http://schemas.openxmlformats.org/officeDocument/2006/relationships/hyperlink" Target="https://www.csteachers.org/" TargetMode="External"/><Relationship Id="rId25" Type="http://schemas.openxmlformats.org/officeDocument/2006/relationships/hyperlink" Target="https://www.csteachers.org/" TargetMode="External"/><Relationship Id="rId28" Type="http://schemas.openxmlformats.org/officeDocument/2006/relationships/hyperlink" Target="http://www.girltechsandiego.org/" TargetMode="External"/><Relationship Id="rId27" Type="http://schemas.openxmlformats.org/officeDocument/2006/relationships/hyperlink" Target="https://classroomofthefuture.org/cf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thinkabitlab.com/sites/default/files/2020-04/VIDA%20Overview.pdf" TargetMode="External"/><Relationship Id="rId7" Type="http://schemas.openxmlformats.org/officeDocument/2006/relationships/image" Target="media/image1.png"/><Relationship Id="rId8" Type="http://schemas.openxmlformats.org/officeDocument/2006/relationships/hyperlink" Target="mailto:isaac@sandiegodiplomacy.org" TargetMode="External"/><Relationship Id="rId31" Type="http://schemas.openxmlformats.org/officeDocument/2006/relationships/hyperlink" Target="https://ucsd.edu/" TargetMode="External"/><Relationship Id="rId30" Type="http://schemas.openxmlformats.org/officeDocument/2006/relationships/hyperlink" Target="https://edgate.com/" TargetMode="External"/><Relationship Id="rId11" Type="http://schemas.openxmlformats.org/officeDocument/2006/relationships/hyperlink" Target="https://www.ljcds.org/innovation" TargetMode="External"/><Relationship Id="rId33" Type="http://schemas.openxmlformats.org/officeDocument/2006/relationships/hyperlink" Target="https://www.sdcoe.net/educators/educational-technology" TargetMode="External"/><Relationship Id="rId10" Type="http://schemas.openxmlformats.org/officeDocument/2006/relationships/hyperlink" Target="https://www.ljcds.org/" TargetMode="External"/><Relationship Id="rId32" Type="http://schemas.openxmlformats.org/officeDocument/2006/relationships/hyperlink" Target="https://jms.sdsu.edu/" TargetMode="External"/><Relationship Id="rId13" Type="http://schemas.openxmlformats.org/officeDocument/2006/relationships/hyperlink" Target="https://egrove.education/" TargetMode="External"/><Relationship Id="rId35" Type="http://schemas.openxmlformats.org/officeDocument/2006/relationships/hyperlink" Target="https://www.outsidethelens.org/" TargetMode="External"/><Relationship Id="rId12" Type="http://schemas.openxmlformats.org/officeDocument/2006/relationships/hyperlink" Target="https://www.ljcds.org/innovation" TargetMode="External"/><Relationship Id="rId34" Type="http://schemas.openxmlformats.org/officeDocument/2006/relationships/hyperlink" Target="https://voiceofsandiego.org/event/politifest-oct-4-2025/" TargetMode="External"/><Relationship Id="rId15" Type="http://schemas.openxmlformats.org/officeDocument/2006/relationships/hyperlink" Target="https://studio.code.org/courses?view=teacher" TargetMode="External"/><Relationship Id="rId37" Type="http://schemas.openxmlformats.org/officeDocument/2006/relationships/hyperlink" Target="http://www.sandiegozoo.org/" TargetMode="External"/><Relationship Id="rId14" Type="http://schemas.openxmlformats.org/officeDocument/2006/relationships/hyperlink" Target="https://egrove.education/" TargetMode="External"/><Relationship Id="rId36" Type="http://schemas.openxmlformats.org/officeDocument/2006/relationships/hyperlink" Target="http://youthcampaigns.org/" TargetMode="External"/><Relationship Id="rId17" Type="http://schemas.openxmlformats.org/officeDocument/2006/relationships/hyperlink" Target="https://academy.cs.cmu.edu/" TargetMode="External"/><Relationship Id="rId39" Type="http://schemas.openxmlformats.org/officeDocument/2006/relationships/hyperlink" Target="http://www.trolleytours.com/san-diego" TargetMode="External"/><Relationship Id="rId16" Type="http://schemas.openxmlformats.org/officeDocument/2006/relationships/hyperlink" Target="https://studio.code.org/courses?view=teacher" TargetMode="External"/><Relationship Id="rId38" Type="http://schemas.openxmlformats.org/officeDocument/2006/relationships/hyperlink" Target="http://www.sdhe.com/" TargetMode="External"/><Relationship Id="rId19" Type="http://schemas.openxmlformats.org/officeDocument/2006/relationships/hyperlink" Target="https://www.tinkercad.com/learn/designs/learning" TargetMode="External"/><Relationship Id="rId18" Type="http://schemas.openxmlformats.org/officeDocument/2006/relationships/hyperlink" Target="https://academy.cs.cmu.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9q9ayw9gZfHBKW4c4ExygfIDBQ==">CgMxLjA4AHIhMXNRRlhLYlFDX2t4Z2NqckMyZHNteS1VbXQxUHVxMGFH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2023-12-18T17:41:00Z</dcterms:created>
  <dc:creator>SDDC-3</dc:creator>
</cp:coreProperties>
</file>