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A2C" w:rsidRDefault="00381A2C">
      <w:bookmarkStart w:id="0" w:name="_GoBack"/>
      <w:bookmarkEnd w:id="0"/>
    </w:p>
    <w:p w:rsidR="00381A2C" w:rsidRDefault="00381A2C">
      <w:pPr>
        <w:rPr>
          <w:szCs w:val="24"/>
        </w:rPr>
      </w:pPr>
    </w:p>
    <w:p w:rsidR="00381A2C" w:rsidRDefault="00194192">
      <w:pPr>
        <w:keepLines/>
        <w:jc w:val="center"/>
        <w:rPr>
          <w:b/>
          <w:szCs w:val="24"/>
        </w:rPr>
      </w:pPr>
      <w:r>
        <w:rPr>
          <w:b/>
        </w:rPr>
        <w:t>Project Data</w:t>
      </w:r>
    </w:p>
    <w:p w:rsidR="00381A2C" w:rsidRDefault="00381A2C">
      <w:pPr>
        <w:rPr>
          <w:b/>
          <w:szCs w:val="24"/>
        </w:rPr>
      </w:pPr>
    </w:p>
    <w:p w:rsidR="00381A2C" w:rsidRDefault="00194192">
      <w:pPr>
        <w:keepLines/>
        <w:ind w:left="2880" w:hanging="2880"/>
        <w:rPr>
          <w:b/>
          <w:szCs w:val="24"/>
        </w:rPr>
      </w:pPr>
      <w:r>
        <w:rPr>
          <w:b/>
        </w:rPr>
        <w:t>Project Title:</w:t>
      </w:r>
      <w:r>
        <w:tab/>
        <w:t>Smart Policy – Applying 21st Century Data Analysis to Public Policy</w:t>
      </w:r>
    </w:p>
    <w:p w:rsidR="00381A2C" w:rsidRDefault="00194192">
      <w:pPr>
        <w:keepLines/>
        <w:ind w:left="2880" w:hanging="2880"/>
        <w:rPr>
          <w:b/>
          <w:szCs w:val="24"/>
        </w:rPr>
      </w:pPr>
      <w:r>
        <w:rPr>
          <w:b/>
        </w:rPr>
        <w:t>Group Name:</w:t>
      </w:r>
      <w:r>
        <w:tab/>
      </w:r>
    </w:p>
    <w:p w:rsidR="00381A2C" w:rsidRDefault="00381A2C">
      <w:pPr>
        <w:rPr>
          <w:szCs w:val="24"/>
        </w:rPr>
      </w:pPr>
    </w:p>
    <w:p w:rsidR="00381A2C" w:rsidRDefault="00194192">
      <w:pPr>
        <w:keepLines/>
        <w:ind w:left="2880" w:hanging="2880"/>
        <w:rPr>
          <w:b/>
          <w:szCs w:val="24"/>
        </w:rPr>
      </w:pPr>
      <w:r>
        <w:rPr>
          <w:b/>
        </w:rPr>
        <w:t>Project Number:</w:t>
      </w:r>
      <w:r>
        <w:tab/>
        <w:t>E/VM-2023-0011</w:t>
      </w:r>
    </w:p>
    <w:p w:rsidR="00381A2C" w:rsidRDefault="00194192">
      <w:pPr>
        <w:keepLines/>
        <w:ind w:left="2880" w:hanging="2880"/>
        <w:rPr>
          <w:b/>
          <w:szCs w:val="24"/>
        </w:rPr>
      </w:pPr>
      <w:r>
        <w:rPr>
          <w:b/>
        </w:rPr>
        <w:t>Project Type:</w:t>
      </w:r>
      <w:r>
        <w:tab/>
        <w:t>Multi-Regional Project</w:t>
      </w:r>
    </w:p>
    <w:p w:rsidR="00381A2C" w:rsidRDefault="00194192">
      <w:pPr>
        <w:keepLines/>
        <w:ind w:left="2880" w:hanging="2880"/>
        <w:rPr>
          <w:b/>
          <w:szCs w:val="24"/>
        </w:rPr>
      </w:pPr>
      <w:r>
        <w:rPr>
          <w:b/>
        </w:rPr>
        <w:t>Program Type:</w:t>
      </w:r>
      <w:r>
        <w:tab/>
        <w:t>MRP</w:t>
      </w:r>
    </w:p>
    <w:p w:rsidR="00381A2C" w:rsidRDefault="00194192">
      <w:pPr>
        <w:keepLines/>
        <w:ind w:left="2880" w:hanging="2880"/>
        <w:rPr>
          <w:b/>
          <w:szCs w:val="24"/>
        </w:rPr>
      </w:pPr>
      <w:r>
        <w:rPr>
          <w:b/>
        </w:rPr>
        <w:t>Fiscal Year:</w:t>
      </w:r>
      <w:r>
        <w:tab/>
        <w:t>2023</w:t>
      </w:r>
    </w:p>
    <w:p w:rsidR="00381A2C" w:rsidRDefault="00381A2C">
      <w:pPr>
        <w:rPr>
          <w:szCs w:val="24"/>
        </w:rPr>
      </w:pPr>
    </w:p>
    <w:p w:rsidR="00381A2C" w:rsidRDefault="00194192">
      <w:pPr>
        <w:keepLines/>
        <w:ind w:left="2880" w:hanging="2880"/>
        <w:rPr>
          <w:b/>
          <w:szCs w:val="24"/>
        </w:rPr>
      </w:pPr>
      <w:r>
        <w:rPr>
          <w:b/>
        </w:rPr>
        <w:t>Estimated Participants:</w:t>
      </w:r>
      <w:r>
        <w:tab/>
        <w:t>14</w:t>
      </w:r>
    </w:p>
    <w:p w:rsidR="00381A2C" w:rsidRDefault="00194192">
      <w:pPr>
        <w:keepLines/>
        <w:ind w:left="2880" w:hanging="2880"/>
        <w:rPr>
          <w:b/>
          <w:szCs w:val="24"/>
        </w:rPr>
      </w:pPr>
      <w:r>
        <w:rPr>
          <w:b/>
        </w:rPr>
        <w:t>Approved Participants:</w:t>
      </w:r>
      <w:r>
        <w:tab/>
        <w:t>0</w:t>
      </w:r>
    </w:p>
    <w:p w:rsidR="00381A2C" w:rsidRDefault="00194192">
      <w:pPr>
        <w:keepLines/>
        <w:ind w:left="2880" w:hanging="2880"/>
        <w:rPr>
          <w:b/>
          <w:szCs w:val="24"/>
        </w:rPr>
      </w:pPr>
      <w:r>
        <w:rPr>
          <w:b/>
        </w:rPr>
        <w:t>Organization Participants:</w:t>
      </w:r>
      <w:r>
        <w:tab/>
        <w:t>0</w:t>
      </w:r>
    </w:p>
    <w:p w:rsidR="00381A2C" w:rsidRDefault="00194192">
      <w:pPr>
        <w:keepLines/>
        <w:ind w:left="2880" w:hanging="2880"/>
        <w:rPr>
          <w:b/>
          <w:szCs w:val="24"/>
        </w:rPr>
      </w:pPr>
      <w:r>
        <w:rPr>
          <w:b/>
        </w:rPr>
        <w:t>Start Date:</w:t>
      </w:r>
      <w:r>
        <w:tab/>
        <w:t>03/06/2023</w:t>
      </w:r>
    </w:p>
    <w:p w:rsidR="00381A2C" w:rsidRDefault="00194192">
      <w:pPr>
        <w:keepLines/>
        <w:ind w:left="2880" w:hanging="2880"/>
        <w:rPr>
          <w:b/>
          <w:szCs w:val="24"/>
        </w:rPr>
      </w:pPr>
      <w:r>
        <w:rPr>
          <w:b/>
        </w:rPr>
        <w:t>End Date:</w:t>
      </w:r>
      <w:r>
        <w:tab/>
        <w:t>03/24/2023</w:t>
      </w:r>
    </w:p>
    <w:p w:rsidR="00381A2C" w:rsidRDefault="00194192">
      <w:pPr>
        <w:keepLines/>
        <w:ind w:left="2880" w:hanging="2880"/>
        <w:rPr>
          <w:b/>
          <w:szCs w:val="24"/>
        </w:rPr>
      </w:pPr>
      <w:r>
        <w:rPr>
          <w:b/>
        </w:rPr>
        <w:t>Estimated Arrival:</w:t>
      </w:r>
      <w:r>
        <w:tab/>
        <w:t>03/04/2023</w:t>
      </w:r>
    </w:p>
    <w:p w:rsidR="00381A2C" w:rsidRDefault="00194192">
      <w:pPr>
        <w:keepLines/>
        <w:ind w:left="2880" w:hanging="2880"/>
        <w:rPr>
          <w:b/>
          <w:szCs w:val="24"/>
        </w:rPr>
      </w:pPr>
      <w:r>
        <w:rPr>
          <w:b/>
        </w:rPr>
        <w:t>Estimated Departure:</w:t>
      </w:r>
      <w:r>
        <w:tab/>
        <w:t>03/25/2023</w:t>
      </w:r>
    </w:p>
    <w:p w:rsidR="00381A2C" w:rsidRDefault="00381A2C">
      <w:pPr>
        <w:rPr>
          <w:szCs w:val="24"/>
        </w:rPr>
      </w:pPr>
    </w:p>
    <w:p w:rsidR="00381A2C" w:rsidRDefault="00194192">
      <w:pPr>
        <w:keepLines/>
        <w:ind w:left="2880" w:hanging="2880"/>
        <w:rPr>
          <w:b/>
          <w:szCs w:val="24"/>
        </w:rPr>
      </w:pPr>
      <w:r>
        <w:rPr>
          <w:b/>
        </w:rPr>
        <w:t>Sponsoring Agency:</w:t>
      </w:r>
      <w:r>
        <w:tab/>
        <w:t>IVLP Division</w:t>
      </w:r>
    </w:p>
    <w:p w:rsidR="00381A2C" w:rsidRDefault="00381A2C">
      <w:pPr>
        <w:rPr>
          <w:szCs w:val="24"/>
        </w:rPr>
      </w:pPr>
    </w:p>
    <w:p w:rsidR="00381A2C" w:rsidRDefault="00194192">
      <w:pPr>
        <w:keepLines/>
        <w:ind w:left="2880" w:hanging="2880"/>
        <w:rPr>
          <w:b/>
          <w:szCs w:val="24"/>
        </w:rPr>
      </w:pPr>
      <w:r>
        <w:rPr>
          <w:b/>
        </w:rPr>
        <w:t>State Department Officers:</w:t>
      </w:r>
      <w:r>
        <w:tab/>
        <w:t>Feigenbaum, Naomi</w:t>
      </w:r>
    </w:p>
    <w:p w:rsidR="00381A2C" w:rsidRDefault="00381A2C">
      <w:pPr>
        <w:rPr>
          <w:szCs w:val="24"/>
        </w:rPr>
      </w:pPr>
    </w:p>
    <w:p w:rsidR="00381A2C" w:rsidRDefault="00194192">
      <w:pPr>
        <w:keepLines/>
        <w:ind w:left="2880" w:hanging="2880"/>
        <w:rPr>
          <w:b/>
          <w:szCs w:val="24"/>
        </w:rPr>
      </w:pPr>
      <w:r>
        <w:rPr>
          <w:b/>
        </w:rPr>
        <w:t>State Program Coordinator:</w:t>
      </w:r>
      <w:r>
        <w:tab/>
        <w:t>Crean, Sean</w:t>
      </w:r>
    </w:p>
    <w:p w:rsidR="00381A2C" w:rsidRDefault="00381A2C">
      <w:pPr>
        <w:rPr>
          <w:szCs w:val="24"/>
        </w:rPr>
      </w:pPr>
    </w:p>
    <w:p w:rsidR="00381A2C" w:rsidRDefault="00194192">
      <w:pPr>
        <w:keepLines/>
        <w:ind w:left="2880" w:hanging="2880"/>
        <w:rPr>
          <w:b/>
          <w:szCs w:val="24"/>
        </w:rPr>
      </w:pPr>
      <w:r>
        <w:rPr>
          <w:b/>
        </w:rPr>
        <w:t>Natl. Program Agency:</w:t>
      </w:r>
      <w:r>
        <w:tab/>
        <w:t>Mississippi Consortium for International Development</w:t>
      </w:r>
    </w:p>
    <w:p w:rsidR="00381A2C" w:rsidRDefault="00381A2C">
      <w:pPr>
        <w:rPr>
          <w:szCs w:val="24"/>
        </w:rPr>
      </w:pPr>
    </w:p>
    <w:p w:rsidR="00381A2C" w:rsidRDefault="00194192">
      <w:pPr>
        <w:keepLines/>
        <w:ind w:left="2880" w:hanging="2880"/>
        <w:rPr>
          <w:b/>
          <w:szCs w:val="24"/>
        </w:rPr>
      </w:pPr>
      <w:r>
        <w:rPr>
          <w:b/>
        </w:rPr>
        <w:t>Natl. Program Officer:</w:t>
      </w:r>
      <w:r>
        <w:tab/>
        <w:t>Mattiaccio, Lillian</w:t>
      </w:r>
    </w:p>
    <w:p w:rsidR="00381A2C" w:rsidRDefault="00381A2C">
      <w:pPr>
        <w:rPr>
          <w:szCs w:val="24"/>
        </w:rPr>
      </w:pPr>
    </w:p>
    <w:p w:rsidR="00381A2C" w:rsidRDefault="00194192">
      <w:pPr>
        <w:keepLines/>
        <w:ind w:left="2880" w:hanging="2880"/>
        <w:rPr>
          <w:b/>
          <w:szCs w:val="24"/>
        </w:rPr>
      </w:pPr>
      <w:r>
        <w:rPr>
          <w:b/>
        </w:rPr>
        <w:t>Natl. Program Associate:</w:t>
      </w:r>
      <w:r>
        <w:tab/>
      </w:r>
    </w:p>
    <w:p w:rsidR="00381A2C" w:rsidRDefault="00381A2C">
      <w:pPr>
        <w:rPr>
          <w:szCs w:val="24"/>
        </w:rPr>
      </w:pPr>
    </w:p>
    <w:p w:rsidR="00381A2C" w:rsidRDefault="00194192">
      <w:pPr>
        <w:keepLines/>
        <w:ind w:left="2880" w:hanging="2880"/>
        <w:rPr>
          <w:b/>
          <w:szCs w:val="24"/>
        </w:rPr>
      </w:pPr>
      <w:r>
        <w:rPr>
          <w:b/>
        </w:rPr>
        <w:t>Subject</w:t>
      </w:r>
      <w:r>
        <w:rPr>
          <w:b/>
        </w:rPr>
        <w:t>(s):</w:t>
      </w:r>
      <w:r>
        <w:tab/>
      </w:r>
      <w:r>
        <w:rPr>
          <w:b/>
        </w:rPr>
        <w:t>Public Administration</w:t>
      </w:r>
      <w:r>
        <w:br/>
        <w:t>Geography</w:t>
      </w:r>
      <w:r>
        <w:br/>
        <w:t>Good Governance</w:t>
      </w:r>
      <w:r>
        <w:br/>
        <w:t>Mathematics</w:t>
      </w:r>
      <w:r>
        <w:br/>
        <w:t>NGO Management/Development</w:t>
      </w:r>
      <w:r>
        <w:br/>
        <w:t>Planning and Accountability</w:t>
      </w:r>
      <w:r>
        <w:br/>
        <w:t>Public Affairs</w:t>
      </w:r>
      <w:r>
        <w:br/>
        <w:t>Science and Technology</w:t>
      </w:r>
      <w:r>
        <w:br/>
        <w:t>Urban Planning &amp; Development</w:t>
      </w:r>
    </w:p>
    <w:p w:rsidR="00381A2C" w:rsidRDefault="00381A2C">
      <w:pPr>
        <w:rPr>
          <w:szCs w:val="24"/>
        </w:rPr>
      </w:pPr>
    </w:p>
    <w:p w:rsidR="00381A2C" w:rsidRDefault="00194192">
      <w:pPr>
        <w:keepLines/>
        <w:rPr>
          <w:b/>
          <w:szCs w:val="24"/>
        </w:rPr>
      </w:pPr>
      <w:r>
        <w:rPr>
          <w:b/>
        </w:rPr>
        <w:t>Project Description:</w:t>
      </w:r>
    </w:p>
    <w:p w:rsidR="00381A2C" w:rsidRDefault="00381A2C">
      <w:pPr>
        <w:rPr>
          <w:b/>
          <w:szCs w:val="24"/>
        </w:rPr>
      </w:pPr>
    </w:p>
    <w:p w:rsidR="00381A2C" w:rsidRDefault="00194192">
      <w:pPr>
        <w:keepLines/>
        <w:rPr>
          <w:szCs w:val="24"/>
        </w:rPr>
      </w:pPr>
      <w:r>
        <w:lastRenderedPageBreak/>
        <w:t>This project introduces policymakers to data t</w:t>
      </w:r>
      <w:r>
        <w:t>ools from many sources including open source, geospatial, and in-situ information, and introduces methods for policymakers to achieve quantifiable objectives.  The project addresses how to recognize “good” data from “bad” and why data-driven decision-makin</w:t>
      </w:r>
      <w:r>
        <w:t>g matters.  Participants will meet practitioners in the field who create and curate data and will discuss best practices for interpreting and representing that data for policy makers, NGOs, civil society organizations, service providers, and public and pri</w:t>
      </w:r>
      <w:r>
        <w:t>vate sector stakeholders.  Participants will also explore how data is collected, processed, and analyzed and the basic ethical standards behind data collection and use.  The project offers a glimpse at ensuring data integrity through cybersecurity and good</w:t>
      </w:r>
      <w:r>
        <w:t xml:space="preserve"> data collection and maintenance practices, designed to protect against misuse and manipulation of information.  In addition, participants will examine how decision makers apply data to policy creation at local, regional, national, and international levels</w:t>
      </w:r>
      <w:r>
        <w:t xml:space="preserve">.  Participants will see how data-driven policy has an impact on the ground through practical examples, such as land management, resource allocation, banking/economics, and short- and long-term planning.  This project additionally addresses the importance </w:t>
      </w:r>
      <w:r>
        <w:t>of supporting open data, as well as the sensitivities of crowdsourcing and best practices for professional curation and oversight of such information.</w:t>
      </w:r>
    </w:p>
    <w:p w:rsidR="00381A2C" w:rsidRDefault="00381A2C">
      <w:pPr>
        <w:rPr>
          <w:szCs w:val="24"/>
        </w:rPr>
      </w:pPr>
    </w:p>
    <w:p w:rsidR="00381A2C" w:rsidRDefault="00194192">
      <w:pPr>
        <w:keepLines/>
        <w:rPr>
          <w:b/>
          <w:szCs w:val="24"/>
        </w:rPr>
      </w:pPr>
      <w:r>
        <w:rPr>
          <w:b/>
        </w:rPr>
        <w:t>Project Content:</w:t>
      </w:r>
    </w:p>
    <w:p w:rsidR="00381A2C" w:rsidRDefault="00381A2C">
      <w:pPr>
        <w:rPr>
          <w:b/>
          <w:szCs w:val="24"/>
        </w:rPr>
      </w:pPr>
    </w:p>
    <w:p w:rsidR="00381A2C" w:rsidRDefault="00194192">
      <w:pPr>
        <w:keepLines/>
        <w:rPr>
          <w:szCs w:val="24"/>
        </w:rPr>
      </w:pPr>
      <w:r>
        <w:t>Meet with federal, state and local government officials to see how different levels of</w:t>
      </w:r>
      <w:r>
        <w:t xml:space="preserve"> government use data in policy formulation; </w:t>
      </w:r>
      <w:r>
        <w:br/>
      </w:r>
      <w:r>
        <w:br/>
        <w:t xml:space="preserve">Meet with non-governmental organizations to see how they collect and use data to provide resources and resource distribution to client populations, such as when dealing with food security or aid distribution; </w:t>
      </w:r>
      <w:r>
        <w:br/>
      </w:r>
      <w:r>
        <w:br/>
        <w:t xml:space="preserve">Meet with a media organization or NGO that focuses on data-driven journalism; </w:t>
      </w:r>
      <w:r>
        <w:br/>
      </w:r>
      <w:r>
        <w:br/>
        <w:t xml:space="preserve">Meet with private sector and interest groups to see how they use data to promote policy objectives; and </w:t>
      </w:r>
      <w:r>
        <w:br/>
        <w:t xml:space="preserve"> </w:t>
      </w:r>
      <w:r>
        <w:br/>
        <w:t>Meet with academic and research organizations to discuss new develop</w:t>
      </w:r>
      <w:r>
        <w:t xml:space="preserve">ments in data sciences including the collecting, processing, and representation of data. </w:t>
      </w:r>
    </w:p>
    <w:p w:rsidR="00381A2C" w:rsidRDefault="00381A2C">
      <w:pPr>
        <w:rPr>
          <w:szCs w:val="24"/>
        </w:rPr>
      </w:pPr>
    </w:p>
    <w:p w:rsidR="00381A2C" w:rsidRDefault="00194192">
      <w:pPr>
        <w:keepLines/>
        <w:rPr>
          <w:b/>
          <w:szCs w:val="24"/>
        </w:rPr>
      </w:pPr>
      <w:r>
        <w:rPr>
          <w:b/>
        </w:rPr>
        <w:t>Project Objectives:</w:t>
      </w:r>
    </w:p>
    <w:p w:rsidR="00381A2C" w:rsidRDefault="00381A2C">
      <w:pPr>
        <w:rPr>
          <w:b/>
          <w:szCs w:val="24"/>
        </w:rPr>
      </w:pPr>
    </w:p>
    <w:p w:rsidR="00381A2C" w:rsidRDefault="00194192">
      <w:pPr>
        <w:keepLines/>
        <w:rPr>
          <w:szCs w:val="24"/>
        </w:rPr>
      </w:pPr>
      <w:r>
        <w:lastRenderedPageBreak/>
        <w:t xml:space="preserve">Examine how policymakers and policy implementers receive and use data to achieve quantifiable objectives; </w:t>
      </w:r>
      <w:r>
        <w:br/>
        <w:t xml:space="preserve"> </w:t>
      </w:r>
      <w:r>
        <w:br/>
      </w:r>
      <w:r>
        <w:t xml:space="preserve">Explore new methods and technology for collecting, protecting, aggregating, processing, representing, and interpreting data; </w:t>
      </w:r>
      <w:r>
        <w:br/>
        <w:t xml:space="preserve"> </w:t>
      </w:r>
      <w:r>
        <w:br/>
        <w:t>Discuss data sourcing, including how to recognize “good” and “bad” data, and how data integrity is ensured through cybersecurity</w:t>
      </w:r>
      <w:r>
        <w:t xml:space="preserve"> and other security practices to avoid data mismanagement and manipulation; </w:t>
      </w:r>
      <w:r>
        <w:br/>
        <w:t xml:space="preserve"> </w:t>
      </w:r>
      <w:r>
        <w:br/>
        <w:t>Explore the intersection of the public, private, and non-profit sectors in the collection and use of data—including cooperation and conflict—and promote smart data consumption.</w:t>
      </w:r>
    </w:p>
    <w:p w:rsidR="00381A2C" w:rsidRDefault="00381A2C">
      <w:pPr>
        <w:rPr>
          <w:szCs w:val="24"/>
        </w:rPr>
      </w:pPr>
    </w:p>
    <w:p w:rsidR="00381A2C" w:rsidRDefault="00194192">
      <w:pPr>
        <w:keepLines/>
        <w:rPr>
          <w:b/>
          <w:szCs w:val="24"/>
        </w:rPr>
      </w:pPr>
      <w:r>
        <w:rPr>
          <w:b/>
        </w:rPr>
        <w:t>Participant Profile:</w:t>
      </w:r>
    </w:p>
    <w:p w:rsidR="00381A2C" w:rsidRDefault="00381A2C">
      <w:pPr>
        <w:rPr>
          <w:b/>
          <w:szCs w:val="24"/>
        </w:rPr>
      </w:pPr>
    </w:p>
    <w:p w:rsidR="00381A2C" w:rsidRDefault="00194192">
      <w:pPr>
        <w:keepLines/>
        <w:rPr>
          <w:szCs w:val="24"/>
        </w:rPr>
      </w:pPr>
      <w:r>
        <w:t xml:space="preserve">Ideal candidates include policymakers and related staff, academics and subject matter experts who work with or are interested in working on policy issues, and community and NGO leaders with an interest in data and mapping.  Participants may have technical </w:t>
      </w:r>
      <w:r>
        <w:t>knowledge of statistics, data software, or Geographic Information Systems (GIS), but should be aware that this program does not target the development of technical expertise, but rather the interpretation of technical knowledge for public practitioners.  P</w:t>
      </w:r>
      <w:r>
        <w:t xml:space="preserve">articipants must be fluent in English. </w:t>
      </w:r>
    </w:p>
    <w:p w:rsidR="00381A2C" w:rsidRDefault="00381A2C">
      <w:pPr>
        <w:rPr>
          <w:szCs w:val="24"/>
        </w:rPr>
      </w:pPr>
    </w:p>
    <w:p w:rsidR="00381A2C" w:rsidRDefault="00194192">
      <w:pPr>
        <w:keepLines/>
        <w:rPr>
          <w:b/>
          <w:szCs w:val="24"/>
        </w:rPr>
      </w:pPr>
      <w:r>
        <w:rPr>
          <w:b/>
        </w:rPr>
        <w:t>Post Recommendations:</w:t>
      </w:r>
    </w:p>
    <w:p w:rsidR="00381A2C" w:rsidRDefault="00381A2C">
      <w:pPr>
        <w:rPr>
          <w:b/>
          <w:szCs w:val="24"/>
        </w:rPr>
      </w:pPr>
    </w:p>
    <w:p w:rsidR="00381A2C" w:rsidRDefault="00381A2C"/>
    <w:p w:rsidR="00381A2C" w:rsidRDefault="00381A2C">
      <w:pPr>
        <w:rPr>
          <w:szCs w:val="24"/>
        </w:rPr>
      </w:pPr>
    </w:p>
    <w:p w:rsidR="00381A2C" w:rsidRDefault="00194192">
      <w:pPr>
        <w:keepLines/>
        <w:rPr>
          <w:b/>
          <w:szCs w:val="24"/>
        </w:rPr>
      </w:pPr>
      <w:r>
        <w:rPr>
          <w:b/>
        </w:rPr>
        <w:t>Post Objectives:</w:t>
      </w:r>
    </w:p>
    <w:p w:rsidR="00381A2C" w:rsidRDefault="00381A2C">
      <w:pPr>
        <w:rPr>
          <w:b/>
          <w:szCs w:val="24"/>
        </w:rPr>
      </w:pPr>
    </w:p>
    <w:p w:rsidR="00381A2C" w:rsidRDefault="00381A2C"/>
    <w:sectPr w:rsidR="00381A2C">
      <w:pgSz w:w="12240" w:h="15840"/>
      <w:pgMar w:top="1440" w:right="1440" w:bottom="1440" w:left="144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5D3" w:rsidRDefault="00194192" w:rsidP="00C44B42">
      <w:r>
        <w:separator/>
      </w:r>
    </w:p>
  </w:endnote>
  <w:endnote w:type="continuationSeparator" w:id="0">
    <w:p w:rsidR="00BF55D3" w:rsidRDefault="00194192" w:rsidP="00C44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5D3" w:rsidRDefault="00194192" w:rsidP="00C44B42">
      <w:r>
        <w:separator/>
      </w:r>
    </w:p>
  </w:footnote>
  <w:footnote w:type="continuationSeparator" w:id="0">
    <w:p w:rsidR="00BF55D3" w:rsidRDefault="00194192" w:rsidP="00C44B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44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A2C"/>
    <w:rsid w:val="00194192"/>
    <w:rsid w:val="00381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AB70282C-A3E8-4E09-8B6F-974E846E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35" w:qFormat="1"/>
    <w:lsdException w:name="heading 2" w:semiHidden="1" w:uiPriority="35" w:unhideWhenUsed="1" w:qFormat="1"/>
    <w:lsdException w:name="heading 3" w:semiHidden="1" w:uiPriority="35" w:unhideWhenUsed="1" w:qFormat="1"/>
    <w:lsdException w:name="heading 4" w:semiHidden="1" w:uiPriority="35" w:unhideWhenUsed="1" w:qFormat="1"/>
    <w:lsdException w:name="heading 5" w:semiHidden="1" w:uiPriority="35" w:unhideWhenUsed="1" w:qFormat="1"/>
    <w:lsdException w:name="heading 6" w:semiHidden="1" w:uiPriority="35" w:unhideWhenUsed="1" w:qFormat="1"/>
    <w:lsdException w:name="heading 7" w:semiHidden="1" w:uiPriority="35" w:unhideWhenUsed="1" w:qFormat="1"/>
    <w:lsdException w:name="heading 8" w:semiHidden="1" w:uiPriority="35" w:unhideWhenUsed="1" w:qFormat="1"/>
    <w:lsdException w:name="heading 9" w:semiHidden="1" w:uiPriority="3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34"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9"/>
    <w:lsdException w:name="Table Theme" w:semiHidden="1" w:unhideWhenUsed="1"/>
    <w:lsdException w:name="Placeholder Text" w:semiHidden="1"/>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4" w:qFormat="1"/>
    <w:lsdException w:name="Quote" w:uiPriority="44" w:qFormat="1"/>
    <w:lsdException w:name="Intense Quote" w:uiPriority="4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41" w:qFormat="1"/>
    <w:lsdException w:name="Subtle Reference" w:uiPriority="41" w:qFormat="1"/>
    <w:lsdException w:name="Intense Reference" w:uiPriority="42" w:qFormat="1"/>
    <w:lsdException w:name="Book Title" w:uiPriority="43" w:qFormat="1"/>
    <w:lsdException w:name="Bibliography" w:semiHidden="1" w:uiPriority="47" w:unhideWhenUsed="1"/>
    <w:lsdException w:name="TOC Heading" w:semiHidden="1" w:uiPriority="4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2">
    <w:name w:val="heading 2"/>
    <w:basedOn w:val="Normal"/>
    <w:next w:val="Normal"/>
    <w:link w:val="Heading2Char"/>
    <w:uiPriority w:val="29"/>
    <w:semiHidden/>
    <w:unhideWhenUsed/>
    <w:qFormat/>
    <w:pPr>
      <w:outlineLvl w:val="1"/>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leLine">
    <w:name w:val="Rule Line"/>
    <w:basedOn w:val="Normal"/>
    <w:next w:val="Normal"/>
    <w:uiPriority w:val="27"/>
    <w:qFormat/>
    <w:pPr>
      <w:pBdr>
        <w:bottom w:val="single" w:sz="6" w:space="1" w:color="auto"/>
      </w:pBdr>
      <w:jc w:val="both"/>
    </w:pPr>
  </w:style>
  <w:style w:type="character" w:customStyle="1" w:styleId="Heading1Char">
    <w:name w:val="Heading 1 Char"/>
    <w:basedOn w:val="DefaultParagraphFont"/>
    <w:uiPriority w:val="7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79"/>
    <w:semiHidden/>
    <w:rPr>
      <w:rFonts w:ascii="Times New Roman" w:eastAsiaTheme="majorEastAsia" w:hAnsi="Times New Roman" w:cstheme="majorBidi"/>
      <w:b/>
      <w:sz w:val="24"/>
      <w:szCs w:val="26"/>
    </w:rPr>
  </w:style>
  <w:style w:type="paragraph" w:styleId="Title">
    <w:name w:val="Title"/>
    <w:basedOn w:val="Normal"/>
    <w:next w:val="Normal"/>
    <w:link w:val="TitleChar"/>
    <w:uiPriority w:val="20"/>
    <w:qFormat/>
    <w:pPr>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29"/>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61"/>
    <w:qFormat/>
    <w:pPr>
      <w:numPr>
        <w:ilvl w:val="1"/>
      </w:numPr>
      <w:jc w:val="center"/>
    </w:pPr>
    <w:rPr>
      <w:rFonts w:eastAsiaTheme="minorEastAsia"/>
      <w:b/>
      <w:spacing w:val="15"/>
      <w:sz w:val="32"/>
    </w:rPr>
  </w:style>
  <w:style w:type="character" w:customStyle="1" w:styleId="SubtitleChar">
    <w:name w:val="Subtitle Char"/>
    <w:basedOn w:val="DefaultParagraphFont"/>
    <w:link w:val="Subtitle"/>
    <w:uiPriority w:val="61"/>
    <w:rPr>
      <w:rFonts w:ascii="Times New Roman" w:eastAsiaTheme="minorEastAsia" w:hAnsi="Times New Roman"/>
      <w:b/>
      <w:spacing w:val="15"/>
      <w:sz w:val="32"/>
    </w:rPr>
  </w:style>
  <w:style w:type="character" w:styleId="SubtleEmphasis">
    <w:name w:val="Subtle Emphasis"/>
    <w:basedOn w:val="DefaultParagraphFont"/>
    <w:uiPriority w:val="79"/>
    <w:qFormat/>
    <w:rPr>
      <w:rFonts w:ascii="Times New Roman" w:hAnsi="Times New Roman"/>
      <w:i/>
      <w:iCs/>
      <w:color w:val="404040" w:themeColor="text1" w:themeTint="BF"/>
      <w:sz w:val="24"/>
    </w:rPr>
  </w:style>
  <w:style w:type="character" w:styleId="Emphasis">
    <w:name w:val="Emphasis"/>
    <w:basedOn w:val="DefaultParagraphFont"/>
    <w:uiPriority w:val="80"/>
    <w:qFormat/>
    <w:rPr>
      <w:rFonts w:ascii="Times New Roman" w:hAnsi="Times New Roman"/>
      <w:i/>
      <w:iCs/>
      <w:sz w:val="24"/>
    </w:rPr>
  </w:style>
  <w:style w:type="character" w:styleId="IntenseEmphasis">
    <w:name w:val="Intense Emphasis"/>
    <w:basedOn w:val="DefaultParagraphFont"/>
    <w:uiPriority w:val="71"/>
    <w:qFormat/>
    <w:rPr>
      <w:rFonts w:ascii="Times New Roman" w:hAnsi="Times New Roman"/>
      <w:i/>
      <w:iCs/>
      <w:color w:val="5B9BD5" w:themeColor="accent1"/>
      <w:sz w:val="24"/>
    </w:rPr>
  </w:style>
  <w:style w:type="character" w:styleId="Strong">
    <w:name w:val="Strong"/>
    <w:basedOn w:val="DefaultParagraphFont"/>
    <w:uiPriority w:val="82"/>
    <w:qFormat/>
    <w:rPr>
      <w:rFonts w:ascii="Times New Roman" w:hAnsi="Times New Roman"/>
      <w:b/>
      <w:bCs/>
      <w:sz w:val="24"/>
    </w:rPr>
  </w:style>
  <w:style w:type="character" w:styleId="BookTitle">
    <w:name w:val="Book Title"/>
    <w:basedOn w:val="DefaultParagraphFont"/>
    <w:uiPriority w:val="43"/>
    <w:qFormat/>
    <w:rPr>
      <w:rFonts w:ascii="Times New Roman" w:hAnsi="Times New Roman"/>
      <w:b/>
      <w:bCs/>
      <w:i/>
      <w:iCs/>
      <w:spacing w:val="5"/>
      <w:sz w:val="24"/>
    </w:rPr>
  </w:style>
  <w:style w:type="character" w:styleId="IntenseReference">
    <w:name w:val="Intense Reference"/>
    <w:basedOn w:val="DefaultParagraphFont"/>
    <w:uiPriority w:val="42"/>
    <w:qFormat/>
    <w:rPr>
      <w:rFonts w:ascii="Times New Roman" w:hAnsi="Times New Roman"/>
      <w:b/>
      <w:bCs/>
      <w:smallCaps/>
      <w:color w:val="5B9BD5" w:themeColor="accent1"/>
      <w:spacing w:val="5"/>
      <w:sz w:val="24"/>
    </w:rPr>
  </w:style>
  <w:style w:type="character" w:styleId="SubtleReference">
    <w:name w:val="Subtle Reference"/>
    <w:basedOn w:val="DefaultParagraphFont"/>
    <w:uiPriority w:val="41"/>
    <w:qFormat/>
    <w:rPr>
      <w:rFonts w:ascii="Times New Roman" w:hAnsi="Times New Roman"/>
      <w:smallCaps/>
      <w:color w:val="5A5A5A" w:themeColor="text1" w:themeTint="A5"/>
      <w:sz w:val="24"/>
    </w:rPr>
  </w:style>
  <w:style w:type="paragraph" w:styleId="IntenseQuote">
    <w:name w:val="Intense Quote"/>
    <w:basedOn w:val="Normal"/>
    <w:next w:val="Normal"/>
    <w:link w:val="IntenseQuoteChar"/>
    <w:uiPriority w:val="40"/>
    <w:qFormat/>
    <w:pPr>
      <w:pBdr>
        <w:top w:val="single" w:sz="4" w:space="10" w:color="5B9BD5" w:themeColor="accent1"/>
        <w:bottom w:val="single" w:sz="4" w:space="10" w:color="5B9BD5" w:themeColor="accent1"/>
      </w:pBdr>
      <w:spacing w:after="240"/>
      <w:ind w:left="864" w:right="864"/>
      <w:jc w:val="center"/>
    </w:pPr>
    <w:rPr>
      <w:i/>
      <w:iCs/>
      <w:color w:val="5B9BD5" w:themeColor="accent1"/>
    </w:rPr>
  </w:style>
  <w:style w:type="character" w:customStyle="1" w:styleId="IntenseQuoteChar">
    <w:name w:val="Intense Quote Char"/>
    <w:basedOn w:val="DefaultParagraphFont"/>
    <w:link w:val="IntenseQuote"/>
    <w:uiPriority w:val="40"/>
    <w:rPr>
      <w:rFonts w:ascii="Times New Roman" w:hAnsi="Times New Roman"/>
      <w:i/>
      <w:iCs/>
      <w:color w:val="5B9BD5" w:themeColor="accent1"/>
      <w:sz w:val="24"/>
    </w:rPr>
  </w:style>
  <w:style w:type="paragraph" w:styleId="NoSpacing">
    <w:name w:val="No Spacing"/>
    <w:uiPriority w:val="51"/>
    <w:qFormat/>
    <w:rPr>
      <w:rFonts w:ascii="Times New Roman" w:hAnsi="Times New Roman"/>
      <w:sz w:val="24"/>
    </w:rPr>
  </w:style>
  <w:style w:type="character" w:styleId="Hyperlink">
    <w:name w:val="Hyperlink"/>
    <w:basedOn w:val="DefaultParagraphFont"/>
    <w:uiPriority w:val="99"/>
    <w:unhideWhenUsed/>
    <w:rsid w:val="00D71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_Applications\EVDB-E_IMS\Templates\IVL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IVLP</Template>
  <TotalTime>1</TotalTime>
  <Pages>3</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Project Data - EVM-2023-0011</vt:lpstr>
    </vt:vector>
  </TitlesOfParts>
  <Company>ECA/EX/IT</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 - EVM-2023-0011</dc:title>
  <dc:subject/>
  <dc:creator>Jessica Frank</dc:creator>
  <cp:keywords/>
  <dc:description/>
  <cp:lastModifiedBy>SDDOperations</cp:lastModifiedBy>
  <cp:revision>2</cp:revision>
  <dcterms:created xsi:type="dcterms:W3CDTF">2022-12-08T21:53:00Z</dcterms:created>
  <dcterms:modified xsi:type="dcterms:W3CDTF">2022-12-08T21:53:00Z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Jessica Frank</vt:lpwstr>
  </property>
  <property fmtid="{D5CDD505-2E9C-101B-9397-08002B2CF9AE}" pid="5" name="MSIP_Label_1665d9ee-429a-4d5f-97cc-cfb56e044a6e_SetDate">
    <vt:lpwstr>2022-12-08T16:27:15</vt:lpwstr>
  </property>
  <property fmtid="{D5CDD505-2E9C-101B-9397-08002B2CF9AE}" pid="6" name="MSIP_Label_1665d9ee-429a-4d5f-97cc-cfb56e044a6e_Name">
    <vt:lpwstr>?</vt:lpwstr>
  </property>
  <property fmtid="{D5CDD505-2E9C-101B-9397-08002B2CF9AE}" pid="7" name="MSIP_Label_1665d9ee-429a-4d5f-97cc-cfb56e044a6e_Application">
    <vt:lpwstr>IVLP Resource Center</vt:lpwstr>
  </property>
  <property fmtid="{D5CDD505-2E9C-101B-9397-08002B2CF9AE}" pid="8" name="MSIP_Label_1665d9ee-429a-4d5f-97cc-cfb56e044a6e_ActionId">
    <vt:lpwstr>1f7e6edd-ebfb-4d36-bb40-0b03e0d013ca</vt:lpwstr>
  </property>
  <property fmtid="{D5CDD505-2E9C-101B-9397-08002B2CF9AE}" pid="9" name="MSIP_Label_1665d9ee-429a-4d5f-97cc-cfb56e044a6e_Extended_MSFT_Method">
    <vt:lpwstr>reports</vt:lpwstr>
  </property>
  <property fmtid="{D5CDD505-2E9C-101B-9397-08002B2CF9AE}" pid="10" name="Sensitivity">
    <vt:lpwstr>Unclassified</vt:lpwstr>
  </property>
</Properties>
</file>