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885690" cy="1456372"/>
            <wp:effectExtent b="0" l="0" r="0" t="0"/>
            <wp:docPr descr="A map of the world  Description automatically generated" id="8" name="image1.jpg"/>
            <a:graphic>
              <a:graphicData uri="http://schemas.openxmlformats.org/drawingml/2006/picture">
                <pic:pic>
                  <pic:nvPicPr>
                    <pic:cNvPr descr="A map of the world  Description automatically generated" id="0" name="image1.jpg"/>
                    <pic:cNvPicPr preferRelativeResize="0"/>
                  </pic:nvPicPr>
                  <pic:blipFill>
                    <a:blip r:embed="rId7"/>
                    <a:srcRect b="0" l="0" r="0" t="0"/>
                    <a:stretch>
                      <a:fillRect/>
                    </a:stretch>
                  </pic:blipFill>
                  <pic:spPr>
                    <a:xfrm>
                      <a:off x="0" y="0"/>
                      <a:ext cx="4885690" cy="145637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1892300</wp:posOffset>
                </wp:positionH>
                <wp:positionV relativeFrom="paragraph">
                  <wp:posOffset>279400</wp:posOffset>
                </wp:positionV>
                <wp:extent cx="1270" cy="12700"/>
                <wp:effectExtent b="0" l="0" r="0" t="0"/>
                <wp:wrapTopAndBottom distB="0" distT="0"/>
                <wp:docPr id="5" name=""/>
                <a:graphic>
                  <a:graphicData uri="http://schemas.microsoft.com/office/word/2010/wordprocessingShape">
                    <wps:wsp>
                      <wps:cNvSpPr/>
                      <wps:cNvPr id="2" name="Shape 2"/>
                      <wps:spPr>
                        <a:xfrm>
                          <a:off x="4268088" y="3779365"/>
                          <a:ext cx="2155825" cy="1270"/>
                        </a:xfrm>
                        <a:custGeom>
                          <a:rect b="b" l="l" r="r" t="t"/>
                          <a:pathLst>
                            <a:path extrusionOk="0" h="120000" w="2155825">
                              <a:moveTo>
                                <a:pt x="0" y="0"/>
                              </a:moveTo>
                              <a:lnTo>
                                <a:pt x="215540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1892300</wp:posOffset>
                </wp:positionH>
                <wp:positionV relativeFrom="paragraph">
                  <wp:posOffset>279400</wp:posOffset>
                </wp:positionV>
                <wp:extent cx="1270" cy="12700"/>
                <wp:effectExtent b="0" l="0" r="0" t="0"/>
                <wp:wrapTopAndBottom distB="0" distT="0"/>
                <wp:docPr id="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Project Title/Subject: </w:t>
      </w:r>
      <w:r w:rsidDel="00000000" w:rsidR="00000000" w:rsidRPr="00000000">
        <w:rPr>
          <w:rtl w:val="0"/>
        </w:rPr>
        <w:t xml:space="preserve">Promoting Cybersecurity</w:t>
      </w:r>
      <w:r w:rsidDel="00000000" w:rsidR="00000000" w:rsidRPr="00000000">
        <w:rPr>
          <w:rtl w:val="0"/>
        </w:rPr>
      </w:r>
    </w:p>
    <w:p w:rsidR="00000000" w:rsidDel="00000000" w:rsidP="00000000" w:rsidRDefault="00000000" w:rsidRPr="00000000" w14:paraId="00000009">
      <w:pPr>
        <w:tabs>
          <w:tab w:val="left" w:leader="none" w:pos="2159"/>
        </w:tabs>
        <w:rPr/>
      </w:pPr>
      <w:r w:rsidDel="00000000" w:rsidR="00000000" w:rsidRPr="00000000">
        <w:rPr>
          <w:b w:val="1"/>
          <w:rtl w:val="0"/>
        </w:rPr>
        <w:t xml:space="preserve">Project Type:</w:t>
        <w:tab/>
      </w:r>
      <w:r w:rsidDel="00000000" w:rsidR="00000000" w:rsidRPr="00000000">
        <w:rPr>
          <w:rtl w:val="0"/>
        </w:rPr>
        <w:t xml:space="preserve">Multi-Regional Project</w:t>
      </w:r>
    </w:p>
    <w:p w:rsidR="00000000" w:rsidDel="00000000" w:rsidP="00000000" w:rsidRDefault="00000000" w:rsidRPr="00000000" w14:paraId="0000000A">
      <w:pPr>
        <w:tabs>
          <w:tab w:val="left" w:leader="none" w:pos="2159"/>
        </w:tabs>
        <w:rPr/>
      </w:pPr>
      <w:r w:rsidDel="00000000" w:rsidR="00000000" w:rsidRPr="00000000">
        <w:rPr>
          <w:b w:val="1"/>
          <w:rtl w:val="0"/>
        </w:rPr>
        <w:t xml:space="preserve">NPA:</w:t>
        <w:tab/>
      </w:r>
      <w:r w:rsidDel="00000000" w:rsidR="00000000" w:rsidRPr="00000000">
        <w:rPr>
          <w:rtl w:val="0"/>
        </w:rPr>
        <w:t xml:space="preserve">Meridian International Center</w:t>
      </w:r>
    </w:p>
    <w:p w:rsidR="00000000" w:rsidDel="00000000" w:rsidP="00000000" w:rsidRDefault="00000000" w:rsidRPr="00000000" w14:paraId="0000000B">
      <w:pPr>
        <w:tabs>
          <w:tab w:val="left" w:leader="none" w:pos="2159"/>
        </w:tabs>
        <w:ind w:right="3909"/>
        <w:rPr/>
      </w:pPr>
      <w:r w:rsidDel="00000000" w:rsidR="00000000" w:rsidRPr="00000000">
        <w:rPr>
          <w:b w:val="1"/>
          <w:rtl w:val="0"/>
        </w:rPr>
        <w:t xml:space="preserve">Project Dates:</w:t>
        <w:tab/>
      </w:r>
      <w:r w:rsidDel="00000000" w:rsidR="00000000" w:rsidRPr="00000000">
        <w:rPr>
          <w:rtl w:val="0"/>
        </w:rPr>
        <w:t xml:space="preserve">October 6 – October 17, 2025</w:t>
      </w:r>
    </w:p>
    <w:p w:rsidR="00000000" w:rsidDel="00000000" w:rsidP="00000000" w:rsidRDefault="00000000" w:rsidRPr="00000000" w14:paraId="0000000C">
      <w:pPr>
        <w:tabs>
          <w:tab w:val="left" w:leader="none" w:pos="2159"/>
        </w:tabs>
        <w:ind w:right="3909"/>
        <w:rPr/>
      </w:pPr>
      <w:r w:rsidDel="00000000" w:rsidR="00000000" w:rsidRPr="00000000">
        <w:rPr>
          <w:b w:val="1"/>
          <w:rtl w:val="0"/>
        </w:rPr>
        <w:t xml:space="preserve">Point of Contact:</w:t>
        <w:tab/>
      </w:r>
      <w:r w:rsidDel="00000000" w:rsidR="00000000" w:rsidRPr="00000000">
        <w:rPr>
          <w:rtl w:val="0"/>
        </w:rPr>
        <w:t xml:space="preserve">Lulu Bonning, Executive Director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(619) 289-8642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9">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lulu@sandiegodiplomacy.org</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1892300</wp:posOffset>
                </wp:positionH>
                <wp:positionV relativeFrom="paragraph">
                  <wp:posOffset>152400</wp:posOffset>
                </wp:positionV>
                <wp:extent cx="1270" cy="12700"/>
                <wp:effectExtent b="0" l="0" r="0" t="0"/>
                <wp:wrapTopAndBottom distB="0" distT="0"/>
                <wp:docPr id="7" name=""/>
                <a:graphic>
                  <a:graphicData uri="http://schemas.microsoft.com/office/word/2010/wordprocessingShape">
                    <wps:wsp>
                      <wps:cNvSpPr/>
                      <wps:cNvPr id="4" name="Shape 4"/>
                      <wps:spPr>
                        <a:xfrm>
                          <a:off x="4268088" y="3779365"/>
                          <a:ext cx="2155825" cy="1270"/>
                        </a:xfrm>
                        <a:custGeom>
                          <a:rect b="b" l="l" r="r" t="t"/>
                          <a:pathLst>
                            <a:path extrusionOk="0" h="120000" w="2155825">
                              <a:moveTo>
                                <a:pt x="0" y="0"/>
                              </a:moveTo>
                              <a:lnTo>
                                <a:pt x="215540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1892300</wp:posOffset>
                </wp:positionH>
                <wp:positionV relativeFrom="paragraph">
                  <wp:posOffset>152400</wp:posOffset>
                </wp:positionV>
                <wp:extent cx="1270" cy="12700"/>
                <wp:effectExtent b="0" l="0" r="0" t="0"/>
                <wp:wrapTopAndBottom distB="0" distT="0"/>
                <wp:docPr id="7"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Why San Diego?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San Diego stands at the forefront of cybersecurity innovation and digital defense in the United States. With its proximity to major military installations, research universities, and a thriving tech industry, the region offers an ecosystem that blends national security priorities with private-sector ingenuity. San Diego is home to federal forensics labs, cybersecurity education programs, and a robust network of public–private partnerships that enhance digital resilience. Through visits to academic centers, government agencies, nonprofit coalitions, and corporate headquarters, IVLP participants will explore how the city leverages collaboration, research, and training to address evolving cyber threats and build secure digital infrastructure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spacing w:before="1" w:lineRule="auto"/>
        <w:rPr>
          <w:b w:val="1"/>
          <w:i w:val="1"/>
          <w:color w:val="bf0000"/>
          <w:u w:val="single"/>
        </w:rPr>
      </w:pPr>
      <w:r w:rsidDel="00000000" w:rsidR="00000000" w:rsidRPr="00000000">
        <w:rPr>
          <w:b w:val="1"/>
          <w:i w:val="1"/>
          <w:color w:val="bf0000"/>
          <w:u w:val="single"/>
          <w:rtl w:val="0"/>
        </w:rPr>
        <w:t xml:space="preserve">Governmental Resources</w:t>
      </w:r>
    </w:p>
    <w:p w:rsidR="00000000" w:rsidDel="00000000" w:rsidP="00000000" w:rsidRDefault="00000000" w:rsidRPr="00000000" w14:paraId="0000001F">
      <w:pPr>
        <w:spacing w:line="256" w:lineRule="auto"/>
        <w:rPr>
          <w:sz w:val="24"/>
          <w:szCs w:val="24"/>
        </w:rPr>
      </w:pPr>
      <w:r w:rsidDel="00000000" w:rsidR="00000000" w:rsidRPr="00000000">
        <w:rPr>
          <w:rtl w:val="0"/>
        </w:rPr>
      </w:r>
    </w:p>
    <w:p w:rsidR="00000000" w:rsidDel="00000000" w:rsidP="00000000" w:rsidRDefault="00000000" w:rsidRPr="00000000" w14:paraId="00000020">
      <w:pPr>
        <w:spacing w:line="256" w:lineRule="auto"/>
        <w:rPr>
          <w:b w:val="1"/>
        </w:rPr>
      </w:pPr>
      <w:r w:rsidDel="00000000" w:rsidR="00000000" w:rsidRPr="00000000">
        <w:rPr>
          <w:b w:val="1"/>
          <w:rtl w:val="0"/>
        </w:rPr>
        <w:t xml:space="preserve">San Diego Law Enforcement Coordination Center (SD-LECC)</w:t>
      </w:r>
    </w:p>
    <w:p w:rsidR="00000000" w:rsidDel="00000000" w:rsidP="00000000" w:rsidRDefault="00000000" w:rsidRPr="00000000" w14:paraId="00000021">
      <w:pPr>
        <w:spacing w:line="256" w:lineRule="auto"/>
        <w:rPr>
          <w:sz w:val="24"/>
          <w:szCs w:val="24"/>
        </w:rPr>
      </w:pPr>
      <w:r w:rsidDel="00000000" w:rsidR="00000000" w:rsidRPr="00000000">
        <w:rPr>
          <w:sz w:val="24"/>
          <w:szCs w:val="24"/>
          <w:rtl w:val="0"/>
        </w:rPr>
        <w:t xml:space="preserve"> </w:t>
      </w:r>
      <w:hyperlink r:id="rId10">
        <w:r w:rsidDel="00000000" w:rsidR="00000000" w:rsidRPr="00000000">
          <w:rPr>
            <w:color w:val="0000ff"/>
            <w:sz w:val="24"/>
            <w:szCs w:val="24"/>
            <w:u w:val="single"/>
            <w:rtl w:val="0"/>
          </w:rPr>
          <w:t xml:space="preserve">https://sd-lecc.org</w:t>
        </w:r>
      </w:hyperlink>
      <w:r w:rsidDel="00000000" w:rsidR="00000000" w:rsidRPr="00000000">
        <w:rPr>
          <w:rtl w:val="0"/>
        </w:rPr>
      </w:r>
    </w:p>
    <w:p w:rsidR="00000000" w:rsidDel="00000000" w:rsidP="00000000" w:rsidRDefault="00000000" w:rsidRPr="00000000" w14:paraId="00000022">
      <w:pPr>
        <w:spacing w:line="256" w:lineRule="auto"/>
        <w:rPr>
          <w:b w:val="1"/>
        </w:rPr>
      </w:pPr>
      <w:r w:rsidDel="00000000" w:rsidR="00000000" w:rsidRPr="00000000">
        <w:rPr>
          <w:rtl w:val="0"/>
        </w:rPr>
      </w:r>
    </w:p>
    <w:p w:rsidR="00000000" w:rsidDel="00000000" w:rsidP="00000000" w:rsidRDefault="00000000" w:rsidRPr="00000000" w14:paraId="00000023">
      <w:pPr>
        <w:spacing w:line="256" w:lineRule="auto"/>
        <w:rPr>
          <w:sz w:val="24"/>
          <w:szCs w:val="24"/>
        </w:rPr>
      </w:pPr>
      <w:r w:rsidDel="00000000" w:rsidR="00000000" w:rsidRPr="00000000">
        <w:rPr>
          <w:sz w:val="24"/>
          <w:szCs w:val="24"/>
          <w:rtl w:val="0"/>
        </w:rPr>
        <w:t xml:space="preserve">The SD-LECC is a federal–local fusion center dedicated to intelligence sharing and threat mitigation, including cyber-enabled crime and terrorism. It brings together federal agents, state police, and local law enforcement to detect, analyze, and prevent cybersecurity and critical infrastructure threats across Southern California. The center also trains officers in cyber intelligence, digital evidence handling, and interagency coordination.</w:t>
      </w:r>
    </w:p>
    <w:p w:rsidR="00000000" w:rsidDel="00000000" w:rsidP="00000000" w:rsidRDefault="00000000" w:rsidRPr="00000000" w14:paraId="00000024">
      <w:pPr>
        <w:spacing w:line="256" w:lineRule="auto"/>
        <w:rPr>
          <w:sz w:val="24"/>
          <w:szCs w:val="24"/>
        </w:rPr>
      </w:pPr>
      <w:r w:rsidDel="00000000" w:rsidR="00000000" w:rsidRPr="00000000">
        <w:rPr>
          <w:rtl w:val="0"/>
        </w:rPr>
      </w:r>
    </w:p>
    <w:p w:rsidR="00000000" w:rsidDel="00000000" w:rsidP="00000000" w:rsidRDefault="00000000" w:rsidRPr="00000000" w14:paraId="00000025">
      <w:pPr>
        <w:spacing w:line="256" w:lineRule="auto"/>
        <w:rPr>
          <w:sz w:val="24"/>
          <w:szCs w:val="24"/>
        </w:rPr>
      </w:pPr>
      <w:r w:rsidDel="00000000" w:rsidR="00000000" w:rsidRPr="00000000">
        <w:rPr>
          <w:sz w:val="24"/>
          <w:szCs w:val="24"/>
          <w:rtl w:val="0"/>
        </w:rPr>
        <w:t xml:space="preserve">Meeting Focus</w:t>
      </w:r>
      <w:r w:rsidDel="00000000" w:rsidR="00000000" w:rsidRPr="00000000">
        <w:rPr>
          <w:b w:val="1"/>
          <w:sz w:val="24"/>
          <w:szCs w:val="24"/>
          <w:rtl w:val="0"/>
        </w:rPr>
        <w:t xml:space="preserve">:</w:t>
      </w:r>
      <w:r w:rsidDel="00000000" w:rsidR="00000000" w:rsidRPr="00000000">
        <w:rPr>
          <w:sz w:val="24"/>
          <w:szCs w:val="24"/>
          <w:rtl w:val="0"/>
        </w:rPr>
        <w:t xml:space="preserve"> </w:t>
      </w:r>
      <w:r w:rsidDel="00000000" w:rsidR="00000000" w:rsidRPr="00000000">
        <w:rPr>
          <w:i w:val="1"/>
          <w:sz w:val="24"/>
          <w:szCs w:val="24"/>
          <w:rtl w:val="0"/>
        </w:rPr>
        <w:t xml:space="preserve">Learn how multi-agency fusion centers collaborate to prevent and respond to cyber-enabled threats and critical infrastructure attacks.</w:t>
      </w:r>
      <w:r w:rsidDel="00000000" w:rsidR="00000000" w:rsidRPr="00000000">
        <w:rPr>
          <w:rtl w:val="0"/>
        </w:rPr>
      </w:r>
    </w:p>
    <w:p w:rsidR="00000000" w:rsidDel="00000000" w:rsidP="00000000" w:rsidRDefault="00000000" w:rsidRPr="00000000" w14:paraId="00000026">
      <w:pPr>
        <w:widowControl w:val="1"/>
        <w:spacing w:after="280" w:before="280" w:lineRule="auto"/>
        <w:rPr>
          <w:sz w:val="24"/>
          <w:szCs w:val="24"/>
        </w:rPr>
      </w:pPr>
      <w:r w:rsidDel="00000000" w:rsidR="00000000" w:rsidRPr="00000000">
        <w:rPr>
          <w:b w:val="1"/>
          <w:sz w:val="24"/>
          <w:szCs w:val="24"/>
          <w:rtl w:val="0"/>
        </w:rPr>
        <w:t xml:space="preserve">San Diego Regional Computer Forensics Laboratory (RCFL)</w:t>
      </w:r>
      <w:r w:rsidDel="00000000" w:rsidR="00000000" w:rsidRPr="00000000">
        <w:rPr>
          <w:sz w:val="24"/>
          <w:szCs w:val="24"/>
          <w:rtl w:val="0"/>
        </w:rPr>
        <w:br w:type="textWrapping"/>
        <w:t xml:space="preserve"> </w:t>
      </w:r>
      <w:hyperlink r:id="rId11">
        <w:r w:rsidDel="00000000" w:rsidR="00000000" w:rsidRPr="00000000">
          <w:rPr>
            <w:color w:val="0000ff"/>
            <w:sz w:val="24"/>
            <w:szCs w:val="24"/>
            <w:u w:val="single"/>
            <w:rtl w:val="0"/>
          </w:rPr>
          <w:t xml:space="preserve">https://www.rcfl.gov/san-diego</w:t>
        </w:r>
      </w:hyperlink>
      <w:r w:rsidDel="00000000" w:rsidR="00000000" w:rsidRPr="00000000">
        <w:rPr>
          <w:rtl w:val="0"/>
        </w:rPr>
      </w:r>
    </w:p>
    <w:p w:rsidR="00000000" w:rsidDel="00000000" w:rsidP="00000000" w:rsidRDefault="00000000" w:rsidRPr="00000000" w14:paraId="00000027">
      <w:pPr>
        <w:widowControl w:val="1"/>
        <w:spacing w:after="280" w:before="280" w:lineRule="auto"/>
        <w:rPr>
          <w:sz w:val="24"/>
          <w:szCs w:val="24"/>
        </w:rPr>
      </w:pPr>
      <w:r w:rsidDel="00000000" w:rsidR="00000000" w:rsidRPr="00000000">
        <w:rPr>
          <w:sz w:val="24"/>
          <w:szCs w:val="24"/>
          <w:rtl w:val="0"/>
        </w:rPr>
        <w:br w:type="textWrapping"/>
        <w:t xml:space="preserve">The RCFL is a full-service FBI-led digital forensics lab that supports law enforcement agencies across Southern California. The lab specializes in extracting digital evidence from computers, mobile phones, and storage media for use in investigations related to cybercrime, terrorism, trafficking, and fraud. It also serves as a training site for forensic examiners and investigators.</w:t>
      </w:r>
    </w:p>
    <w:p w:rsidR="00000000" w:rsidDel="00000000" w:rsidP="00000000" w:rsidRDefault="00000000" w:rsidRPr="00000000" w14:paraId="00000028">
      <w:pPr>
        <w:widowControl w:val="1"/>
        <w:spacing w:after="280" w:before="280" w:lineRule="auto"/>
        <w:rPr>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Meeting Focus: Tour a federal digital forensics lab and examine how data from devices is used in cybercrime investigations and prosecution</w:t>
      </w:r>
      <w:r w:rsidDel="00000000" w:rsidR="00000000" w:rsidRPr="00000000">
        <w:rPr>
          <w:rtl w:val="0"/>
        </w:rPr>
      </w:r>
    </w:p>
    <w:p w:rsidR="00000000" w:rsidDel="00000000" w:rsidP="00000000" w:rsidRDefault="00000000" w:rsidRPr="00000000" w14:paraId="00000029">
      <w:pPr>
        <w:spacing w:before="1" w:lineRule="auto"/>
        <w:rPr>
          <w:b w:val="1"/>
          <w:i w:val="1"/>
          <w:color w:val="bf0000"/>
          <w:u w:val="single"/>
        </w:rPr>
      </w:pPr>
      <w:r w:rsidDel="00000000" w:rsidR="00000000" w:rsidRPr="00000000">
        <w:rPr>
          <w:b w:val="1"/>
          <w:i w:val="1"/>
          <w:color w:val="bf0000"/>
          <w:u w:val="single"/>
          <w:rtl w:val="0"/>
        </w:rPr>
        <w:t xml:space="preserve">Academic Resources</w:t>
      </w:r>
    </w:p>
    <w:p w:rsidR="00000000" w:rsidDel="00000000" w:rsidP="00000000" w:rsidRDefault="00000000" w:rsidRPr="00000000" w14:paraId="0000002A">
      <w:pPr>
        <w:widowControl w:val="1"/>
        <w:spacing w:after="280" w:before="280" w:lineRule="auto"/>
        <w:rPr>
          <w:b w:val="1"/>
          <w:sz w:val="24"/>
          <w:szCs w:val="24"/>
        </w:rPr>
      </w:pPr>
      <w:r w:rsidDel="00000000" w:rsidR="00000000" w:rsidRPr="00000000">
        <w:rPr>
          <w:rtl w:val="0"/>
        </w:rPr>
      </w:r>
    </w:p>
    <w:p w:rsidR="00000000" w:rsidDel="00000000" w:rsidP="00000000" w:rsidRDefault="00000000" w:rsidRPr="00000000" w14:paraId="0000002B">
      <w:pPr>
        <w:widowControl w:val="1"/>
        <w:spacing w:after="280" w:before="280" w:lineRule="auto"/>
        <w:rPr>
          <w:b w:val="1"/>
          <w:sz w:val="24"/>
          <w:szCs w:val="24"/>
        </w:rPr>
      </w:pPr>
      <w:r w:rsidDel="00000000" w:rsidR="00000000" w:rsidRPr="00000000">
        <w:rPr>
          <w:b w:val="1"/>
          <w:sz w:val="24"/>
          <w:szCs w:val="24"/>
          <w:rtl w:val="0"/>
        </w:rPr>
        <w:t xml:space="preserve">UC San Diego – Halıcıoğlu Data Science Institute (HDSI)</w:t>
      </w:r>
    </w:p>
    <w:p w:rsidR="00000000" w:rsidDel="00000000" w:rsidP="00000000" w:rsidRDefault="00000000" w:rsidRPr="00000000" w14:paraId="0000002C">
      <w:pPr>
        <w:widowControl w:val="1"/>
        <w:spacing w:after="280" w:before="280" w:lineRule="auto"/>
        <w:rPr>
          <w:b w:val="1"/>
          <w:sz w:val="24"/>
          <w:szCs w:val="24"/>
        </w:rPr>
      </w:pPr>
      <w:r w:rsidDel="00000000" w:rsidR="00000000" w:rsidRPr="00000000">
        <w:rPr>
          <w:sz w:val="24"/>
          <w:szCs w:val="24"/>
          <w:rtl w:val="0"/>
        </w:rPr>
        <w:t xml:space="preserve"> </w:t>
      </w:r>
      <w:hyperlink r:id="rId12">
        <w:r w:rsidDel="00000000" w:rsidR="00000000" w:rsidRPr="00000000">
          <w:rPr>
            <w:color w:val="0000ff"/>
            <w:sz w:val="24"/>
            <w:szCs w:val="24"/>
            <w:u w:val="single"/>
            <w:rtl w:val="0"/>
          </w:rPr>
          <w:t xml:space="preserve">https://datascience.ucsd.edu</w:t>
        </w:r>
      </w:hyperlink>
      <w:r w:rsidDel="00000000" w:rsidR="00000000" w:rsidRPr="00000000">
        <w:rPr>
          <w:rtl w:val="0"/>
        </w:rPr>
      </w:r>
    </w:p>
    <w:p w:rsidR="00000000" w:rsidDel="00000000" w:rsidP="00000000" w:rsidRDefault="00000000" w:rsidRPr="00000000" w14:paraId="0000002D">
      <w:pPr>
        <w:widowControl w:val="1"/>
        <w:spacing w:after="280" w:before="280" w:lineRule="auto"/>
        <w:rPr>
          <w:sz w:val="24"/>
          <w:szCs w:val="24"/>
        </w:rPr>
      </w:pPr>
      <w:r w:rsidDel="00000000" w:rsidR="00000000" w:rsidRPr="00000000">
        <w:rPr>
          <w:sz w:val="24"/>
          <w:szCs w:val="24"/>
          <w:rtl w:val="0"/>
        </w:rPr>
        <w:br w:type="textWrapping"/>
        <w:t xml:space="preserve">HDSI is a leading academic institute driving research in data privacy, AI ethics, algorithmic security, and cyber-physical systems. Faculty and students engage in cybersecurity research across disciplines, combining computer science with public policy, legal studies, and forensics.</w:t>
      </w:r>
    </w:p>
    <w:p w:rsidR="00000000" w:rsidDel="00000000" w:rsidP="00000000" w:rsidRDefault="00000000" w:rsidRPr="00000000" w14:paraId="0000002E">
      <w:pPr>
        <w:widowControl w:val="1"/>
        <w:spacing w:after="280" w:before="280" w:lineRule="auto"/>
        <w:rPr>
          <w:i w:val="1"/>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Meeting Focus: Understand how academic institutions shape cybersecurity advancement through research, digital forensics, and policy education</w:t>
      </w:r>
    </w:p>
    <w:p w:rsidR="00000000" w:rsidDel="00000000" w:rsidP="00000000" w:rsidRDefault="00000000" w:rsidRPr="00000000" w14:paraId="0000002F">
      <w:pPr>
        <w:widowControl w:val="1"/>
        <w:spacing w:after="280" w:before="280" w:lineRule="auto"/>
        <w:rPr>
          <w:i w:val="1"/>
          <w:sz w:val="24"/>
          <w:szCs w:val="24"/>
        </w:rPr>
      </w:pPr>
      <w:r w:rsidDel="00000000" w:rsidR="00000000" w:rsidRPr="00000000">
        <w:rPr>
          <w:rtl w:val="0"/>
        </w:rPr>
      </w:r>
    </w:p>
    <w:p w:rsidR="00000000" w:rsidDel="00000000" w:rsidP="00000000" w:rsidRDefault="00000000" w:rsidRPr="00000000" w14:paraId="00000030">
      <w:pPr>
        <w:widowControl w:val="1"/>
        <w:spacing w:after="280" w:before="280" w:lineRule="auto"/>
        <w:rPr>
          <w:i w:val="1"/>
          <w:sz w:val="24"/>
          <w:szCs w:val="24"/>
        </w:rPr>
      </w:pPr>
      <w:r w:rsidDel="00000000" w:rsidR="00000000" w:rsidRPr="00000000">
        <w:rPr>
          <w:rtl w:val="0"/>
        </w:rPr>
      </w:r>
    </w:p>
    <w:p w:rsidR="00000000" w:rsidDel="00000000" w:rsidP="00000000" w:rsidRDefault="00000000" w:rsidRPr="00000000" w14:paraId="00000031">
      <w:pPr>
        <w:widowControl w:val="1"/>
        <w:spacing w:after="280" w:before="280" w:lineRule="auto"/>
        <w:rPr/>
      </w:pPr>
      <w:r w:rsidDel="00000000" w:rsidR="00000000" w:rsidRPr="00000000">
        <w:rPr>
          <w:b w:val="1"/>
          <w:sz w:val="24"/>
          <w:szCs w:val="24"/>
          <w:rtl w:val="0"/>
        </w:rPr>
        <w:t xml:space="preserve">San Diego Supercomputer Center (SDSC)</w:t>
      </w:r>
      <w:r w:rsidDel="00000000" w:rsidR="00000000" w:rsidRPr="00000000">
        <w:rPr>
          <w:rtl w:val="0"/>
        </w:rPr>
        <w:br w:type="textWrapping"/>
        <w:t xml:space="preserve"> </w:t>
      </w:r>
      <w:hyperlink r:id="rId13">
        <w:r w:rsidDel="00000000" w:rsidR="00000000" w:rsidRPr="00000000">
          <w:rPr>
            <w:color w:val="0000ff"/>
            <w:u w:val="single"/>
            <w:rtl w:val="0"/>
          </w:rPr>
          <w:t xml:space="preserve">https://www.sdsc.edu</w:t>
        </w:r>
      </w:hyperlink>
      <w:r w:rsidDel="00000000" w:rsidR="00000000" w:rsidRPr="00000000">
        <w:rPr>
          <w:rtl w:val="0"/>
        </w:rPr>
      </w:r>
    </w:p>
    <w:p w:rsidR="00000000" w:rsidDel="00000000" w:rsidP="00000000" w:rsidRDefault="00000000" w:rsidRPr="00000000" w14:paraId="00000032">
      <w:pPr>
        <w:widowControl w:val="1"/>
        <w:spacing w:after="280" w:before="280" w:lineRule="auto"/>
        <w:rPr/>
      </w:pPr>
      <w:r w:rsidDel="00000000" w:rsidR="00000000" w:rsidRPr="00000000">
        <w:rPr>
          <w:rtl w:val="0"/>
        </w:rPr>
        <w:br w:type="textWrapping"/>
        <w:t xml:space="preserve">SDSC provides secure, high-performance computing infrastructure to research and government institutions. The center specializes in data protection, encrypted storage, and cyberinfrastructure governance. SDSC is also involved in cybersecurity training and simulations for sensitive scientific environments.</w:t>
      </w:r>
    </w:p>
    <w:p w:rsidR="00000000" w:rsidDel="00000000" w:rsidP="00000000" w:rsidRDefault="00000000" w:rsidRPr="00000000" w14:paraId="00000033">
      <w:pPr>
        <w:widowControl w:val="1"/>
        <w:spacing w:after="280" w:before="280" w:lineRule="auto"/>
        <w:rPr>
          <w:i w:val="1"/>
        </w:rPr>
      </w:pPr>
      <w:r w:rsidDel="00000000" w:rsidR="00000000" w:rsidRPr="00000000">
        <w:rPr>
          <w:rtl w:val="0"/>
        </w:rPr>
        <w:br w:type="textWrapping"/>
      </w:r>
      <w:r w:rsidDel="00000000" w:rsidR="00000000" w:rsidRPr="00000000">
        <w:rPr>
          <w:i w:val="1"/>
          <w:rtl w:val="0"/>
        </w:rPr>
        <w:t xml:space="preserve">Meeting Focus: Learn how large-scale computing facilities defend cyberinfrastructure and apply data security in scientific and government partnerships.</w:t>
      </w:r>
    </w:p>
    <w:p w:rsidR="00000000" w:rsidDel="00000000" w:rsidP="00000000" w:rsidRDefault="00000000" w:rsidRPr="00000000" w14:paraId="00000034">
      <w:pPr>
        <w:widowControl w:val="1"/>
        <w:spacing w:after="280" w:before="280" w:lineRule="auto"/>
        <w:rPr>
          <w:i w:val="1"/>
          <w:sz w:val="24"/>
          <w:szCs w:val="24"/>
        </w:rPr>
      </w:pPr>
      <w:r w:rsidDel="00000000" w:rsidR="00000000" w:rsidRPr="00000000">
        <w:rPr>
          <w:rtl w:val="0"/>
        </w:rPr>
      </w:r>
    </w:p>
    <w:p w:rsidR="00000000" w:rsidDel="00000000" w:rsidP="00000000" w:rsidRDefault="00000000" w:rsidRPr="00000000" w14:paraId="00000035">
      <w:pPr>
        <w:widowControl w:val="1"/>
        <w:spacing w:after="280" w:before="280" w:lineRule="auto"/>
        <w:rPr>
          <w:sz w:val="24"/>
          <w:szCs w:val="24"/>
        </w:rPr>
      </w:pPr>
      <w:r w:rsidDel="00000000" w:rsidR="00000000" w:rsidRPr="00000000">
        <w:rPr>
          <w:b w:val="1"/>
          <w:sz w:val="24"/>
          <w:szCs w:val="24"/>
          <w:rtl w:val="0"/>
        </w:rPr>
        <w:t xml:space="preserve">National University – Center for Cybersecurity</w:t>
      </w:r>
      <w:r w:rsidDel="00000000" w:rsidR="00000000" w:rsidRPr="00000000">
        <w:rPr>
          <w:sz w:val="24"/>
          <w:szCs w:val="24"/>
          <w:rtl w:val="0"/>
        </w:rPr>
        <w:br w:type="textWrapping"/>
        <w:t xml:space="preserve"> </w:t>
      </w:r>
      <w:hyperlink r:id="rId14">
        <w:r w:rsidDel="00000000" w:rsidR="00000000" w:rsidRPr="00000000">
          <w:rPr>
            <w:color w:val="0000ff"/>
            <w:sz w:val="24"/>
            <w:szCs w:val="24"/>
            <w:u w:val="single"/>
            <w:rtl w:val="0"/>
          </w:rPr>
          <w:t xml:space="preserve">https://www.nu.edu/technology/cybersecurity/</w:t>
        </w:r>
      </w:hyperlink>
      <w:r w:rsidDel="00000000" w:rsidR="00000000" w:rsidRPr="00000000">
        <w:rPr>
          <w:rtl w:val="0"/>
        </w:rPr>
      </w:r>
    </w:p>
    <w:p w:rsidR="00000000" w:rsidDel="00000000" w:rsidP="00000000" w:rsidRDefault="00000000" w:rsidRPr="00000000" w14:paraId="00000036">
      <w:pPr>
        <w:widowControl w:val="1"/>
        <w:spacing w:after="280" w:before="280" w:lineRule="auto"/>
        <w:rPr>
          <w:sz w:val="24"/>
          <w:szCs w:val="24"/>
        </w:rPr>
      </w:pPr>
      <w:r w:rsidDel="00000000" w:rsidR="00000000" w:rsidRPr="00000000">
        <w:rPr>
          <w:sz w:val="24"/>
          <w:szCs w:val="24"/>
          <w:rtl w:val="0"/>
        </w:rPr>
        <w:br w:type="textWrapping"/>
        <w:t xml:space="preserve">National University offers workforce-aligned cybersecurity degrees and certifications in digital forensics, network defense, risk management, and cyber law. Programs are built in collaboration with national defense contractors and local employers to ensure real-world readiness.</w:t>
      </w:r>
    </w:p>
    <w:p w:rsidR="00000000" w:rsidDel="00000000" w:rsidP="00000000" w:rsidRDefault="00000000" w:rsidRPr="00000000" w14:paraId="00000037">
      <w:pPr>
        <w:widowControl w:val="1"/>
        <w:spacing w:after="280" w:before="280" w:lineRule="auto"/>
        <w:rPr>
          <w:b w:val="1"/>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Meeting Focus: Discuss how technical education and degree programs build national capacity to defend networks and respond to emerging cyber threats.</w:t>
      </w:r>
      <w:r w:rsidDel="00000000" w:rsidR="00000000" w:rsidRPr="00000000">
        <w:rPr>
          <w:rtl w:val="0"/>
        </w:rPr>
      </w:r>
    </w:p>
    <w:p w:rsidR="00000000" w:rsidDel="00000000" w:rsidP="00000000" w:rsidRDefault="00000000" w:rsidRPr="00000000" w14:paraId="00000038">
      <w:pPr>
        <w:spacing w:before="1" w:lineRule="auto"/>
        <w:rPr>
          <w:b w:val="1"/>
          <w:i w:val="1"/>
          <w:color w:val="bf0000"/>
          <w:u w:val="single"/>
        </w:rPr>
      </w:pPr>
      <w:r w:rsidDel="00000000" w:rsidR="00000000" w:rsidRPr="00000000">
        <w:rPr>
          <w:b w:val="1"/>
          <w:i w:val="1"/>
          <w:color w:val="bf0000"/>
          <w:u w:val="single"/>
          <w:rtl w:val="0"/>
        </w:rPr>
        <w:t xml:space="preserve">Non-Profit Resources</w:t>
      </w:r>
    </w:p>
    <w:p w:rsidR="00000000" w:rsidDel="00000000" w:rsidP="00000000" w:rsidRDefault="00000000" w:rsidRPr="00000000" w14:paraId="00000039">
      <w:pPr>
        <w:spacing w:line="256" w:lineRule="auto"/>
        <w:rPr>
          <w:sz w:val="24"/>
          <w:szCs w:val="24"/>
        </w:rPr>
      </w:pPr>
      <w:r w:rsidDel="00000000" w:rsidR="00000000" w:rsidRPr="00000000">
        <w:rPr>
          <w:rtl w:val="0"/>
        </w:rPr>
      </w:r>
    </w:p>
    <w:p w:rsidR="00000000" w:rsidDel="00000000" w:rsidP="00000000" w:rsidRDefault="00000000" w:rsidRPr="00000000" w14:paraId="0000003A">
      <w:pPr>
        <w:spacing w:line="256" w:lineRule="auto"/>
        <w:rPr>
          <w:sz w:val="24"/>
          <w:szCs w:val="24"/>
        </w:rPr>
      </w:pPr>
      <w:r w:rsidDel="00000000" w:rsidR="00000000" w:rsidRPr="00000000">
        <w:rPr>
          <w:b w:val="1"/>
          <w:sz w:val="24"/>
          <w:szCs w:val="24"/>
          <w:rtl w:val="0"/>
        </w:rPr>
        <w:t xml:space="preserve">San Diego Cyber Center of Excellence (CCOE)</w:t>
      </w:r>
      <w:r w:rsidDel="00000000" w:rsidR="00000000" w:rsidRPr="00000000">
        <w:rPr>
          <w:sz w:val="24"/>
          <w:szCs w:val="24"/>
          <w:rtl w:val="0"/>
        </w:rPr>
        <w:br w:type="textWrapping"/>
        <w:t xml:space="preserve"> </w:t>
      </w:r>
      <w:hyperlink r:id="rId15">
        <w:r w:rsidDel="00000000" w:rsidR="00000000" w:rsidRPr="00000000">
          <w:rPr>
            <w:color w:val="0000ff"/>
            <w:sz w:val="24"/>
            <w:szCs w:val="24"/>
            <w:u w:val="single"/>
            <w:rtl w:val="0"/>
          </w:rPr>
          <w:t xml:space="preserve">https://sdccoe.org</w:t>
        </w:r>
      </w:hyperlink>
      <w:r w:rsidDel="00000000" w:rsidR="00000000" w:rsidRPr="00000000">
        <w:rPr>
          <w:rtl w:val="0"/>
        </w:rPr>
      </w:r>
    </w:p>
    <w:p w:rsidR="00000000" w:rsidDel="00000000" w:rsidP="00000000" w:rsidRDefault="00000000" w:rsidRPr="00000000" w14:paraId="0000003B">
      <w:pPr>
        <w:spacing w:line="256" w:lineRule="auto"/>
        <w:rPr>
          <w:sz w:val="24"/>
          <w:szCs w:val="24"/>
        </w:rPr>
      </w:pPr>
      <w:r w:rsidDel="00000000" w:rsidR="00000000" w:rsidRPr="00000000">
        <w:rPr>
          <w:sz w:val="24"/>
          <w:szCs w:val="24"/>
          <w:rtl w:val="0"/>
        </w:rPr>
        <w:br w:type="textWrapping"/>
        <w:t xml:space="preserve">CCOE is a nonprofit organization that unites the private sector, government agencies, and educational institutions to foster regional cybersecurity excellence. It facilitates public–private information sharing, workforce development, and policy collaboration, positioning San Diego as a national cybersecurity model.</w:t>
      </w:r>
    </w:p>
    <w:p w:rsidR="00000000" w:rsidDel="00000000" w:rsidP="00000000" w:rsidRDefault="00000000" w:rsidRPr="00000000" w14:paraId="0000003C">
      <w:pPr>
        <w:spacing w:line="256" w:lineRule="auto"/>
        <w:rPr>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Meeting Focus: Explore how regional cyber coalitions support innovation, workforce training, and coordinated responses to emerging digital threats.</w:t>
      </w:r>
      <w:r w:rsidDel="00000000" w:rsidR="00000000" w:rsidRPr="00000000">
        <w:rPr>
          <w:sz w:val="24"/>
          <w:szCs w:val="24"/>
          <w:rtl w:val="0"/>
        </w:rPr>
        <w:t xml:space="preserve"> </w:t>
      </w:r>
    </w:p>
    <w:p w:rsidR="00000000" w:rsidDel="00000000" w:rsidP="00000000" w:rsidRDefault="00000000" w:rsidRPr="00000000" w14:paraId="0000003D">
      <w:pPr>
        <w:spacing w:line="256" w:lineRule="auto"/>
        <w:rPr>
          <w:i w:val="1"/>
          <w:sz w:val="24"/>
          <w:szCs w:val="24"/>
        </w:rPr>
      </w:pPr>
      <w:r w:rsidDel="00000000" w:rsidR="00000000" w:rsidRPr="00000000">
        <w:rPr>
          <w:rtl w:val="0"/>
        </w:rPr>
      </w:r>
    </w:p>
    <w:p w:rsidR="00000000" w:rsidDel="00000000" w:rsidP="00000000" w:rsidRDefault="00000000" w:rsidRPr="00000000" w14:paraId="0000003E">
      <w:pPr>
        <w:spacing w:line="256" w:lineRule="auto"/>
        <w:rPr>
          <w:i w:val="1"/>
          <w:sz w:val="24"/>
          <w:szCs w:val="24"/>
        </w:rPr>
      </w:pPr>
      <w:r w:rsidDel="00000000" w:rsidR="00000000" w:rsidRPr="00000000">
        <w:rPr>
          <w:rtl w:val="0"/>
        </w:rPr>
      </w:r>
    </w:p>
    <w:p w:rsidR="00000000" w:rsidDel="00000000" w:rsidP="00000000" w:rsidRDefault="00000000" w:rsidRPr="00000000" w14:paraId="0000003F">
      <w:pPr>
        <w:spacing w:line="256" w:lineRule="auto"/>
        <w:rPr>
          <w:i w:val="1"/>
          <w:sz w:val="24"/>
          <w:szCs w:val="24"/>
        </w:rPr>
      </w:pPr>
      <w:r w:rsidDel="00000000" w:rsidR="00000000" w:rsidRPr="00000000">
        <w:rPr>
          <w:rtl w:val="0"/>
        </w:rPr>
      </w:r>
    </w:p>
    <w:p w:rsidR="00000000" w:rsidDel="00000000" w:rsidP="00000000" w:rsidRDefault="00000000" w:rsidRPr="00000000" w14:paraId="00000040">
      <w:pPr>
        <w:spacing w:line="256" w:lineRule="auto"/>
        <w:rPr>
          <w:i w:val="1"/>
          <w:sz w:val="24"/>
          <w:szCs w:val="24"/>
        </w:rPr>
      </w:pPr>
      <w:r w:rsidDel="00000000" w:rsidR="00000000" w:rsidRPr="00000000">
        <w:rPr>
          <w:rtl w:val="0"/>
        </w:rPr>
      </w:r>
    </w:p>
    <w:p w:rsidR="00000000" w:rsidDel="00000000" w:rsidP="00000000" w:rsidRDefault="00000000" w:rsidRPr="00000000" w14:paraId="00000041">
      <w:pPr>
        <w:spacing w:line="256" w:lineRule="auto"/>
        <w:rPr>
          <w:i w:val="1"/>
          <w:sz w:val="24"/>
          <w:szCs w:val="24"/>
        </w:rPr>
      </w:pPr>
      <w:r w:rsidDel="00000000" w:rsidR="00000000" w:rsidRPr="00000000">
        <w:rPr>
          <w:rtl w:val="0"/>
        </w:rPr>
      </w:r>
    </w:p>
    <w:p w:rsidR="00000000" w:rsidDel="00000000" w:rsidP="00000000" w:rsidRDefault="00000000" w:rsidRPr="00000000" w14:paraId="00000042">
      <w:pPr>
        <w:spacing w:line="256" w:lineRule="auto"/>
        <w:rPr>
          <w:i w:val="1"/>
          <w:sz w:val="24"/>
          <w:szCs w:val="24"/>
        </w:rPr>
      </w:pPr>
      <w:r w:rsidDel="00000000" w:rsidR="00000000" w:rsidRPr="00000000">
        <w:rPr>
          <w:rtl w:val="0"/>
        </w:rPr>
      </w:r>
    </w:p>
    <w:p w:rsidR="00000000" w:rsidDel="00000000" w:rsidP="00000000" w:rsidRDefault="00000000" w:rsidRPr="00000000" w14:paraId="00000043">
      <w:pPr>
        <w:spacing w:line="256" w:lineRule="auto"/>
        <w:rPr>
          <w:i w:val="1"/>
          <w:sz w:val="24"/>
          <w:szCs w:val="24"/>
        </w:rPr>
      </w:pPr>
      <w:r w:rsidDel="00000000" w:rsidR="00000000" w:rsidRPr="00000000">
        <w:rPr>
          <w:rtl w:val="0"/>
        </w:rPr>
      </w:r>
    </w:p>
    <w:p w:rsidR="00000000" w:rsidDel="00000000" w:rsidP="00000000" w:rsidRDefault="00000000" w:rsidRPr="00000000" w14:paraId="00000044">
      <w:pPr>
        <w:spacing w:line="256" w:lineRule="auto"/>
        <w:rPr>
          <w:i w:val="1"/>
          <w:sz w:val="24"/>
          <w:szCs w:val="24"/>
        </w:rPr>
      </w:pPr>
      <w:r w:rsidDel="00000000" w:rsidR="00000000" w:rsidRPr="00000000">
        <w:rPr>
          <w:rtl w:val="0"/>
        </w:rPr>
      </w:r>
    </w:p>
    <w:p w:rsidR="00000000" w:rsidDel="00000000" w:rsidP="00000000" w:rsidRDefault="00000000" w:rsidRPr="00000000" w14:paraId="00000045">
      <w:pPr>
        <w:spacing w:line="256" w:lineRule="auto"/>
        <w:rPr>
          <w:i w:val="1"/>
          <w:sz w:val="24"/>
          <w:szCs w:val="24"/>
        </w:rPr>
      </w:pPr>
      <w:r w:rsidDel="00000000" w:rsidR="00000000" w:rsidRPr="00000000">
        <w:rPr>
          <w:rtl w:val="0"/>
        </w:rPr>
      </w:r>
    </w:p>
    <w:p w:rsidR="00000000" w:rsidDel="00000000" w:rsidP="00000000" w:rsidRDefault="00000000" w:rsidRPr="00000000" w14:paraId="00000046">
      <w:pPr>
        <w:spacing w:line="256" w:lineRule="auto"/>
        <w:rPr>
          <w:i w:val="1"/>
          <w:sz w:val="24"/>
          <w:szCs w:val="24"/>
        </w:rPr>
      </w:pPr>
      <w:r w:rsidDel="00000000" w:rsidR="00000000" w:rsidRPr="00000000">
        <w:rPr>
          <w:rtl w:val="0"/>
        </w:rPr>
      </w:r>
    </w:p>
    <w:p w:rsidR="00000000" w:rsidDel="00000000" w:rsidP="00000000" w:rsidRDefault="00000000" w:rsidRPr="00000000" w14:paraId="00000047">
      <w:pPr>
        <w:spacing w:line="256" w:lineRule="auto"/>
        <w:rPr>
          <w:b w:val="1"/>
          <w:i w:val="1"/>
          <w:sz w:val="24"/>
          <w:szCs w:val="24"/>
          <w:u w:val="single"/>
        </w:rPr>
      </w:pPr>
      <w:r w:rsidDel="00000000" w:rsidR="00000000" w:rsidRPr="00000000">
        <w:rPr>
          <w:b w:val="1"/>
          <w:i w:val="1"/>
          <w:color w:val="c00000"/>
          <w:sz w:val="24"/>
          <w:szCs w:val="24"/>
          <w:u w:val="single"/>
          <w:rtl w:val="0"/>
        </w:rPr>
        <w:t xml:space="preserve">Private Sector</w:t>
      </w:r>
      <w:r w:rsidDel="00000000" w:rsidR="00000000" w:rsidRPr="00000000">
        <w:rPr>
          <w:rtl w:val="0"/>
        </w:rPr>
      </w:r>
    </w:p>
    <w:p w:rsidR="00000000" w:rsidDel="00000000" w:rsidP="00000000" w:rsidRDefault="00000000" w:rsidRPr="00000000" w14:paraId="00000048">
      <w:pPr>
        <w:spacing w:line="256" w:lineRule="auto"/>
        <w:rPr>
          <w:b w:val="1"/>
          <w:i w:val="1"/>
          <w:sz w:val="24"/>
          <w:szCs w:val="24"/>
          <w:u w:val="single"/>
        </w:rPr>
      </w:pPr>
      <w:r w:rsidDel="00000000" w:rsidR="00000000" w:rsidRPr="00000000">
        <w:rPr>
          <w:rtl w:val="0"/>
        </w:rPr>
      </w:r>
    </w:p>
    <w:p w:rsidR="00000000" w:rsidDel="00000000" w:rsidP="00000000" w:rsidRDefault="00000000" w:rsidRPr="00000000" w14:paraId="00000049">
      <w:pPr>
        <w:spacing w:line="256" w:lineRule="auto"/>
        <w:rPr>
          <w:b w:val="1"/>
          <w:sz w:val="24"/>
          <w:szCs w:val="24"/>
        </w:rPr>
      </w:pPr>
      <w:r w:rsidDel="00000000" w:rsidR="00000000" w:rsidRPr="00000000">
        <w:rPr>
          <w:b w:val="1"/>
          <w:sz w:val="24"/>
          <w:szCs w:val="24"/>
          <w:rtl w:val="0"/>
        </w:rPr>
        <w:t xml:space="preserve">ESET North America – Cybersecurity Headquarters</w:t>
      </w:r>
    </w:p>
    <w:p w:rsidR="00000000" w:rsidDel="00000000" w:rsidP="00000000" w:rsidRDefault="00000000" w:rsidRPr="00000000" w14:paraId="0000004A">
      <w:pPr>
        <w:spacing w:line="256" w:lineRule="auto"/>
        <w:rPr>
          <w:sz w:val="24"/>
          <w:szCs w:val="24"/>
        </w:rPr>
      </w:pPr>
      <w:r w:rsidDel="00000000" w:rsidR="00000000" w:rsidRPr="00000000">
        <w:rPr>
          <w:b w:val="1"/>
          <w:i w:val="1"/>
          <w:sz w:val="24"/>
          <w:szCs w:val="24"/>
          <w:rtl w:val="0"/>
        </w:rPr>
        <w:t xml:space="preserve"> </w:t>
      </w:r>
      <w:hyperlink r:id="rId16">
        <w:r w:rsidDel="00000000" w:rsidR="00000000" w:rsidRPr="00000000">
          <w:rPr>
            <w:color w:val="0000ff"/>
            <w:sz w:val="24"/>
            <w:szCs w:val="24"/>
            <w:u w:val="single"/>
            <w:rtl w:val="0"/>
          </w:rPr>
          <w:t xml:space="preserve">https://www.eset.com/us/</w:t>
        </w:r>
      </w:hyperlink>
      <w:r w:rsidDel="00000000" w:rsidR="00000000" w:rsidRPr="00000000">
        <w:rPr>
          <w:rtl w:val="0"/>
        </w:rPr>
      </w:r>
    </w:p>
    <w:p w:rsidR="00000000" w:rsidDel="00000000" w:rsidP="00000000" w:rsidRDefault="00000000" w:rsidRPr="00000000" w14:paraId="0000004B">
      <w:pPr>
        <w:spacing w:line="256" w:lineRule="auto"/>
        <w:rPr>
          <w:b w:val="1"/>
          <w:i w:val="1"/>
          <w:sz w:val="24"/>
          <w:szCs w:val="24"/>
        </w:rPr>
      </w:pPr>
      <w:r w:rsidDel="00000000" w:rsidR="00000000" w:rsidRPr="00000000">
        <w:rPr>
          <w:b w:val="1"/>
          <w:i w:val="1"/>
          <w:sz w:val="24"/>
          <w:szCs w:val="24"/>
          <w:rtl w:val="0"/>
        </w:rPr>
        <w:br w:type="textWrapping"/>
      </w:r>
      <w:r w:rsidDel="00000000" w:rsidR="00000000" w:rsidRPr="00000000">
        <w:rPr>
          <w:sz w:val="24"/>
          <w:szCs w:val="24"/>
          <w:rtl w:val="0"/>
        </w:rPr>
        <w:t xml:space="preserve">ESET is a global cybersecurity company with its North American headquarters in downtown San Diego. It provides advanced threat detection, antivirus software, and cyber intelligence services to clients worldwide. The company also engages in cyber education campaigns and collaborates with local agencies on digital safety initiatives</w:t>
      </w:r>
      <w:r w:rsidDel="00000000" w:rsidR="00000000" w:rsidRPr="00000000">
        <w:rPr>
          <w:b w:val="1"/>
          <w:i w:val="1"/>
          <w:sz w:val="24"/>
          <w:szCs w:val="24"/>
          <w:rtl w:val="0"/>
        </w:rPr>
        <w:t xml:space="preserve">.</w:t>
      </w:r>
    </w:p>
    <w:p w:rsidR="00000000" w:rsidDel="00000000" w:rsidP="00000000" w:rsidRDefault="00000000" w:rsidRPr="00000000" w14:paraId="0000004C">
      <w:pPr>
        <w:spacing w:line="256" w:lineRule="auto"/>
        <w:rPr>
          <w:i w:val="1"/>
          <w:sz w:val="24"/>
          <w:szCs w:val="24"/>
        </w:rPr>
      </w:pPr>
      <w:r w:rsidDel="00000000" w:rsidR="00000000" w:rsidRPr="00000000">
        <w:rPr>
          <w:b w:val="1"/>
          <w:i w:val="1"/>
          <w:sz w:val="24"/>
          <w:szCs w:val="24"/>
          <w:rtl w:val="0"/>
        </w:rPr>
        <w:br w:type="textWrapping"/>
      </w:r>
      <w:r w:rsidDel="00000000" w:rsidR="00000000" w:rsidRPr="00000000">
        <w:rPr>
          <w:i w:val="1"/>
          <w:sz w:val="24"/>
          <w:szCs w:val="24"/>
          <w:rtl w:val="0"/>
        </w:rPr>
        <w:t xml:space="preserve">Meeting Focus: Explore how the private sector leads in cyber threat detection, public cybersecurity education, and international threat mitigation</w:t>
      </w:r>
    </w:p>
    <w:p w:rsidR="00000000" w:rsidDel="00000000" w:rsidP="00000000" w:rsidRDefault="00000000" w:rsidRPr="00000000" w14:paraId="0000004D">
      <w:pPr>
        <w:spacing w:line="256" w:lineRule="auto"/>
        <w:rPr>
          <w:sz w:val="24"/>
          <w:szCs w:val="24"/>
        </w:rPr>
        <w:sectPr>
          <w:pgSz w:h="15840" w:w="12240" w:orient="portrait"/>
          <w:pgMar w:bottom="280" w:top="1820" w:left="1440" w:right="1440" w:header="720" w:footer="720"/>
          <w:pgNumType w:start="1"/>
        </w:sect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1879600</wp:posOffset>
                </wp:positionH>
                <wp:positionV relativeFrom="paragraph">
                  <wp:posOffset>203200</wp:posOffset>
                </wp:positionV>
                <wp:extent cx="1270" cy="12700"/>
                <wp:effectExtent b="0" l="0" r="0" t="0"/>
                <wp:wrapTopAndBottom distB="0" distT="0"/>
                <wp:docPr id="6" name=""/>
                <a:graphic>
                  <a:graphicData uri="http://schemas.microsoft.com/office/word/2010/wordprocessingShape">
                    <wps:wsp>
                      <wps:cNvSpPr/>
                      <wps:cNvPr id="3" name="Shape 3"/>
                      <wps:spPr>
                        <a:xfrm>
                          <a:off x="4263960" y="3779365"/>
                          <a:ext cx="2164080" cy="1270"/>
                        </a:xfrm>
                        <a:custGeom>
                          <a:rect b="b" l="l" r="r" t="t"/>
                          <a:pathLst>
                            <a:path extrusionOk="0" h="120000" w="2164080">
                              <a:moveTo>
                                <a:pt x="0" y="0"/>
                              </a:moveTo>
                              <a:lnTo>
                                <a:pt x="216386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1879600</wp:posOffset>
                </wp:positionH>
                <wp:positionV relativeFrom="paragraph">
                  <wp:posOffset>203200</wp:posOffset>
                </wp:positionV>
                <wp:extent cx="1270" cy="12700"/>
                <wp:effectExtent b="0" l="0" r="0" t="0"/>
                <wp:wrapTopAndBottom distB="0" distT="0"/>
                <wp:docPr id="6"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4F">
      <w:pPr>
        <w:pStyle w:val="Heading2"/>
        <w:spacing w:before="177" w:lineRule="auto"/>
        <w:jc w:val="center"/>
        <w:rPr/>
      </w:pPr>
      <w:r w:rsidDel="00000000" w:rsidR="00000000" w:rsidRPr="00000000">
        <w:rPr>
          <w:rtl w:val="0"/>
        </w:rPr>
        <w:t xml:space="preserve">Cultural Activities</w:t>
      </w:r>
    </w:p>
    <w:p w:rsidR="00000000" w:rsidDel="00000000" w:rsidP="00000000" w:rsidRDefault="00000000" w:rsidRPr="00000000" w14:paraId="00000050">
      <w:pPr>
        <w:spacing w:before="176" w:lineRule="auto"/>
        <w:rPr>
          <w:b w:val="1"/>
        </w:rPr>
      </w:pPr>
      <w:r w:rsidDel="00000000" w:rsidR="00000000" w:rsidRPr="00000000">
        <w:rPr>
          <w:b w:val="1"/>
          <w:rtl w:val="0"/>
        </w:rPr>
        <w:t xml:space="preserve">San Diego Zoo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7">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www.sandiegozoo.org</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$62 for one Adult Ticket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100-acre (40-hectare) Zoo is home to over 3,700 rare and endangered animals representing more than 650 species and subspecies, and a prominent botanical collection with more than 700,000 exotic plants.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Accessibility: The zoo is located just north of downtown San Diego in Balboa Park (a 5-10-minute drive from downtown).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Harbor Cruise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8">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www.sdhe.com</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ind w:right="6416"/>
        <w:rPr/>
      </w:pPr>
      <w:r w:rsidDel="00000000" w:rsidR="00000000" w:rsidRPr="00000000">
        <w:rPr>
          <w:b w:val="1"/>
          <w:rtl w:val="0"/>
        </w:rPr>
        <w:t xml:space="preserve">Old Town Trolley Tour </w:t>
      </w:r>
      <w:hyperlink r:id="rId19">
        <w:r w:rsidDel="00000000" w:rsidR="00000000" w:rsidRPr="00000000">
          <w:rPr>
            <w:color w:val="0000ff"/>
            <w:u w:val="single"/>
            <w:rtl w:val="0"/>
          </w:rPr>
          <w:t xml:space="preserve">www.trolleytours.com/san-diego</w:t>
        </w:r>
      </w:hyperlink>
      <w:r w:rsidDel="00000000" w:rsidR="00000000" w:rsidRPr="00000000">
        <w:rPr>
          <w:color w:val="0000ff"/>
          <w:rtl w:val="0"/>
        </w:rPr>
        <w:t xml:space="preserve"> </w:t>
      </w:r>
      <w:hyperlink r:id="rId20">
        <w:r w:rsidDel="00000000" w:rsidR="00000000" w:rsidRPr="00000000">
          <w:rPr>
            <w:color w:val="0000ff"/>
            <w:u w:val="single"/>
            <w:rtl w:val="0"/>
          </w:rPr>
          <w:t xml:space="preserve">www.oldtownsandiegoguide.com</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$44 for a 1-Day Adult Ticket (discounted when purchased on-line)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USS Midway Museum</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1">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www.midway.org</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$26 for one Adult General Admission Ticket ($1 discount when purchased on-line).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Balboa Park</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2">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www.balboapark.org</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80" w:left="1440" w:right="1440" w:header="720" w:footer="720"/>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Home to 17 major museums and cultural institutions, renowned performing arts venues, beautiful gardens and the San Diego Zoo, Balboa Park has an ever-changing calendar of museum exhibitions, plays,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614"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67">
      <w:pPr>
        <w:pStyle w:val="Heading2"/>
        <w:spacing w:before="253" w:lineRule="auto"/>
        <w:rPr/>
      </w:pPr>
      <w:r w:rsidDel="00000000" w:rsidR="00000000" w:rsidRPr="00000000">
        <w:rPr>
          <w:rtl w:val="0"/>
        </w:rPr>
        <w:t xml:space="preserve">Coronado</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3">
        <w:r w:rsidDel="00000000" w:rsidR="00000000" w:rsidRPr="00000000">
          <w:rPr>
            <w:rFonts w:ascii="Times New Roman" w:cs="Times New Roman" w:eastAsia="Times New Roman" w:hAnsi="Times New Roman"/>
            <w:b w:val="0"/>
            <w:i w:val="0"/>
            <w:smallCaps w:val="0"/>
            <w:strike w:val="0"/>
            <w:color w:val="0462c1"/>
            <w:sz w:val="22"/>
            <w:szCs w:val="22"/>
            <w:u w:val="single"/>
            <w:shd w:fill="auto" w:val="clear"/>
            <w:vertAlign w:val="baseline"/>
            <w:rtl w:val="0"/>
          </w:rPr>
          <w:t xml:space="preserve">http://coronadovisitorcenter.com</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4">
        <w:r w:rsidDel="00000000" w:rsidR="00000000" w:rsidRPr="00000000">
          <w:rPr>
            <w:rFonts w:ascii="Times New Roman" w:cs="Times New Roman" w:eastAsia="Times New Roman" w:hAnsi="Times New Roman"/>
            <w:b w:val="0"/>
            <w:i w:val="0"/>
            <w:smallCaps w:val="0"/>
            <w:strike w:val="0"/>
            <w:color w:val="0462c1"/>
            <w:sz w:val="22"/>
            <w:szCs w:val="22"/>
            <w:u w:val="single"/>
            <w:shd w:fill="auto" w:val="clear"/>
            <w:vertAlign w:val="baseline"/>
            <w:rtl w:val="0"/>
          </w:rPr>
          <w:t xml:space="preserve">https://www.sandiego.org/explore/things-to-do/beaches-bays/coronado.aspx</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6B">
      <w:pPr>
        <w:pStyle w:val="Heading2"/>
        <w:spacing w:before="253" w:lineRule="auto"/>
        <w:rPr/>
      </w:pPr>
      <w:r w:rsidDel="00000000" w:rsidR="00000000" w:rsidRPr="00000000">
        <w:rPr>
          <w:rtl w:val="0"/>
        </w:rPr>
        <w:t xml:space="preserve">SeaWorld San Diego</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5">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www.seaworldparks.com/en/seaworld-sandiego</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$99.99 for one Adult Ticket (discounted when purchased on-line) Accessibility: A 15-20-minute drive from downtown San Diego.</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Come celebrate the wonders of the sea at SeaWorld San Diego. Experience the Orca Encounter, Dolphin Days, and Sea Lions Live shows and thrilling rides like Electric Eel, Manta, and Journey To Atlantis.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Feed and touch dolphins and get up-close to beluga whales, polar bears, sharks and penguins. Enjoy fascinating aquariums and exotic birds from around the world. Hours vary by season.</w:t>
      </w:r>
    </w:p>
    <w:sectPr>
      <w:type w:val="nextPage"/>
      <w:pgSz w:h="15840" w:w="12240" w:orient="portrait"/>
      <w:pgMar w:bottom="280" w:top="136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rPr>
      <w:b w:val="1"/>
      <w:sz w:val="24"/>
      <w:szCs w:val="24"/>
    </w:rPr>
  </w:style>
  <w:style w:type="paragraph" w:styleId="Heading2">
    <w:name w:val="heading 2"/>
    <w:basedOn w:val="Normal"/>
    <w:next w:val="Normal"/>
    <w:pPr/>
    <w:rPr>
      <w:b w:val="1"/>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color w:val="36609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style>
  <w:style w:type="paragraph" w:styleId="ListParagraph">
    <w:name w:val="List Paragraph"/>
    <w:basedOn w:val="Normal"/>
    <w:uiPriority w:val="1"/>
    <w:qFormat w:val="1"/>
  </w:style>
  <w:style w:type="paragraph" w:styleId="TableParagraph" w:customStyle="1">
    <w:name w:val="Table Paragraph"/>
    <w:basedOn w:val="Normal"/>
    <w:uiPriority w:val="1"/>
    <w:qFormat w:val="1"/>
  </w:style>
  <w:style w:type="character" w:styleId="Hyperlink">
    <w:name w:val="Hyperlink"/>
    <w:basedOn w:val="DefaultParagraphFont"/>
    <w:uiPriority w:val="99"/>
    <w:unhideWhenUsed w:val="1"/>
    <w:rsid w:val="00B539A9"/>
    <w:rPr>
      <w:color w:val="0000ff" w:themeColor="hyperlink"/>
      <w:u w:val="single"/>
    </w:rPr>
  </w:style>
  <w:style w:type="character" w:styleId="UnresolvedMention">
    <w:name w:val="Unresolved Mention"/>
    <w:basedOn w:val="DefaultParagraphFont"/>
    <w:uiPriority w:val="99"/>
    <w:semiHidden w:val="1"/>
    <w:unhideWhenUsed w:val="1"/>
    <w:rsid w:val="00B539A9"/>
    <w:rPr>
      <w:color w:val="605e5c"/>
      <w:shd w:color="auto" w:fill="e1dfdd" w:val="clear"/>
    </w:rPr>
  </w:style>
  <w:style w:type="character" w:styleId="Heading3Char" w:customStyle="1">
    <w:name w:val="Heading 3 Char"/>
    <w:basedOn w:val="DefaultParagraphFont"/>
    <w:link w:val="Heading3"/>
    <w:uiPriority w:val="9"/>
    <w:semiHidden w:val="1"/>
    <w:rsid w:val="00B539A9"/>
    <w:rPr>
      <w:rFonts w:asciiTheme="majorHAnsi" w:cstheme="majorBidi" w:eastAsiaTheme="majorEastAsia" w:hAnsiTheme="majorHAnsi"/>
      <w:color w:val="243f60" w:themeColor="accent1" w:themeShade="00007F"/>
      <w:sz w:val="24"/>
      <w:szCs w:val="24"/>
    </w:rPr>
  </w:style>
  <w:style w:type="paragraph" w:styleId="NormalWeb">
    <w:name w:val="Normal (Web)"/>
    <w:basedOn w:val="Normal"/>
    <w:uiPriority w:val="99"/>
    <w:semiHidden w:val="1"/>
    <w:unhideWhenUsed w:val="1"/>
    <w:rsid w:val="00986124"/>
    <w:pPr>
      <w:widowControl w:val="1"/>
      <w:autoSpaceDE w:val="1"/>
      <w:autoSpaceDN w:val="1"/>
      <w:spacing w:after="100" w:afterAutospacing="1" w:before="100" w:beforeAutospacing="1"/>
    </w:pPr>
    <w:rPr>
      <w:sz w:val="24"/>
      <w:szCs w:val="24"/>
    </w:rPr>
  </w:style>
  <w:style w:type="character" w:styleId="Heading4Char" w:customStyle="1">
    <w:name w:val="Heading 4 Char"/>
    <w:basedOn w:val="DefaultParagraphFont"/>
    <w:link w:val="Heading4"/>
    <w:uiPriority w:val="9"/>
    <w:semiHidden w:val="1"/>
    <w:rsid w:val="00086BBB"/>
    <w:rPr>
      <w:rFonts w:asciiTheme="majorHAnsi" w:cstheme="majorBidi" w:eastAsiaTheme="majorEastAsia" w:hAnsiTheme="majorHAnsi"/>
      <w:i w:val="1"/>
      <w:iCs w:val="1"/>
      <w:color w:val="365f91" w:themeColor="accent1" w:themeShade="0000BF"/>
    </w:rPr>
  </w:style>
  <w:style w:type="character" w:styleId="Strong">
    <w:name w:val="Strong"/>
    <w:basedOn w:val="DefaultParagraphFont"/>
    <w:uiPriority w:val="22"/>
    <w:qFormat w:val="1"/>
    <w:rsid w:val="00794F0E"/>
    <w:rPr>
      <w:b w:val="1"/>
      <w:bCs w:val="1"/>
    </w:rPr>
  </w:style>
  <w:style w:type="character" w:styleId="Emphasis">
    <w:name w:val="Emphasis"/>
    <w:basedOn w:val="DefaultParagraphFont"/>
    <w:uiPriority w:val="20"/>
    <w:qFormat w:val="1"/>
    <w:rsid w:val="00794F0E"/>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oldtownsandiegoguide.com/" TargetMode="External"/><Relationship Id="rId22" Type="http://schemas.openxmlformats.org/officeDocument/2006/relationships/hyperlink" Target="http://www.balboapark.org/" TargetMode="External"/><Relationship Id="rId21" Type="http://schemas.openxmlformats.org/officeDocument/2006/relationships/hyperlink" Target="http://www.midway.org/" TargetMode="External"/><Relationship Id="rId24" Type="http://schemas.openxmlformats.org/officeDocument/2006/relationships/hyperlink" Target="https://www.sandiego.org/explore/things-to-do/beaches-bays/coronado.aspx" TargetMode="External"/><Relationship Id="rId23" Type="http://schemas.openxmlformats.org/officeDocument/2006/relationships/hyperlink" Target="http://coronadovisitorcenter.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lulu@sandiegodiplomacy.org" TargetMode="External"/><Relationship Id="rId25" Type="http://schemas.openxmlformats.org/officeDocument/2006/relationships/hyperlink" Target="http://www.seaworldparks.com/en/seaworld-sandieg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 Id="rId11" Type="http://schemas.openxmlformats.org/officeDocument/2006/relationships/hyperlink" Target="https://www.rcfl.gov/san-diego" TargetMode="External"/><Relationship Id="rId10" Type="http://schemas.openxmlformats.org/officeDocument/2006/relationships/hyperlink" Target="https://sd-lecc.org" TargetMode="External"/><Relationship Id="rId13" Type="http://schemas.openxmlformats.org/officeDocument/2006/relationships/hyperlink" Target="https://www.sdsc.edu" TargetMode="External"/><Relationship Id="rId12" Type="http://schemas.openxmlformats.org/officeDocument/2006/relationships/hyperlink" Target="https://datascience.ucsd.edu" TargetMode="External"/><Relationship Id="rId15" Type="http://schemas.openxmlformats.org/officeDocument/2006/relationships/hyperlink" Target="https://sdccoe.org" TargetMode="External"/><Relationship Id="rId14" Type="http://schemas.openxmlformats.org/officeDocument/2006/relationships/hyperlink" Target="https://www.nu.edu/technology/cybersecurity/" TargetMode="External"/><Relationship Id="rId17" Type="http://schemas.openxmlformats.org/officeDocument/2006/relationships/hyperlink" Target="http://www.sandiegozoo.org/" TargetMode="External"/><Relationship Id="rId16" Type="http://schemas.openxmlformats.org/officeDocument/2006/relationships/hyperlink" Target="https://www.eset.com/us/about/about-eset/" TargetMode="External"/><Relationship Id="rId19" Type="http://schemas.openxmlformats.org/officeDocument/2006/relationships/hyperlink" Target="http://www.trolleytours.com/san-diego" TargetMode="External"/><Relationship Id="rId18" Type="http://schemas.openxmlformats.org/officeDocument/2006/relationships/hyperlink" Target="http://www.sdh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HDjCuJOhqk2gdfAKBl7UW0zyRA==">CgMxLjA4AHIhMVJBRWhjNE5MTXdWS3BkbVRsN0NXQTJxRUpFTURKUXFa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2025-07-24T02:32:00Z</dcterms:created>
  <dc:creator>Kevin KABORE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2025-06-19T00:00:00Z</vt:filetime>
  </property>
  <property fmtid="{D5CDD505-2E9C-101B-9397-08002B2CF9AE}" pid="3" name="Producer">
    <vt:lpwstr>Skia/PDF m139 Google Docs Renderer</vt:lpwstr>
  </property>
  <property fmtid="{D5CDD505-2E9C-101B-9397-08002B2CF9AE}" pid="4" name="LastSaved">
    <vt:filetime>2025-06-19T00:00:00Z</vt:filetime>
  </property>
  <property fmtid="{D5CDD505-2E9C-101B-9397-08002B2CF9AE}" pid="5" name="GrammarlyDocumentId">
    <vt:lpwstr>f32633d5-76b4-4b86-a95e-25f9debdee69</vt:lpwstr>
  </property>
</Properties>
</file>