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smdcp"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endnotes.xml" ContentType="application/vnd.openxmlformats-officedocument.wordprocessingml.endnotes+xml"/>
  <Override PartName="/word/footnotes.xml" ContentType="application/vnd.openxmlformats-officedocument.wordprocessingml.footnot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officeDocument/2006/relationships/officeDocument" Target="/word/document.xml" Id="Rc32c4a47b5e84fe5" /><Relationship Type="http://schemas.openxmlformats.org/officeDocument/2006/relationships/custom-properties" Target="/docProps/custom.xml" Id="rId4" /><Relationship Type="http://schemas.openxmlformats.org/package/2006/relationships/metadata/core-properties" Target="/package/services/metadata/core-properties/5e4090df7b25403d9f453cd9ee1e3c62.psmdcp" Id="Rf0d2413756014e66"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
      <w:pPr>
        <w:pStyle w:val="Normal"/>
        <w:jc w:val="left"/>
        <w:rPr>
          <w:sz w:val="24"/>
          <w:szCs w:val="24"/>
        </w:rPr>
      </w:pPr>
      <w:r>
        <w:rPr>
          <w:sz w:val="24"/>
        </w:rPr>
        <w:t xml:space="preserve"/>
      </w:r>
    </w:p>
    <w:p>
      <w:pPr>
        <w:pStyle w:val="Normal"/>
        <w:jc w:val="center"/>
        <w:keepLines/>
        <w:rPr>
          <w:b/>
          <w:sz w:val="24"/>
          <w:szCs w:val="24"/>
        </w:rPr>
      </w:pPr>
      <w:r>
        <w:rPr>
          <w:b/>
          <w:sz w:val="24"/>
        </w:rPr>
        <w:t xml:space="preserve">Project Data</w:t>
      </w:r>
    </w:p>
    <w:p>
      <w:pPr>
        <w:pStyle w:val="Normal"/>
        <w:jc w:val="left"/>
        <w:rPr>
          <w:b/>
          <w:sz w:val="24"/>
          <w:szCs w:val="24"/>
        </w:rPr>
      </w:pPr>
      <w:r>
        <w:rPr>
          <w:b/>
          <w:sz w:val="24"/>
        </w:rPr>
        <w:t xml:space="preserve"/>
      </w:r>
    </w:p>
    <w:p>
      <w:pPr>
        <w:pStyle w:val="Normal"/>
        <w:jc w:val="left"/>
        <w:ind w:start="2880" w:hanging="2880"/>
        <w:keepLines/>
        <w:rPr>
          <w:b/>
          <w:sz w:val="24"/>
          <w:szCs w:val="24"/>
        </w:rPr>
      </w:pPr>
      <w:r>
        <w:rPr>
          <w:b/>
          <w:sz w:val="24"/>
        </w:rPr>
        <w:t xml:space="preserve">Project Title:</w:t>
      </w:r>
      <w:r>
        <w:rPr>
          <w:sz w:val="24"/>
        </w:rPr>
        <w:t xml:space="preserve">	Promoting Cybersecurity</w:t>
      </w:r>
    </w:p>
    <w:p>
      <w:pPr>
        <w:pStyle w:val="Normal"/>
        <w:jc w:val="left"/>
        <w:ind w:start="2880" w:hanging="2880"/>
        <w:keepLines/>
        <w:rPr>
          <w:b/>
          <w:sz w:val="24"/>
          <w:szCs w:val="24"/>
        </w:rPr>
      </w:pPr>
      <w:r>
        <w:rPr>
          <w:b/>
          <w:sz w:val="24"/>
        </w:rPr>
        <w:t xml:space="preserve">Group Name:</w:t>
      </w:r>
      <w:r>
        <w:rPr>
          <w:sz w:val="24"/>
        </w:rPr>
        <w:t xml:space="preserve">	</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Project Number:</w:t>
      </w:r>
      <w:r>
        <w:rPr>
          <w:sz w:val="24"/>
        </w:rPr>
        <w:t xml:space="preserve">	E/VM-2025-0026</w:t>
      </w:r>
    </w:p>
    <w:p>
      <w:pPr>
        <w:pStyle w:val="Normal"/>
        <w:jc w:val="left"/>
        <w:ind w:start="2880" w:hanging="2880"/>
        <w:keepLines/>
        <w:rPr>
          <w:b/>
          <w:sz w:val="24"/>
          <w:szCs w:val="24"/>
        </w:rPr>
      </w:pPr>
      <w:r>
        <w:rPr>
          <w:b/>
          <w:sz w:val="24"/>
        </w:rPr>
        <w:t xml:space="preserve">Project Type:</w:t>
      </w:r>
      <w:r>
        <w:rPr>
          <w:sz w:val="24"/>
        </w:rPr>
        <w:t xml:space="preserve">	Multi-Regional Project</w:t>
      </w:r>
    </w:p>
    <w:p>
      <w:pPr>
        <w:pStyle w:val="Normal"/>
        <w:jc w:val="left"/>
        <w:ind w:start="2880" w:hanging="2880"/>
        <w:keepLines/>
        <w:rPr>
          <w:b/>
          <w:sz w:val="24"/>
          <w:szCs w:val="24"/>
        </w:rPr>
      </w:pPr>
      <w:r>
        <w:rPr>
          <w:b/>
          <w:sz w:val="24"/>
        </w:rPr>
        <w:t xml:space="preserve">Program Type:</w:t>
      </w:r>
      <w:r>
        <w:rPr>
          <w:sz w:val="24"/>
        </w:rPr>
        <w:t xml:space="preserve">	MRP</w:t>
      </w:r>
    </w:p>
    <w:p>
      <w:pPr>
        <w:pStyle w:val="Normal"/>
        <w:jc w:val="left"/>
        <w:ind w:start="2880" w:hanging="2880"/>
        <w:keepLines/>
        <w:rPr>
          <w:b/>
          <w:sz w:val="24"/>
          <w:szCs w:val="24"/>
        </w:rPr>
      </w:pPr>
      <w:r>
        <w:rPr>
          <w:b/>
          <w:sz w:val="24"/>
        </w:rPr>
        <w:t xml:space="preserve">Fiscal Year:</w:t>
      </w:r>
      <w:r>
        <w:rPr>
          <w:sz w:val="24"/>
        </w:rPr>
        <w:t xml:space="preserve">	2025</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Estimated Participants:</w:t>
      </w:r>
      <w:r>
        <w:rPr>
          <w:sz w:val="24"/>
        </w:rPr>
        <w:t xml:space="preserve">	20</w:t>
      </w:r>
    </w:p>
    <w:p>
      <w:pPr>
        <w:pStyle w:val="Normal"/>
        <w:jc w:val="left"/>
        <w:ind w:start="2880" w:hanging="2880"/>
        <w:keepLines/>
        <w:rPr>
          <w:b/>
          <w:sz w:val="24"/>
          <w:szCs w:val="24"/>
        </w:rPr>
      </w:pPr>
      <w:r>
        <w:rPr>
          <w:b/>
          <w:sz w:val="24"/>
        </w:rPr>
        <w:t xml:space="preserve">Approved Participants:</w:t>
      </w:r>
      <w:r>
        <w:rPr>
          <w:sz w:val="24"/>
        </w:rPr>
        <w:t xml:space="preserve">	0</w:t>
      </w:r>
    </w:p>
    <w:p>
      <w:pPr>
        <w:pStyle w:val="Normal"/>
        <w:jc w:val="left"/>
        <w:ind w:start="2880" w:hanging="2880"/>
        <w:keepLines/>
        <w:rPr>
          <w:b/>
          <w:sz w:val="24"/>
          <w:szCs w:val="24"/>
        </w:rPr>
      </w:pPr>
      <w:r>
        <w:rPr>
          <w:b/>
          <w:sz w:val="24"/>
        </w:rPr>
        <w:t xml:space="preserve">Organization Participants:</w:t>
      </w:r>
      <w:r>
        <w:rPr>
          <w:sz w:val="24"/>
        </w:rPr>
        <w:t xml:space="preserve">	0</w:t>
      </w:r>
    </w:p>
    <w:p>
      <w:pPr>
        <w:pStyle w:val="Normal"/>
        <w:jc w:val="left"/>
        <w:ind w:start="2880" w:hanging="2880"/>
        <w:keepLines/>
        <w:rPr>
          <w:b/>
          <w:sz w:val="24"/>
          <w:szCs w:val="24"/>
        </w:rPr>
      </w:pPr>
      <w:r>
        <w:rPr>
          <w:b/>
          <w:sz w:val="24"/>
        </w:rPr>
        <w:t xml:space="preserve">Proposal Due Date to NPA:</w:t>
      </w:r>
      <w:r>
        <w:rPr>
          <w:sz w:val="24"/>
        </w:rPr>
        <w:t xml:space="preserve">	07/25/2025</w:t>
      </w:r>
    </w:p>
    <w:p>
      <w:pPr>
        <w:pStyle w:val="Normal"/>
        <w:jc w:val="left"/>
        <w:ind w:start="2880" w:hanging="2880"/>
        <w:keepLines/>
        <w:rPr>
          <w:b/>
          <w:sz w:val="24"/>
          <w:szCs w:val="24"/>
        </w:rPr>
      </w:pPr>
      <w:r>
        <w:rPr>
          <w:b/>
          <w:sz w:val="24"/>
        </w:rPr>
        <w:t xml:space="preserve">Proposal Due Date to OIV:</w:t>
      </w:r>
      <w:r>
        <w:rPr>
          <w:sz w:val="24"/>
        </w:rPr>
        <w:t xml:space="preserve">	08/07/2025</w:t>
      </w:r>
    </w:p>
    <w:p>
      <w:pPr>
        <w:pStyle w:val="Normal"/>
        <w:jc w:val="left"/>
        <w:ind w:start="2880" w:hanging="2880"/>
        <w:keepLines/>
        <w:rPr>
          <w:b/>
          <w:sz w:val="24"/>
          <w:szCs w:val="24"/>
        </w:rPr>
      </w:pPr>
      <w:r>
        <w:rPr>
          <w:b/>
          <w:sz w:val="24"/>
        </w:rPr>
        <w:t xml:space="preserve">Start Date:</w:t>
      </w:r>
      <w:r>
        <w:rPr>
          <w:sz w:val="24"/>
        </w:rPr>
        <w:t xml:space="preserve">	10/06/2025</w:t>
      </w:r>
    </w:p>
    <w:p>
      <w:pPr>
        <w:pStyle w:val="Normal"/>
        <w:jc w:val="left"/>
        <w:ind w:start="2880" w:hanging="2880"/>
        <w:keepLines/>
        <w:rPr>
          <w:b/>
          <w:sz w:val="24"/>
          <w:szCs w:val="24"/>
        </w:rPr>
      </w:pPr>
      <w:r>
        <w:rPr>
          <w:b/>
          <w:sz w:val="24"/>
        </w:rPr>
        <w:t xml:space="preserve">End Date:</w:t>
      </w:r>
      <w:r>
        <w:rPr>
          <w:sz w:val="24"/>
        </w:rPr>
        <w:t xml:space="preserve">	10/17/2025</w:t>
      </w:r>
    </w:p>
    <w:p>
      <w:pPr>
        <w:pStyle w:val="Normal"/>
        <w:jc w:val="left"/>
        <w:ind w:start="2880" w:hanging="2880"/>
        <w:keepLines/>
        <w:rPr>
          <w:b/>
          <w:sz w:val="24"/>
          <w:szCs w:val="24"/>
        </w:rPr>
      </w:pPr>
      <w:r>
        <w:rPr>
          <w:b/>
          <w:sz w:val="24"/>
        </w:rPr>
        <w:t xml:space="preserve">Estimated Arrival:</w:t>
      </w:r>
      <w:r>
        <w:rPr>
          <w:sz w:val="24"/>
        </w:rPr>
        <w:t xml:space="preserve">	10/04/2025</w:t>
      </w:r>
    </w:p>
    <w:p>
      <w:pPr>
        <w:pStyle w:val="Normal"/>
        <w:jc w:val="left"/>
        <w:ind w:start="2880" w:hanging="2880"/>
        <w:keepLines/>
        <w:rPr>
          <w:b/>
          <w:sz w:val="24"/>
          <w:szCs w:val="24"/>
        </w:rPr>
      </w:pPr>
      <w:r>
        <w:rPr>
          <w:b/>
          <w:sz w:val="24"/>
        </w:rPr>
        <w:t xml:space="preserve">Estimated Departure:</w:t>
      </w:r>
      <w:r>
        <w:rPr>
          <w:sz w:val="24"/>
        </w:rPr>
        <w:t xml:space="preserve">	10/18/2025</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Sponsoring Agency:</w:t>
      </w:r>
      <w:r>
        <w:rPr>
          <w:sz w:val="24"/>
        </w:rPr>
        <w:t xml:space="preserve">	IVLP Division (MRP)</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State Department Officers:</w:t>
      </w:r>
      <w:r>
        <w:rPr>
          <w:sz w:val="24"/>
        </w:rPr>
        <w:t xml:space="preserve">	Delson, Sara</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State Program Coordinator:</w:t>
      </w:r>
      <w:r>
        <w:rPr>
          <w:sz w:val="24"/>
        </w:rPr>
        <w:t xml:space="preserve">	Brooks, Ferolyn</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Natl. Program Agency:</w:t>
      </w:r>
      <w:r>
        <w:rPr>
          <w:sz w:val="24"/>
        </w:rPr>
        <w:t xml:space="preserve">	American Councils for International Education</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Natl. Program Officer:</w:t>
      </w:r>
      <w:r>
        <w:rPr>
          <w:sz w:val="24"/>
        </w:rPr>
        <w:t xml:space="preserve">	Abrahams, Greg</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Natl. Program Associate:</w:t>
      </w:r>
      <w:r>
        <w:rPr>
          <w:sz w:val="24"/>
        </w:rPr>
        <w:t xml:space="preserve">	Salikhova, Adolat</w:t>
      </w:r>
    </w:p>
    <w:p>
      <w:pPr>
        <w:pStyle w:val="Normal"/>
        <w:jc w:val="left"/>
        <w:rPr>
          <w:sz w:val="24"/>
          <w:szCs w:val="24"/>
        </w:rPr>
      </w:pPr>
      <w:r>
        <w:rPr>
          <w:sz w:val="24"/>
        </w:rPr>
        <w:t xml:space="preserve"/>
      </w:r>
    </w:p>
    <w:p>
      <w:pPr>
        <w:pStyle w:val="Normal"/>
        <w:jc w:val="left"/>
        <w:ind w:start="2880" w:hanging="2880"/>
        <w:keepLines/>
        <w:rPr>
          <w:b/>
          <w:sz w:val="24"/>
          <w:szCs w:val="24"/>
        </w:rPr>
      </w:pPr>
      <w:r>
        <w:rPr>
          <w:b/>
          <w:sz w:val="24"/>
        </w:rPr>
        <w:t xml:space="preserve">Subject(s):</w:t>
      </w:r>
      <w:r>
        <w:rPr>
          <w:sz w:val="24"/>
        </w:rPr>
        <w:t xml:space="preserve">	</w:t>
      </w:r>
      <w:r>
        <w:rPr>
          <w:b/>
          <w:sz w:val="24"/>
        </w:rPr>
        <w:t xml:space="preserve">Information Technology</w:t>
      </w:r>
      <w:r>
        <w:rPr>
          <w:sz w:val="24"/>
        </w:rPr>
        <w:br/>
        <w:t xml:space="preserve">Anti-Corruption</w:t>
      </w:r>
      <w:r>
        <w:rPr>
          <w:sz w:val="24"/>
        </w:rPr>
        <w:br/>
        <w:t xml:space="preserve">Counterterrorism</w:t>
      </w:r>
      <w:r>
        <w:rPr>
          <w:sz w:val="24"/>
        </w:rPr>
        <w:br/>
        <w:t xml:space="preserve">Law Enforcement</w:t>
      </w:r>
    </w:p>
    <w:p>
      <w:pPr>
        <w:pStyle w:val="Normal"/>
        <w:jc w:val="left"/>
        <w:rPr>
          <w:sz w:val="24"/>
          <w:szCs w:val="24"/>
        </w:rPr>
      </w:pPr>
      <w:r>
        <w:rPr>
          <w:sz w:val="24"/>
        </w:rPr>
        <w:t xml:space="preserve"/>
      </w:r>
    </w:p>
    <w:p>
      <w:pPr>
        <w:pStyle w:val="Normal"/>
        <w:jc w:val="left"/>
        <w:keepLines/>
        <w:rPr>
          <w:b/>
          <w:sz w:val="24"/>
          <w:szCs w:val="24"/>
        </w:rPr>
      </w:pPr>
      <w:r>
        <w:rPr>
          <w:b/>
          <w:sz w:val="24"/>
        </w:rPr>
        <w:t xml:space="preserve">Project Description:</w:t>
      </w:r>
    </w:p>
    <w:p>
      <w:pPr>
        <w:pStyle w:val="Normal"/>
        <w:jc w:val="left"/>
        <w:rPr>
          <w:b/>
          <w:sz w:val="24"/>
          <w:szCs w:val="24"/>
        </w:rPr>
      </w:pPr>
      <w:r>
        <w:rPr>
          <w:b/>
          <w:sz w:val="24"/>
        </w:rPr>
        <w:t xml:space="preserve"/>
      </w:r>
    </w:p>
    <w:p>
      <w:pPr>
        <w:pStyle w:val="Normal"/>
        <w:jc w:val="left"/>
        <w:keepLines/>
        <w:rPr>
          <w:sz w:val="24"/>
          <w:szCs w:val="24"/>
        </w:rPr>
      </w:pPr>
      <w:r>
        <w:rPr>
          <w:sz w:val="24"/>
        </w:rPr>
        <w:t xml:space="preserve">This project makes America safer, stronger, and more prosperous by illustrating the importance of cybersecurity to U.S. economic and national security by highlighting how laws and policies on cybersecurity are made and why they require constant updates to keep up with technological evolution.  Participants will explore the roles and best practices of the private and public sector in preventing and recovering from cyberattacks, educating the public, and ensuring that free speech is not jeopardized in the process. </w:t>
      </w:r>
      <w:r>
        <w:rPr>
          <w:sz w:val="24"/>
        </w:rPr>
        <w:br/>
        <w:t xml:space="preserve"/>
      </w:r>
    </w:p>
    <w:p>
      <w:pPr>
        <w:pStyle w:val="Normal"/>
        <w:jc w:val="left"/>
        <w:rPr>
          <w:sz w:val="24"/>
          <w:szCs w:val="24"/>
        </w:rPr>
      </w:pPr>
      <w:r>
        <w:rPr>
          <w:sz w:val="24"/>
        </w:rPr>
        <w:t xml:space="preserve"/>
      </w:r>
    </w:p>
    <w:p>
      <w:pPr>
        <w:pStyle w:val="Normal"/>
        <w:jc w:val="left"/>
        <w:keepLines/>
        <w:rPr>
          <w:b/>
          <w:sz w:val="24"/>
          <w:szCs w:val="24"/>
        </w:rPr>
      </w:pPr>
      <w:r>
        <w:rPr>
          <w:b/>
          <w:sz w:val="24"/>
        </w:rPr>
        <w:t xml:space="preserve">Project Content:</w:t>
      </w:r>
    </w:p>
    <w:p>
      <w:pPr>
        <w:pStyle w:val="Normal"/>
        <w:jc w:val="left"/>
        <w:rPr>
          <w:b/>
          <w:sz w:val="24"/>
          <w:szCs w:val="24"/>
        </w:rPr>
      </w:pPr>
      <w:r>
        <w:rPr>
          <w:b/>
          <w:sz w:val="24"/>
        </w:rPr>
        <w:t xml:space="preserve"/>
      </w:r>
    </w:p>
    <w:p>
      <w:pPr>
        <w:pStyle w:val="Normal"/>
        <w:jc w:val="left"/>
        <w:keepLines/>
        <w:rPr>
          <w:sz w:val="24"/>
          <w:szCs w:val="24"/>
        </w:rPr>
      </w:pPr>
      <w:r>
        <w:rPr>
          <w:sz w:val="24"/>
        </w:rPr>
        <w:t xml:space="preserve">Introduction to academic research and approaches to new information securing technologies; </w:t>
      </w:r>
      <w:r>
        <w:rPr>
          <w:sz w:val="24"/>
        </w:rPr>
        <w:br/>
        <w:t xml:space="preserve">A case study in international law enforcement collaboration in cybercrime;  </w:t>
      </w:r>
      <w:r>
        <w:rPr>
          <w:sz w:val="24"/>
        </w:rPr>
        <w:br/>
        <w:t xml:space="preserve">Review of public-private partnerships in research, such as the National Cyber Forensics and Training Alliance;</w:t>
      </w:r>
      <w:r>
        <w:rPr>
          <w:sz w:val="24"/>
        </w:rPr>
        <w:br/>
        <w:t xml:space="preserve">Examination of the balance between data protection and constitutional liberties; and</w:t>
      </w:r>
      <w:r>
        <w:rPr>
          <w:sz w:val="24"/>
        </w:rPr>
        <w:br/>
        <w:t xml:space="preserve">Site visits to observe digital forensics labs.</w:t>
      </w:r>
    </w:p>
    <w:p>
      <w:pPr>
        <w:pStyle w:val="Normal"/>
        <w:jc w:val="left"/>
        <w:rPr>
          <w:sz w:val="24"/>
          <w:szCs w:val="24"/>
        </w:rPr>
      </w:pPr>
      <w:r>
        <w:rPr>
          <w:sz w:val="24"/>
        </w:rPr>
        <w:t xml:space="preserve"/>
      </w:r>
    </w:p>
    <w:p>
      <w:pPr>
        <w:pStyle w:val="Normal"/>
        <w:jc w:val="left"/>
        <w:keepLines/>
        <w:rPr>
          <w:b/>
          <w:sz w:val="24"/>
          <w:szCs w:val="24"/>
        </w:rPr>
      </w:pPr>
      <w:r>
        <w:rPr>
          <w:b/>
          <w:sz w:val="24"/>
        </w:rPr>
        <w:t xml:space="preserve">Project Objectives:</w:t>
      </w:r>
    </w:p>
    <w:p>
      <w:pPr>
        <w:pStyle w:val="Normal"/>
        <w:jc w:val="left"/>
        <w:rPr>
          <w:b/>
          <w:sz w:val="24"/>
          <w:szCs w:val="24"/>
        </w:rPr>
      </w:pPr>
      <w:r>
        <w:rPr>
          <w:b/>
          <w:sz w:val="24"/>
        </w:rPr>
        <w:t xml:space="preserve"/>
      </w:r>
    </w:p>
    <w:p>
      <w:pPr>
        <w:pStyle w:val="Normal"/>
        <w:jc w:val="left"/>
        <w:keepLines/>
        <w:rPr>
          <w:sz w:val="24"/>
          <w:szCs w:val="24"/>
        </w:rPr>
      </w:pPr>
      <w:r>
        <w:rPr>
          <w:sz w:val="24"/>
        </w:rPr>
        <w:t xml:space="preserve">Examine the U.S. government’s efforts to manage cybersecurity risk and assess threats to critical infrastructure;</w:t>
      </w:r>
      <w:r>
        <w:rPr>
          <w:sz w:val="24"/>
        </w:rPr>
        <w:br/>
        <w:t xml:space="preserve">Discuss U.S. policy and efforts to secure an open, interoperable, secure, and reliable cyberspace, including U.S. interagency functions;</w:t>
      </w:r>
      <w:r>
        <w:rPr>
          <w:sz w:val="24"/>
        </w:rPr>
        <w:br/>
        <w:t xml:space="preserve">Explore cyber education, research, and development efforts;</w:t>
      </w:r>
      <w:r>
        <w:rPr>
          <w:sz w:val="24"/>
        </w:rPr>
        <w:br/>
        <w:t xml:space="preserve">Assess the efficacy of Internet security legislation and explore protections for privacy rights and civil liberties;</w:t>
      </w:r>
      <w:r>
        <w:rPr>
          <w:sz w:val="24"/>
        </w:rPr>
        <w:br/>
        <w:t xml:space="preserve">Evaluate the role of the private sector in promoting cybersecurity, including public-private information sharing and data protection;</w:t>
      </w:r>
      <w:r>
        <w:rPr>
          <w:sz w:val="24"/>
        </w:rPr>
        <w:br/>
        <w:t xml:space="preserve">Explore economic and national security impacts of malevolent cyber activity; and</w:t>
      </w:r>
      <w:r>
        <w:rPr>
          <w:sz w:val="24"/>
        </w:rPr>
        <w:br/>
        <w:t xml:space="preserve">Discuss strategies to collaborate and counter cyber threats.</w:t>
      </w:r>
    </w:p>
    <w:p>
      <w:pPr>
        <w:pStyle w:val="Normal"/>
        <w:jc w:val="left"/>
        <w:rPr>
          <w:sz w:val="24"/>
          <w:szCs w:val="24"/>
        </w:rPr>
      </w:pPr>
      <w:r>
        <w:rPr>
          <w:sz w:val="24"/>
        </w:rPr>
        <w:t xml:space="preserve"/>
      </w:r>
    </w:p>
    <w:p>
      <w:pPr>
        <w:pStyle w:val="Normal"/>
        <w:jc w:val="left"/>
        <w:keepLines/>
        <w:rPr>
          <w:b/>
          <w:sz w:val="24"/>
          <w:szCs w:val="24"/>
        </w:rPr>
      </w:pPr>
      <w:r>
        <w:rPr>
          <w:b/>
          <w:sz w:val="24"/>
        </w:rPr>
        <w:t xml:space="preserve">Participant Profile:</w:t>
      </w:r>
    </w:p>
    <w:p>
      <w:pPr>
        <w:pStyle w:val="Normal"/>
        <w:jc w:val="left"/>
        <w:rPr>
          <w:b/>
          <w:sz w:val="24"/>
          <w:szCs w:val="24"/>
        </w:rPr>
      </w:pPr>
      <w:r>
        <w:rPr>
          <w:b/>
          <w:sz w:val="24"/>
        </w:rPr>
        <w:t xml:space="preserve"/>
      </w:r>
    </w:p>
    <w:p>
      <w:pPr>
        <w:pStyle w:val="Normal"/>
        <w:jc w:val="left"/>
        <w:keepLines/>
        <w:rPr>
          <w:sz w:val="24"/>
          <w:szCs w:val="24"/>
        </w:rPr>
      </w:pPr>
      <w:r>
        <w:rPr>
          <w:sz w:val="24"/>
        </w:rPr>
        <w:t xml:space="preserve">Ideal candidates include government and private sector cybersecurity experts.  Journalists are welcome.  All candidates must have sufficient English proficiency (3/3) to engage in substantive subject matter discussions.  An American officer at mission should conduct an interview entirely in English with each candidate to evaluate English-language ability. Mission staff should not rely on self-rankings or the rankings of external sources. </w:t>
      </w:r>
    </w:p>
    <w:p>
      <w:pPr>
        <w:pStyle w:val="Normal"/>
        <w:jc w:val="left"/>
        <w:rPr>
          <w:sz w:val="24"/>
          <w:szCs w:val="24"/>
        </w:rPr>
      </w:pPr>
      <w:r>
        <w:rPr>
          <w:sz w:val="24"/>
        </w:rPr>
        <w:t xml:space="preserve"/>
      </w:r>
    </w:p>
    <w:p>
      <w:pPr>
        <w:pStyle w:val="Normal"/>
        <w:jc w:val="left"/>
        <w:keepLines/>
        <w:rPr>
          <w:b/>
          <w:sz w:val="24"/>
          <w:szCs w:val="24"/>
        </w:rPr>
      </w:pPr>
      <w:r>
        <w:rPr>
          <w:b/>
          <w:sz w:val="24"/>
        </w:rPr>
        <w:t xml:space="preserve">Post Recommendations:</w:t>
      </w:r>
    </w:p>
    <w:p>
      <w:pPr>
        <w:pStyle w:val="Normal"/>
        <w:jc w:val="left"/>
        <w:rPr>
          <w:b/>
          <w:sz w:val="24"/>
          <w:szCs w:val="24"/>
        </w:rPr>
      </w:pPr>
      <w:r>
        <w:rPr>
          <w:b/>
          <w:sz w:val="24"/>
        </w:rPr>
        <w:t xml:space="preserve"/>
      </w:r>
    </w:p>
    <w:p/>
    <w:p>
      <w:pPr>
        <w:pStyle w:val="Normal"/>
        <w:jc w:val="left"/>
        <w:rPr>
          <w:sz w:val="24"/>
          <w:szCs w:val="24"/>
        </w:rPr>
      </w:pPr>
      <w:r>
        <w:rPr>
          <w:sz w:val="24"/>
        </w:rPr>
        <w:t xml:space="preserve"/>
      </w:r>
    </w:p>
    <w:p>
      <w:pPr>
        <w:pStyle w:val="Normal"/>
        <w:jc w:val="left"/>
        <w:keepLines/>
        <w:rPr>
          <w:b/>
          <w:sz w:val="24"/>
          <w:szCs w:val="24"/>
        </w:rPr>
      </w:pPr>
      <w:r>
        <w:rPr>
          <w:b/>
          <w:sz w:val="24"/>
        </w:rPr>
        <w:t xml:space="preserve">Post Objectives:</w:t>
      </w:r>
    </w:p>
    <w:p>
      <w:pPr>
        <w:pStyle w:val="Normal"/>
        <w:jc w:val="left"/>
        <w:rPr>
          <w:b/>
          <w:sz w:val="24"/>
          <w:szCs w:val="24"/>
        </w:rPr>
      </w:pPr>
      <w:r>
        <w:rPr>
          <w:b/>
          <w:sz w:val="24"/>
        </w:rPr>
        <w:t xml:space="preserve"/>
      </w:r>
    </w:p>
    <w:p/>
    <w:sectPr>
      <w:type w:val="nextPage"/>
      <w:pgSz w:w="12240" w:h="15840"/>
      <w:pgMar w:top="1440" w:right="1440" w:bottom="1440" w:left="1440" w:header="10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5D3" w:rsidP="00C44B42" w:rsidRDefault="00BF55D3">
      <w:pPr>
        <w:spacing w:line="240" w:lineRule="auto"/>
      </w:pPr>
      <w:r>
        <w:separator/>
      </w:r>
    </w:p>
  </w:endnote>
  <w:endnote w:type="continuationSeparator" w:id="0">
    <w:p w:rsidR="00BF55D3" w:rsidP="00C44B42" w:rsidRDefault="00BF5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alibri">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5D3" w:rsidP="00C44B42" w:rsidRDefault="00BF55D3">
      <w:pPr>
        <w:spacing w:line="240" w:lineRule="auto"/>
      </w:pPr>
      <w:r>
        <w:separator/>
      </w:r>
    </w:p>
  </w:footnote>
  <w:footnote w:type="continuationSeparator" w:id="0">
    <w:p w:rsidR="00BF55D3" w:rsidP="00C44B42" w:rsidRDefault="00BF55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F269E"/>
    <w:multiLevelType w:val="hybridMultilevel"/>
    <w:tmpl w:val="4A588104"/>
    <w:lvl w:ilvl="0" w:tplc="04090001" w:tentative="true">
      <w:start w:val="1"/>
      <w:numFmt w:val="bullet"/>
      <w:lvlText w:val="·"/>
      <w:lvlJc w:val="left"/>
      <w:pPr>
        <w:ind w:start="720" w:hanging="360"/>
      </w:pPr>
      <w:rPr>
        <w:rFonts w:hint="default" w:ascii="Symbol" w:hAnsi="Symbol"/>
      </w:rPr>
    </w:lvl>
    <w:lvl w:ilvl="1" w:tplc="04090003" w:tentative="true">
      <w:start w:val="1"/>
      <w:numFmt w:val="bullet"/>
      <w:lvlText w:val="o"/>
      <w:lvlJc w:val="left"/>
      <w:pPr>
        <w:ind w:start="1440" w:hanging="360"/>
      </w:pPr>
      <w:rPr>
        <w:rFonts w:hint="default" w:ascii="Courier New" w:hAnsi="Courier New"/>
      </w:rPr>
    </w:lvl>
    <w:lvl w:ilvl="2" w:tplc="04090005" w:tentative="true">
      <w:start w:val="1"/>
      <w:numFmt w:val="bullet"/>
      <w:lvlText w:val="§"/>
      <w:lvlJc w:val="left"/>
      <w:pPr>
        <w:ind w:start="2160" w:hanging="360"/>
      </w:pPr>
      <w:rPr>
        <w:rFonts w:hint="default" w:ascii="Wingdings" w:hAnsi="Wingdings"/>
      </w:rPr>
    </w:lvl>
    <w:lvl w:ilvl="3" w:tplc="04090001" w:tentative="true">
      <w:start w:val="1"/>
      <w:numFmt w:val="bullet"/>
      <w:lvlText w:val="·"/>
      <w:lvlJc w:val="left"/>
      <w:pPr>
        <w:ind w:start="2880" w:hanging="360"/>
      </w:pPr>
      <w:rPr>
        <w:rFonts w:hint="default" w:ascii="Symbol" w:hAnsi="Symbol"/>
      </w:rPr>
    </w:lvl>
    <w:lvl w:ilvl="4" w:tplc="04090003" w:tentative="true">
      <w:start w:val="1"/>
      <w:numFmt w:val="bullet"/>
      <w:lvlText w:val="o"/>
      <w:lvlJc w:val="left"/>
      <w:pPr>
        <w:ind w:start="3600" w:hanging="360"/>
      </w:pPr>
      <w:rPr>
        <w:rFonts w:hint="default" w:ascii="Courier New" w:hAnsi="Courier New"/>
      </w:rPr>
    </w:lvl>
    <w:lvl w:ilvl="5" w:tplc="04090005" w:tentative="true">
      <w:start w:val="1"/>
      <w:numFmt w:val="bullet"/>
      <w:lvlText w:val="§"/>
      <w:lvlJc w:val="left"/>
      <w:pPr>
        <w:ind w:start="4320" w:hanging="360"/>
      </w:pPr>
      <w:rPr>
        <w:rFonts w:hint="default" w:ascii="Wingdings" w:hAnsi="Wingdings"/>
      </w:rPr>
    </w:lvl>
    <w:lvl w:ilvl="6" w:tplc="04090001" w:tentative="true">
      <w:start w:val="1"/>
      <w:numFmt w:val="bullet"/>
      <w:lvlText w:val="·"/>
      <w:lvlJc w:val="left"/>
      <w:pPr>
        <w:ind w:start="5040" w:hanging="360"/>
      </w:pPr>
      <w:rPr>
        <w:rFonts w:hint="default" w:ascii="Symbol" w:hAnsi="Symbol"/>
      </w:rPr>
    </w:lvl>
    <w:lvl w:ilvl="7" w:tplc="04090003" w:tentative="true">
      <w:start w:val="1"/>
      <w:numFmt w:val="bullet"/>
      <w:lvlText w:val="o"/>
      <w:lvlJc w:val="left"/>
      <w:pPr>
        <w:ind w:start="5760" w:hanging="360"/>
      </w:pPr>
      <w:rPr>
        <w:rFonts w:hint="default" w:ascii="Courier New" w:hAnsi="Courier New"/>
      </w:rPr>
    </w:lvl>
    <w:lvl w:ilvl="8" w:tplc="04090005" w:tentative="true">
      <w:start w:val="1"/>
      <w:numFmt w:val="bullet"/>
      <w:lvlText w:val="§"/>
      <w:lvlJc w:val="left"/>
      <w:pPr>
        <w:ind w:star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0" w:line="240" w:lineRule="auto"/>
      </w:pPr>
    </w:pPrDefault>
  </w:docDefaults>
  <w:latentStyles w:defLockedState="false" w:defUIPriority="99" w:defSemiHidden="false" w:defUnhideWhenUsed="false" w:defQFormat="false" w:count="371">
    <w:lsdException w:name="Normal" w:uiPriority="0" w:qFormat="true"/>
    <w:lsdException w:name="heading 1" w:uiPriority="35" w:qFormat="true"/>
    <w:lsdException w:name="heading 2" w:uiPriority="35" w:semiHidden="true" w:unhideWhenUsed="true" w:qFormat="true"/>
    <w:lsdException w:name="heading 3" w:uiPriority="35" w:semiHidden="true" w:unhideWhenUsed="true" w:qFormat="true"/>
    <w:lsdException w:name="heading 4" w:uiPriority="35" w:semiHidden="true" w:unhideWhenUsed="true" w:qFormat="true"/>
    <w:lsdException w:name="heading 5" w:uiPriority="35" w:semiHidden="true" w:unhideWhenUsed="true" w:qFormat="true"/>
    <w:lsdException w:name="heading 6" w:uiPriority="35" w:semiHidden="true" w:unhideWhenUsed="true" w:qFormat="true"/>
    <w:lsdException w:name="heading 7" w:uiPriority="35" w:semiHidden="true" w:unhideWhenUsed="true" w:qFormat="true"/>
    <w:lsdException w:name="heading 8" w:uiPriority="35" w:semiHidden="true" w:unhideWhenUsed="true" w:qFormat="true"/>
    <w:lsdException w:name="heading 9" w:uiPriority="35"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6"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34"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4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52" w:qFormat="true"/>
    <w:lsdException w:name="Emphasis" w:uiPriority="5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49"/>
    <w:lsdException w:name="Table Theme" w:semiHidden="true" w:unhideWhenUsed="true"/>
    <w:lsdException w:name="Placeholder Text" w:semiHidden="true"/>
    <w:lsdException w:name="No Spacing" w:uiPriority="5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54" w:qFormat="true"/>
    <w:lsdException w:name="Quote" w:uiPriority="44" w:qFormat="true"/>
    <w:lsdException w:name="Intense Quote" w:uiPriority="45"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41" w:qFormat="true"/>
    <w:lsdException w:name="Subtle Reference" w:uiPriority="41" w:qFormat="true"/>
    <w:lsdException w:name="Intense Reference" w:uiPriority="42" w:qFormat="true"/>
    <w:lsdException w:name="Book Title" w:uiPriority="43" w:qFormat="true"/>
    <w:lsdException w:name="Bibliography" w:uiPriority="47" w:semiHidden="true" w:unhideWhenUsed="true"/>
    <w:lsdException w:name="TOC Heading" w:uiPriority="48"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true">
    <w:name w:val="Normal"/>
    <w:qFormat/>
    <w:pPr>
      <w:spacing w:line="240" w:lineRule="auto"/>
    </w:pPr>
    <w:rPr>
      <w:rFonts w:ascii="Calibri" w:hAnsi="Calibri"/>
      <w:sz w:val="24"/>
    </w:rPr>
  </w:style>
  <w:style w:type="paragraph" w:styleId="Rule Line">
    <w:name w:val="Rule Line"/>
    <w:basedOn w:val="Normal"/>
    <w:next w:val="Normal"/>
    <w:uiPriority w:val="27"/>
    <w:qFormat/>
    <w:pPr>
      <w:pBdr>
        <w:bottom w:val="single" w:color="auto" w:sz="6" w:space="1"/>
      </w:pBdr>
      <w:jc w:val="both"/>
    </w:pPr>
  </w:style>
  <w:style w:type="paragraph" w:styleId="Heading2">
    <w:name w:val="heading 2"/>
    <w:basedOn w:val="Normal"/>
    <w:next w:val="Normal"/>
    <w:link w:val="Heading2Char"/>
    <w:uiPriority w:val="29"/>
    <w:semiHidden/>
    <w:unhideWhenUsed/>
    <w:qFormat/>
    <w:pPr>
      <w:spacing w:after="0" w:line="240" w:lineRule="auto"/>
      <w:outlineLvl w:val="1"/>
    </w:pPr>
    <w:rPr>
      <w:rFonts w:eastAsiaTheme="majorEastAsia" w:cstheme="majorBidi"/>
      <w:b/>
      <w:szCs w:val="24"/>
    </w:rPr>
  </w:style>
  <w:style w:type="character" w:styleId="DefaultParagraphFont" w:default="true">
    <w:name w:val="Default Paragraph Font"/>
    <w:uiPriority w:val="3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character" w:styleId="Heading1Char" w:customStyle="true">
    <w:name w:val="Heading 1 Char"/>
    <w:basedOn w:val="DefaultParagraphFont"/>
    <w:link w:val="Heading1"/>
    <w:uiPriority w:val="79"/>
    <w:rPr>
      <w:rFonts w:ascii="Calibri" w:hAnsi="Calibri" w:eastAsiaTheme="majorEastAsia" w:cstheme="majorBidi"/>
      <w:b/>
      <w:sz w:val="24"/>
      <w:szCs w:val="32"/>
    </w:rPr>
  </w:style>
  <w:style w:type="character" w:styleId="Heading2Char" w:customStyle="true">
    <w:name w:val="Heading 2 Char"/>
    <w:basedOn w:val="DefaultParagraphFont"/>
    <w:link w:val="Heading2"/>
    <w:uiPriority w:val="79"/>
    <w:semiHidden/>
    <w:rPr>
      <w:rFonts w:ascii="Calibri" w:hAnsi="Calibri" w:eastAsiaTheme="majorEastAsia" w:cstheme="majorBidi"/>
      <w:b/>
      <w:sz w:val="24"/>
      <w:szCs w:val="26"/>
    </w:rPr>
  </w:style>
  <w:style w:type="paragraph" w:styleId="Title">
    <w:name w:val="Title"/>
    <w:basedOn w:val="Normal"/>
    <w:next w:val="Normal"/>
    <w:link w:val="TitleChar"/>
    <w:uiPriority w:val="20"/>
    <w:qFormat/>
    <w:pPr>
      <w:spacing w:after="0"/>
      <w:contextualSpacing/>
      <w:jc w:val="center"/>
    </w:pPr>
    <w:rPr>
      <w:rFonts w:eastAsiaTheme="majorEastAsia" w:cstheme="majorBidi"/>
      <w:b/>
      <w:spacing w:val="-10"/>
      <w:kern w:val="28"/>
      <w:sz w:val="40"/>
      <w:szCs w:val="56"/>
    </w:rPr>
  </w:style>
  <w:style w:type="character" w:styleId="TitleChar" w:customStyle="true">
    <w:name w:val="Title Char"/>
    <w:basedOn w:val="DefaultParagraphFont"/>
    <w:link w:val="Title"/>
    <w:uiPriority w:val="29"/>
    <w:rPr>
      <w:rFonts w:ascii="Calibri" w:hAnsi="Calibri" w:eastAsiaTheme="majorEastAsia" w:cstheme="majorBidi"/>
      <w:b/>
      <w:spacing w:val="-10"/>
      <w:kern w:val="28"/>
      <w:sz w:val="40"/>
      <w:szCs w:val="56"/>
    </w:rPr>
  </w:style>
  <w:style w:type="paragraph" w:styleId="Subtitle">
    <w:name w:val="Subtitle"/>
    <w:basedOn w:val="Normal"/>
    <w:next w:val="Normal"/>
    <w:link w:val="SubtitleChar"/>
    <w:uiPriority w:val="61"/>
    <w:qFormat/>
    <w:pPr>
      <w:numPr>
        <w:ilvl w:val="1"/>
      </w:numPr>
      <w:jc w:val="center"/>
    </w:pPr>
    <w:rPr>
      <w:rFonts w:eastAsiaTheme="minorEastAsia"/>
      <w:b/>
      <w:spacing w:val="15"/>
      <w:sz w:val="32"/>
    </w:rPr>
  </w:style>
  <w:style w:type="character" w:styleId="SubtitleChar" w:customStyle="true">
    <w:name w:val="Subtitle Char"/>
    <w:basedOn w:val="DefaultParagraphFont"/>
    <w:link w:val="Subtitle"/>
    <w:uiPriority w:val="61"/>
    <w:rPr>
      <w:rFonts w:ascii="Calibri" w:hAnsi="Calibri" w:eastAsiaTheme="minorEastAsia"/>
      <w:b/>
      <w:spacing w:val="15"/>
      <w:sz w:val="32"/>
    </w:rPr>
  </w:style>
  <w:style w:type="character" w:styleId="SubtleEmphasis">
    <w:name w:val="Subtle Emphasis"/>
    <w:basedOn w:val="DefaultParagraphFont"/>
    <w:uiPriority w:val="79"/>
    <w:qFormat/>
    <w:rPr>
      <w:rFonts w:ascii="Calibri" w:hAnsi="Calibri"/>
      <w:i/>
      <w:iCs/>
      <w:color w:val="404040" w:themeColor="text1" w:themeTint="BF"/>
      <w:sz w:val="24"/>
    </w:rPr>
  </w:style>
  <w:style w:type="character" w:styleId="Emphasis">
    <w:name w:val="Emphasis"/>
    <w:basedOn w:val="DefaultParagraphFont"/>
    <w:uiPriority w:val="80"/>
    <w:qFormat/>
    <w:rPr>
      <w:rFonts w:ascii="Calibri" w:hAnsi="Calibri"/>
      <w:i/>
      <w:iCs/>
      <w:sz w:val="24"/>
    </w:rPr>
  </w:style>
  <w:style w:type="character" w:styleId="IntenseEmphasis">
    <w:name w:val="Intense Emphasis"/>
    <w:basedOn w:val="DefaultParagraphFont"/>
    <w:uiPriority w:val="71"/>
    <w:qFormat/>
    <w:rPr>
      <w:rFonts w:ascii="Calibri" w:hAnsi="Calibri"/>
      <w:i/>
      <w:iCs/>
      <w:color w:val="5B9BD5" w:themeColor="accent1"/>
      <w:sz w:val="24"/>
    </w:rPr>
  </w:style>
  <w:style w:type="character" w:styleId="Strong">
    <w:name w:val="Strong"/>
    <w:basedOn w:val="DefaultParagraphFont"/>
    <w:uiPriority w:val="82"/>
    <w:qFormat/>
    <w:rPr>
      <w:rFonts w:ascii="Calibri" w:hAnsi="Calibri"/>
      <w:b/>
      <w:bCs/>
      <w:sz w:val="24"/>
    </w:rPr>
  </w:style>
  <w:style w:type="character" w:styleId="BookTitle">
    <w:name w:val="Book Title"/>
    <w:basedOn w:val="DefaultParagraphFont"/>
    <w:uiPriority w:val="43"/>
    <w:qFormat/>
    <w:rPr>
      <w:rFonts w:ascii="Calibri" w:hAnsi="Calibri"/>
      <w:b/>
      <w:bCs/>
      <w:i/>
      <w:iCs/>
      <w:spacing w:val="5"/>
      <w:sz w:val="24"/>
    </w:rPr>
  </w:style>
  <w:style w:type="character" w:styleId="IntenseReference">
    <w:name w:val="Intense Reference"/>
    <w:basedOn w:val="DefaultParagraphFont"/>
    <w:uiPriority w:val="42"/>
    <w:qFormat/>
    <w:rPr>
      <w:rFonts w:ascii="Calibri" w:hAnsi="Calibri"/>
      <w:b/>
      <w:bCs/>
      <w:smallCaps/>
      <w:color w:val="5B9BD5" w:themeColor="accent1"/>
      <w:spacing w:val="5"/>
      <w:sz w:val="24"/>
    </w:rPr>
  </w:style>
  <w:style w:type="character" w:styleId="SubtleReference">
    <w:name w:val="Subtle Reference"/>
    <w:basedOn w:val="DefaultParagraphFont"/>
    <w:uiPriority w:val="41"/>
    <w:qFormat/>
    <w:rPr>
      <w:rFonts w:ascii="Calibri" w:hAnsi="Calibri"/>
      <w:smallCaps/>
      <w:color w:val="5A5A5A" w:themeColor="text1" w:themeTint="A5"/>
      <w:sz w:val="24"/>
    </w:rPr>
  </w:style>
  <w:style w:type="paragraph" w:styleId="IntenseQuote">
    <w:name w:val="Intense Quote"/>
    <w:basedOn w:val="Normal"/>
    <w:next w:val="Normal"/>
    <w:link w:val="IntenseQuoteChar"/>
    <w:uiPriority w:val="40"/>
    <w:qFormat/>
    <w:pPr>
      <w:pBdr>
        <w:top w:val="single" w:color="5B9BD5" w:themeColor="accent1" w:sz="4" w:space="10"/>
        <w:bottom w:val="single" w:color="5B9BD5" w:themeColor="accent1" w:sz="4" w:space="10"/>
      </w:pBdr>
      <w:spacing w:before="0" w:after="240"/>
      <w:ind w:start="864" w:end="864"/>
      <w:jc w:val="center"/>
    </w:pPr>
    <w:rPr>
      <w:i/>
      <w:iCs/>
      <w:color w:val="5B9BD5" w:themeColor="accent1"/>
    </w:rPr>
  </w:style>
  <w:style w:type="character" w:styleId="IntenseQuoteChar" w:customStyle="true">
    <w:name w:val="Intense Quote Char"/>
    <w:basedOn w:val="DefaultParagraphFont"/>
    <w:link w:val="IntenseQuote"/>
    <w:uiPriority w:val="40"/>
    <w:rPr>
      <w:rFonts w:ascii="Calibri" w:hAnsi="Calibri"/>
      <w:i/>
      <w:iCs/>
      <w:color w:val="5B9BD5" w:themeColor="accent1"/>
      <w:sz w:val="24"/>
    </w:rPr>
  </w:style>
  <w:style w:type="paragraph" w:styleId="NoSpacing">
    <w:name w:val="No Spacing"/>
    <w:uiPriority w:val="51"/>
    <w:qFormat/>
    <w:pPr>
      <w:spacing w:after="0" w:line="240" w:lineRule="auto"/>
    </w:pPr>
    <w:rPr>
      <w:rFonts w:ascii="Calibri" w:hAnsi="Calibri"/>
      <w:sz w:val="24"/>
    </w:rPr>
  </w:style>
  <w:style w:type="character" w:styleId="Hyperlink">
    <w:name w:val="Hyperlink"/>
    <w:basedOn w:val="DefaultParagraphFont"/>
    <w:uiPriority w:val="99"/>
    <w:unhideWhenUsed/>
    <w:rsid w:val="00D710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numbering" Target="/word/numbering.xml" Id="rId0" /><Relationship Type="http://schemas.openxmlformats.org/officeDocument/2006/relationships/theme" Target="/word/theme/theme1.xml" Id="rId6"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fontTable" Target="/word/fontTable.xml" Id="rId7" /><Relationship Type="http://schemas.openxmlformats.org/officeDocument/2006/relationships/endnotes" Target="/word/endnotes.xml" Id="rId5" /><Relationship Type="http://schemas.openxmlformats.org/officeDocument/2006/relationships/footnotes" Target="/word/footnotes.xml" Id="rId4" /></Relationships>
</file>

<file path=word/_rels/settings.xml.rels>&#65279;<?xml version="1.0" encoding="utf-8"?><Relationships xmlns="http://schemas.openxmlformats.org/package/2006/relationships"><Relationship Type="http://schemas.openxmlformats.org/officeDocument/2006/relationships/attachedTemplate" Target="file:///C:\AP_Applications\EVDB-E_IMS\Templates\IVLP.dotx" TargetMode="Externa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Calibri"/>
        <a:font script="Hebr" typeface="Calibri"/>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Calibri"/>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IVLP</ap:Template>
  <ap:TotalTime>0</ap:TotalTime>
  <ap:Pages>1</ap:Pages>
  <ap:Words>388</ap:Words>
  <ap:Characters>2568</ap:Characters>
  <ap:Application>Microsoft Office Word</ap:Application>
  <ap:DocSecurity>8</ap:DocSecurity>
  <ap:Lines>55</ap:Lines>
  <ap:Paragraphs>56</ap:Paragraphs>
  <ap:ScaleCrop>false</ap:ScaleCrop>
  <ap:HeadingPairs>
    <vt:vector baseType="variant" size="2">
      <vt:variant>
        <vt:lpstr>Title</vt:lpstr>
      </vt:variant>
      <vt:variant>
        <vt:i4>1</vt:i4>
      </vt:variant>
    </vt:vector>
  </ap:HeadingPairs>
  <ap:TitlesOfParts>
    <vt:vector baseType="lpstr" size="1">
      <vt:lpstr/>
    </vt:vector>
  </ap:TitlesOfParts>
  <ap:Company>ECA/EX/IT</ap:Company>
  <ap:LinksUpToDate>false</ap:LinksUpToDate>
  <ap:CharactersWithSpaces>2935</ap:CharactersWithSpaces>
  <ap:SharedDoc>false</ap:SharedDoc>
  <ap:HyperlinksChanged>false</ap:HyperlinksChanged>
  <ap:AppVersion>16.0000</ap:AppVersion>
</ap:Properties>
</file>

<file path=docProps/custom.xml><?xml version="1.0" encoding="utf-8"?>
<op:Properties xmlns:vt="http://schemas.openxmlformats.org/officeDocument/2006/docPropsVTypes" xmlns:op="http://schemas.openxmlformats.org/officeDocument/2006/custom-properties">
  <op:property fmtid="{D5CDD505-2E9C-101B-9397-08002B2CF9AE}" pid="2" name="MSIP_Label_1665d9ee-429a-4d5f-97cc-cfb56e044a6e_Enabled">
    <vt:lpwstr>True</vt:lpwstr>
  </op:property>
  <op:property fmtid="{D5CDD505-2E9C-101B-9397-08002B2CF9AE}" pid="3" name="MSIP_Label_1665d9ee-429a-4d5f-97cc-cfb56e044a6e_SiteId">
    <vt:lpwstr>66cf5074-5afe-48d1-a691-a12b2121f44b</vt:lpwstr>
  </op:property>
  <op:property fmtid="{D5CDD505-2E9C-101B-9397-08002B2CF9AE}" pid="4" name="MSIP_Label_1665d9ee-429a-4d5f-97cc-cfb56e044a6e_Owner">
    <vt:lpwstr>Lulu Bonning</vt:lpwstr>
  </op:property>
  <op:property fmtid="{D5CDD505-2E9C-101B-9397-08002B2CF9AE}" pid="5" name="MSIP_Label_1665d9ee-429a-4d5f-97cc-cfb56e044a6e_SetDate">
    <vt:lpwstr>2025-07-01T13:46:37</vt:lpwstr>
  </op:property>
  <op:property fmtid="{D5CDD505-2E9C-101B-9397-08002B2CF9AE}" pid="6" name="MSIP_Label_1665d9ee-429a-4d5f-97cc-cfb56e044a6e_Name">
    <vt:lpwstr>?</vt:lpwstr>
  </op:property>
  <op:property fmtid="{D5CDD505-2E9C-101B-9397-08002B2CF9AE}" pid="7" name="MSIP_Label_1665d9ee-429a-4d5f-97cc-cfb56e044a6e_Application">
    <vt:lpwstr>IVLP Resource Center</vt:lpwstr>
  </op:property>
  <op:property fmtid="{D5CDD505-2E9C-101B-9397-08002B2CF9AE}" pid="8" name="MSIP_Label_1665d9ee-429a-4d5f-97cc-cfb56e044a6e_ActionId">
    <vt:lpwstr>1f7e6edd-ebfb-4d36-bb40-0b03e0d013ca</vt:lpwstr>
  </op:property>
  <op:property fmtid="{D5CDD505-2E9C-101B-9397-08002B2CF9AE}" pid="9" name="MSIP_Label_1665d9ee-429a-4d5f-97cc-cfb56e044a6e_Extended_MSFT_Method">
    <vt:lpwstr>reports</vt:lpwstr>
  </op:property>
  <op:property fmtid="{D5CDD505-2E9C-101B-9397-08002B2CF9AE}" pid="10" name="Sensitivity">
    <vt:lpwstr>Unclassified</vt:lpwstr>
  </op:property>
</op:Properties>
</file>