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Title/Subjec</w:t>
      </w:r>
      <w:r w:rsidDel="00000000" w:rsidR="00000000" w:rsidRPr="00000000">
        <w:rPr>
          <w:rFonts w:ascii="Times New Roman" w:cs="Times New Roman" w:eastAsia="Times New Roman" w:hAnsi="Times New Roman"/>
          <w:sz w:val="24"/>
          <w:szCs w:val="24"/>
          <w:rtl w:val="0"/>
        </w:rPr>
        <w:t xml:space="preserve">t: U.S. Energy Market and Regulatory Infrastructure with Mexico</w:t>
      </w:r>
    </w:p>
    <w:p w:rsidR="00000000" w:rsidDel="00000000" w:rsidP="00000000" w:rsidRDefault="00000000" w:rsidRPr="00000000" w14:paraId="0000000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w:t>
      </w: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b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Single Country Project</w:t>
      </w:r>
    </w:p>
    <w:p w:rsidR="00000000" w:rsidDel="00000000" w:rsidP="00000000" w:rsidRDefault="00000000" w:rsidRPr="00000000" w14:paraId="0000000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NPA: </w:t>
        <w:tab/>
        <w:tab/>
        <w:tab/>
      </w:r>
      <w:r w:rsidDel="00000000" w:rsidR="00000000" w:rsidRPr="00000000">
        <w:rPr>
          <w:rFonts w:ascii="Times New Roman" w:cs="Times New Roman" w:eastAsia="Times New Roman" w:hAnsi="Times New Roman"/>
          <w:sz w:val="24"/>
          <w:szCs w:val="24"/>
          <w:rtl w:val="0"/>
        </w:rPr>
        <w:t xml:space="preserve">Meridian International Center</w:t>
        <w:tab/>
        <w:tab/>
      </w:r>
    </w:p>
    <w:p w:rsidR="00000000" w:rsidDel="00000000" w:rsidP="00000000" w:rsidRDefault="00000000" w:rsidRPr="00000000" w14:paraId="0000000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Dates: </w:t>
        <w:tab/>
      </w:r>
      <w:r w:rsidDel="00000000" w:rsidR="00000000" w:rsidRPr="00000000">
        <w:rPr>
          <w:rFonts w:ascii="Times New Roman" w:cs="Times New Roman" w:eastAsia="Times New Roman" w:hAnsi="Times New Roman"/>
          <w:sz w:val="24"/>
          <w:szCs w:val="24"/>
          <w:rtl w:val="0"/>
        </w:rPr>
        <w:t xml:space="preserve">11/19/2025 - 11/22/2025</w:t>
        <w:tab/>
      </w:r>
    </w:p>
    <w:p w:rsidR="00000000" w:rsidDel="00000000" w:rsidP="00000000" w:rsidRDefault="00000000" w:rsidRPr="00000000" w14:paraId="0000000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Point of Contact: </w:t>
        <w:tab/>
      </w:r>
      <w:r w:rsidDel="00000000" w:rsidR="00000000" w:rsidRPr="00000000">
        <w:rPr>
          <w:rFonts w:ascii="Times New Roman" w:cs="Times New Roman" w:eastAsia="Times New Roman" w:hAnsi="Times New Roman"/>
          <w:sz w:val="24"/>
          <w:szCs w:val="24"/>
          <w:rtl w:val="0"/>
        </w:rPr>
        <w:t xml:space="preserve">Isaac Finestone, Program Officer</w:t>
      </w:r>
    </w:p>
    <w:p w:rsidR="00000000" w:rsidDel="00000000" w:rsidP="00000000" w:rsidRDefault="00000000" w:rsidRPr="00000000" w14:paraId="0000000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tl w:val="0"/>
        </w:rPr>
      </w:r>
    </w:p>
    <w:p w:rsidR="00000000" w:rsidDel="00000000" w:rsidP="00000000" w:rsidRDefault="00000000" w:rsidRPr="00000000" w14:paraId="0000000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(858) 247-2378</w:t>
      </w:r>
    </w:p>
    <w:p w:rsidR="00000000" w:rsidDel="00000000" w:rsidP="00000000" w:rsidRDefault="00000000" w:rsidRPr="00000000" w14:paraId="0000000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tl w:val="0"/>
        </w:rPr>
      </w:r>
    </w:p>
    <w:p w:rsidR="00000000" w:rsidDel="00000000" w:rsidP="00000000" w:rsidRDefault="00000000" w:rsidRPr="00000000" w14:paraId="0000000B">
      <w:pPr>
        <w:widowControl w:val="0"/>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p>
    <w:p w:rsidR="00000000" w:rsidDel="00000000" w:rsidP="00000000" w:rsidRDefault="00000000" w:rsidRPr="00000000" w14:paraId="0000000C">
      <w:pPr>
        <w:widowControl w:val="0"/>
        <w:spacing w:after="0" w:before="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D">
      <w:pPr>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uniquely positioned at the nexus of the U.S.–Mexico energy cooperation. The region’s proximity to the border makes it a critical hub for cross-border electricity transmission, natural gas infrastructure, and binational regulatory collaboration. It is home to major private sector leaders such as Sempra Infrastructure, academic innovators at UC San Diego, and a strong utility presence through San Diego Gas &amp; Electric (SDG&amp;E). Together, these resources showcase how San Diego connects U.S. innovation with Mexico’s growing energy market, making the city an ideal stop for exploring the project’s objectives.</w:t>
      </w:r>
    </w:p>
    <w:p w:rsidR="00000000" w:rsidDel="00000000" w:rsidP="00000000" w:rsidRDefault="00000000" w:rsidRPr="00000000" w14:paraId="0000000F">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r w:rsidDel="00000000" w:rsidR="00000000" w:rsidRPr="00000000">
        <w:rPr>
          <w:rtl w:val="0"/>
        </w:rPr>
      </w:r>
    </w:p>
    <w:p w:rsidR="00000000" w:rsidDel="00000000" w:rsidP="00000000" w:rsidRDefault="00000000" w:rsidRPr="00000000" w14:paraId="00000010">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1">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Energy Grid &amp; Regulatory Institutions Resources</w:t>
      </w:r>
    </w:p>
    <w:p w:rsidR="00000000" w:rsidDel="00000000" w:rsidP="00000000" w:rsidRDefault="00000000" w:rsidRPr="00000000" w14:paraId="00000012">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California Independent System Operator (CAISO)</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https://www.caiso.com/</w:t>
        </w:r>
      </w:hyperlink>
      <w:r w:rsidDel="00000000" w:rsidR="00000000" w:rsidRPr="00000000">
        <w:rPr>
          <w:rFonts w:ascii="Times New Roman" w:cs="Times New Roman" w:eastAsia="Times New Roman" w:hAnsi="Times New Roman"/>
          <w:sz w:val="24"/>
          <w:szCs w:val="24"/>
          <w:rtl w:val="0"/>
        </w:rPr>
        <w:t xml:space="preserve"> </w:t>
        <w:br w:type="textWrapping"/>
        <w:t xml:space="preserve">CAISO is a nonprofit public benefit corporation that manages the flow of electricity across California’s high-voltage transmission system, one of the largest in the world. Its mission is to ensure reliable, accessible, and environmentally sustainable energy for millions of Californians. The organization operates a wholesale power market that matches electricity supply with demand in real time, optimizing efficiency while keeping costs stable. CAISO plays a critical role in integrating renewable resources like wind and solar into the grid, balancing intermittent generation with demand. It also manages transmission planning, ensuring that California’s infrastructure can meet future energy needs. Importantly, CAISO collaborates on cross-border transmission with neighboring states and Mexico, making it central to regional energy cooperation. Its work directly supports California’s ambitious energy targets while maintaining reliability during extreme weather events. As an independent entity, CAISO also ensures transparency and fair access to the grid, fostering innovation and competition in the energy sector.</w:t>
      </w:r>
    </w:p>
    <w:p w:rsidR="00000000" w:rsidDel="00000000" w:rsidP="00000000" w:rsidRDefault="00000000" w:rsidRPr="00000000" w14:paraId="00000013">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CAISO’s regulatory framework supports cross-border electricity transmission, renewable integration, and regional energy reliability.</w:t>
      </w:r>
    </w:p>
    <w:p w:rsidR="00000000" w:rsidDel="00000000" w:rsidP="00000000" w:rsidRDefault="00000000" w:rsidRPr="00000000" w14:paraId="00000014">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Gas &amp; Electric (SDG&amp;E)</w:t>
      </w:r>
      <w:r w:rsidDel="00000000" w:rsidR="00000000" w:rsidRPr="00000000">
        <w:rPr>
          <w:rFonts w:ascii="Times New Roman" w:cs="Times New Roman" w:eastAsia="Times New Roman" w:hAnsi="Times New Roman"/>
          <w:sz w:val="24"/>
          <w:szCs w:val="24"/>
          <w:rtl w:val="0"/>
        </w:rPr>
        <w:br w:type="textWrapping"/>
      </w:r>
      <w:hyperlink r:id="rId10">
        <w:r w:rsidDel="00000000" w:rsidR="00000000" w:rsidRPr="00000000">
          <w:rPr>
            <w:rFonts w:ascii="Times New Roman" w:cs="Times New Roman" w:eastAsia="Times New Roman" w:hAnsi="Times New Roman"/>
            <w:color w:val="1155cc"/>
            <w:sz w:val="24"/>
            <w:szCs w:val="24"/>
            <w:u w:val="single"/>
            <w:rtl w:val="0"/>
          </w:rPr>
          <w:t xml:space="preserve">https://www.sdge.com/more-information/our-company/about-us</w:t>
        </w:r>
      </w:hyperlink>
      <w:r w:rsidDel="00000000" w:rsidR="00000000" w:rsidRPr="00000000">
        <w:rPr>
          <w:rFonts w:ascii="Times New Roman" w:cs="Times New Roman" w:eastAsia="Times New Roman" w:hAnsi="Times New Roman"/>
          <w:sz w:val="24"/>
          <w:szCs w:val="24"/>
          <w:rtl w:val="0"/>
        </w:rPr>
        <w:t xml:space="preserve"> </w:t>
        <w:br w:type="textWrapping"/>
        <w:t xml:space="preserve">SDG&amp;E, a subsidiary of Sempra, serves 3.7 million people across San Diego and southern Orange counties, delivering both electricity and natural gas. With a history of over 140 years, the utility has evolved into a leader in safety, reliability, and energy innovation. SDG&amp;E operates more than 10,000 miles of power lines and has made major investments in wildfire mitigation, grid modernization, and renewable integration. The company is recognized nationally for its strong record in safety and service reliability. Its clean energy initiatives include increasing the share of renewables in its portfolio and advancing battery storage and electric vehicle infrastructure. SDG&amp;E is also deeply engaged in cross-border cooperation, given its service territory’s proximity to Mexico and key energy infrastructure at Otay Mesa. Through community partnerships, environmental stewardship, and innovation, SDG&amp;E exemplifies the role of a utility in supporting both local and regional energy needs. </w:t>
      </w:r>
    </w:p>
    <w:p w:rsidR="00000000" w:rsidDel="00000000" w:rsidP="00000000" w:rsidRDefault="00000000" w:rsidRPr="00000000" w14:paraId="00000015">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how utilities manage cross-border interconnections, advance clean energy goals, and adapt to evolving U.S.–Mexico energy demands.</w:t>
      </w:r>
    </w:p>
    <w:p w:rsidR="00000000" w:rsidDel="00000000" w:rsidP="00000000" w:rsidRDefault="00000000" w:rsidRPr="00000000" w14:paraId="00000016">
      <w:pPr>
        <w:widowControl w:val="0"/>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7">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Cross-Border Infrastructure &amp; Private Sector Resources</w:t>
      </w:r>
    </w:p>
    <w:p w:rsidR="00000000" w:rsidDel="00000000" w:rsidP="00000000" w:rsidRDefault="00000000" w:rsidRPr="00000000" w14:paraId="0000001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Otay Mesa Energy Center / Cross-Border Transmission Site</w:t>
        <w:br w:type="textWrapping"/>
      </w:r>
      <w:hyperlink r:id="rId11">
        <w:r w:rsidDel="00000000" w:rsidR="00000000" w:rsidRPr="00000000">
          <w:rPr>
            <w:rFonts w:ascii="Times New Roman" w:cs="Times New Roman" w:eastAsia="Times New Roman" w:hAnsi="Times New Roman"/>
            <w:color w:val="1155cc"/>
            <w:sz w:val="24"/>
            <w:szCs w:val="24"/>
            <w:u w:val="single"/>
            <w:rtl w:val="0"/>
          </w:rPr>
          <w:t xml:space="preserve">https://www.energy.ca.gov/powerplant/combined-cycle/otay-mesa-energy-center</w:t>
        </w:r>
      </w:hyperlink>
      <w:r w:rsidDel="00000000" w:rsidR="00000000" w:rsidRPr="00000000">
        <w:rPr>
          <w:rFonts w:ascii="Times New Roman" w:cs="Times New Roman" w:eastAsia="Times New Roman" w:hAnsi="Times New Roman"/>
          <w:sz w:val="24"/>
          <w:szCs w:val="24"/>
          <w:rtl w:val="0"/>
        </w:rPr>
        <w:t xml:space="preserve"> </w:t>
        <w:br w:type="textWrapping"/>
        <w:t xml:space="preserve">The Otay Mesa Energy Center is a 510-megawatt natural gas-fired combined-cycle power plant located near the U.S.–Mexico border in San Diego County. It provides reliable baseload and peaking power to the California grid, while its location makes it a key component in regional cross-border energy flows. The facility uses advanced combined-cycle technology, which increases efficiency by capturing and reusing waste heat from gas turbines to produce additional electricity. Operated under the oversight of the California Energy Commission, Otay Mesa supports grid reliability during periods of peak demand and extreme weather. Its proximity to natural gas pipelines and international transmission lines positions it as a strategic site for U.S.–Mexico energy integration. The center also plays a role in balancing energy sources by providing stable generation when solar or wind production fluctuates. </w:t>
      </w:r>
    </w:p>
    <w:p w:rsidR="00000000" w:rsidDel="00000000" w:rsidP="00000000" w:rsidRDefault="00000000" w:rsidRPr="00000000" w14:paraId="00000019">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Observe firsthand how cross-border infrastructure facilitates electricity transmission, natural gas flows, and U.S.–Mexico energy integration.</w:t>
      </w:r>
    </w:p>
    <w:p w:rsidR="00000000" w:rsidDel="00000000" w:rsidP="00000000" w:rsidRDefault="00000000" w:rsidRPr="00000000" w14:paraId="0000001A">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Border Project (Otay Mesa, San Diego) </w:t>
      </w:r>
      <w:hyperlink r:id="rId12">
        <w:r w:rsidDel="00000000" w:rsidR="00000000" w:rsidRPr="00000000">
          <w:rPr>
            <w:rFonts w:ascii="Times New Roman" w:cs="Times New Roman" w:eastAsia="Times New Roman" w:hAnsi="Times New Roman"/>
            <w:color w:val="1155cc"/>
            <w:sz w:val="24"/>
            <w:szCs w:val="24"/>
            <w:u w:val="single"/>
            <w:rtl w:val="0"/>
          </w:rPr>
          <w:t xml:space="preserve">https://www.energy.ca.gov/powerplant/simple-cycle/border-project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Border Project is a 49.5-megawatt simple-cycle natural gas-fired facility located in the Otay Mesa section of San Diego, just north of the U.S.–Mexico border. Owned by CalPeak Power, the plant began operation in 2001 under emergency authorization to address California’s electricity shortages. It uses a Pratt &amp; Whitney Twinpac turbine system and incorporates selective catalytic reduction to reduce emissions. Originally permitted as a peaking facility to meet demand surges, the plant has since been granted long-term certification by the California Energy Commission. In 2022, the site was approved to integrate a battery energy storage system (Border BESS), marking its evolution into a hybrid facility that combines traditional and renewable-supporting technologies. This dual role highlights California’s approach to balancing natural gas reliability with renewable energy integration. Border’s location near the U.S.–Mexico border makes it strategically important for regional grid stability and potential cross-border energy flows. </w:t>
      </w:r>
    </w:p>
    <w:p w:rsidR="00000000" w:rsidDel="00000000" w:rsidP="00000000" w:rsidRDefault="00000000" w:rsidRPr="00000000" w14:paraId="0000001B">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peaking facilities support grid reliability during high-demand events, the regulatory framework enabling emergency infrastructure development, and how hybridization with battery storage demonstrates California’s transition toward cleaner, more resilient energy systems.</w:t>
      </w:r>
    </w:p>
    <w:p w:rsidR="00000000" w:rsidDel="00000000" w:rsidP="00000000" w:rsidRDefault="00000000" w:rsidRPr="00000000" w14:paraId="0000001C">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Sempra Infrastructure (U.S. &amp; IEnova in Mexico)</w:t>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https://semprainfrastructure.com/contact-us/</w:t>
        </w:r>
      </w:hyperlink>
      <w:r w:rsidDel="00000000" w:rsidR="00000000" w:rsidRPr="00000000">
        <w:rPr>
          <w:rFonts w:ascii="Times New Roman" w:cs="Times New Roman" w:eastAsia="Times New Roman" w:hAnsi="Times New Roman"/>
          <w:sz w:val="24"/>
          <w:szCs w:val="24"/>
          <w:rtl w:val="0"/>
        </w:rPr>
        <w:t xml:space="preserve"> </w:t>
        <w:br w:type="textWrapping"/>
        <w:t xml:space="preserve">Sempra Infrastructure, headquartered in San Diego, develops, builds, operates, and invests in energy infrastructure across North America. The company focuses on three key areas: LNG &amp; net-zero solutions, renewable power, and modern energy networks. It is one of the leading exporters of liquefied natural gas (LNG) from the U.S., with projects designed to expand global access to reliable energy. In Mexico, through its subsidiary IEnova, Sempra Infrastructure operates pipelines, storage facilities, and renewable projects that are central to the country’s energy transition. The company is deeply committed to the global energy transition, advancing carbon capture, hydrogen, and other low-carbon technologies. With billions in assets, Sempra Infrastructure combines financial strength with technical expertise to support large-scale binational projects. Its cross-border presence underscores the importance of private sector leadership in advancing energy security and integration. By championing safety, sustainability, and innovation, Sempra Infrastructure demonstrates how U.S. companies can drive regional cooperation while enabling a more reliable energy future.</w:t>
      </w:r>
    </w:p>
    <w:p w:rsidR="00000000" w:rsidDel="00000000" w:rsidP="00000000" w:rsidRDefault="00000000" w:rsidRPr="00000000" w14:paraId="0000001D">
      <w:pPr>
        <w:widowControl w:val="0"/>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br w:type="textWrapping"/>
        <w:t xml:space="preserve">Meeting Focus: Understand how LNG export, pipeline development, and new innovative projects foster U.S.–Mexico energy cooperation and private sector investment.</w:t>
      </w:r>
      <w:r w:rsidDel="00000000" w:rsidR="00000000" w:rsidRPr="00000000">
        <w:rPr>
          <w:rtl w:val="0"/>
        </w:rPr>
      </w:r>
    </w:p>
    <w:p w:rsidR="00000000" w:rsidDel="00000000" w:rsidP="00000000" w:rsidRDefault="00000000" w:rsidRPr="00000000" w14:paraId="0000001E">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Imperial Valley Geothermal Projects</w:t>
      </w:r>
    </w:p>
    <w:p w:rsidR="00000000" w:rsidDel="00000000" w:rsidP="00000000" w:rsidRDefault="00000000" w:rsidRPr="00000000" w14:paraId="0000001F">
      <w:pPr>
        <w:widowControl w:val="0"/>
        <w:spacing w:after="240" w:befor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Black Rock Geothermal Project</w:t>
      </w:r>
    </w:p>
    <w:p w:rsidR="00000000" w:rsidDel="00000000" w:rsidP="00000000" w:rsidRDefault="00000000" w:rsidRPr="00000000" w14:paraId="00000020">
      <w:pPr>
        <w:widowControl w:val="0"/>
        <w:spacing w:after="240" w:before="240" w:lineRule="auto"/>
        <w:ind w:firstLine="72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https://www.energy.ca.gov/powerplant/steam-turbine/black-rock-geothermal-project-brgp</w:t>
        </w:r>
      </w:hyperlink>
      <w:r w:rsidDel="00000000" w:rsidR="00000000" w:rsidRPr="00000000">
        <w:rPr>
          <w:rtl w:val="0"/>
        </w:rPr>
      </w:r>
    </w:p>
    <w:p w:rsidR="00000000" w:rsidDel="00000000" w:rsidP="00000000" w:rsidRDefault="00000000" w:rsidRPr="00000000" w14:paraId="00000021">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Rock Geothermal Project is a proposed 140 MW net geothermal power facility in Imperial County, California, near the Salton Sea. Developed by Controlled Thermal Resources, the project would utilize advanced steam turbine technology powered by deep geothermal reservoirs. Its design integrates production and injection wells, cooling towers, and associated infrastructure to provide baseload renewable energy. The project highlights Imperial Valley’s role as one of the most geothermal-rich regions in the world. Importantly, the site is also positioned within the “Lithium Valley” initiative, combining geothermal energy with lithium extraction for critical mineral supply. This dual-use model could simultaneously advance renewable generation and battery supply chains. The project is currently under review with the California Energy Commission.</w:t>
      </w:r>
    </w:p>
    <w:p w:rsidR="00000000" w:rsidDel="00000000" w:rsidP="00000000" w:rsidRDefault="00000000" w:rsidRPr="00000000" w14:paraId="00000022">
      <w:pPr>
        <w:widowControl w:val="0"/>
        <w:spacing w:after="240" w:befor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geothermal energy provides baseload renewable power, and how projects like BRGP link energy generation with critical mineral development to support regional and cross-border energy transitions.</w:t>
      </w:r>
    </w:p>
    <w:p w:rsidR="00000000" w:rsidDel="00000000" w:rsidP="00000000" w:rsidRDefault="00000000" w:rsidRPr="00000000" w14:paraId="00000023">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Morton Bay Geothermal Project (MBGP)</w:t>
        <w:br w:type="textWrapping"/>
        <w:tab/>
      </w:r>
      <w:hyperlink r:id="rId15">
        <w:r w:rsidDel="00000000" w:rsidR="00000000" w:rsidRPr="00000000">
          <w:rPr>
            <w:rFonts w:ascii="Times New Roman" w:cs="Times New Roman" w:eastAsia="Times New Roman" w:hAnsi="Times New Roman"/>
            <w:color w:val="1155cc"/>
            <w:sz w:val="24"/>
            <w:szCs w:val="24"/>
            <w:u w:val="single"/>
            <w:rtl w:val="0"/>
          </w:rPr>
          <w:t xml:space="preserve">https://www.energy.ca.gov/powerplant/steam-turbine/morton-bay-geothermal-project-mbgp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Morton Bay Geothermal Project is a 140 MW net proposed facility to be developed by Morton Bay Geothermal, LLC, a subsidiary of BHE Renewables. Located on the southern shore of the Salton Sea in Imperial County, the project would use a steam turbine system supported by more than 20 geothermal production and injection wells. With its planned infrastructure—including cooling towers, fluid handling systems, and a direct interconnection to the Imperial Irrigation District—the project would deliver reliable, carbon-free electricity. Like other Salton Sea geothermal projects, MBGP demonstrates how California is expanding renewable baseload generation alongside intermittent solar and wind. Its location in the “Lithium Valley” corridor means it could eventually integrate with lithium recovery operations, supporting electric vehicle and battery supply chains. The project is currently under review with the California Energy Commission.</w:t>
      </w:r>
    </w:p>
    <w:p w:rsidR="00000000" w:rsidDel="00000000" w:rsidP="00000000" w:rsidRDefault="00000000" w:rsidRPr="00000000" w14:paraId="00000025">
      <w:pPr>
        <w:widowControl w:val="0"/>
        <w:spacing w:after="240" w:befor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Understand how large-scale geothermal projects like MBGP provide long-term energy capacity and contribute to regional innovation in both reliable power and critical mineral development.</w:t>
      </w:r>
    </w:p>
    <w:p w:rsidR="00000000" w:rsidDel="00000000" w:rsidP="00000000" w:rsidRDefault="00000000" w:rsidRPr="00000000" w14:paraId="0000002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Regional Chamber of Commerce</w:t>
      </w:r>
    </w:p>
    <w:p w:rsidR="00000000" w:rsidDel="00000000" w:rsidP="00000000" w:rsidRDefault="00000000" w:rsidRPr="00000000" w14:paraId="00000028">
      <w:pPr>
        <w:widowControl w:val="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https://sdchamber.org/policy/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Regional Chamber of Commerce is the largest and most active business advocacy organization in California, representing thousands of businesses and over half a million employees. Since the late 1800s, it has played a central role in shaping San Diego’s growth through policy engagement and cross-border collaboration. The Chamber’s Policy Department leads initiatives that promote economic development, trade, and binational cooperation, with a special emphasis on U.S.–Mexico relations. Its committees and councils focus on infrastructure, workforce development, energy, and innovation, providing a platform for businesses and policymakers to align priorities. The Chamber organizes binational delegations to Mexico City and Tijuana, advocating for infrastructure investments and regulatory alignment that strengthen the regional economy. Through its Border Infrastructure Council, it engages stakeholders on energy integration, cross-border projects, and economic growth. </w:t>
      </w:r>
    </w:p>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binational business advocacy supports cross-border infrastructure and energy projects, and how public–private partnerships promote regulatory alignment and investment in U.S.–Mexico energy cooperation.</w:t>
      </w:r>
    </w:p>
    <w:p w:rsidR="00000000" w:rsidDel="00000000" w:rsidP="00000000" w:rsidRDefault="00000000" w:rsidRPr="00000000" w14:paraId="0000002C">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D">
      <w:pPr>
        <w:widowControl w:val="0"/>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Academic &amp; Research Resources </w:t>
      </w:r>
    </w:p>
    <w:p w:rsidR="00000000" w:rsidDel="00000000" w:rsidP="00000000" w:rsidRDefault="00000000" w:rsidRPr="00000000" w14:paraId="0000002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UC San Diego – Center for Energy Research</w:t>
      </w:r>
      <w:r w:rsidDel="00000000" w:rsidR="00000000" w:rsidRPr="00000000">
        <w:rPr>
          <w:rFonts w:ascii="Times New Roman" w:cs="Times New Roman" w:eastAsia="Times New Roman" w:hAnsi="Times New Roman"/>
          <w:sz w:val="24"/>
          <w:szCs w:val="24"/>
          <w:rtl w:val="0"/>
        </w:rPr>
        <w:br w:type="textWrapping"/>
      </w:r>
      <w:hyperlink r:id="rId17">
        <w:r w:rsidDel="00000000" w:rsidR="00000000" w:rsidRPr="00000000">
          <w:rPr>
            <w:rFonts w:ascii="Times New Roman" w:cs="Times New Roman" w:eastAsia="Times New Roman" w:hAnsi="Times New Roman"/>
            <w:color w:val="1155cc"/>
            <w:sz w:val="24"/>
            <w:szCs w:val="24"/>
            <w:u w:val="single"/>
            <w:rtl w:val="0"/>
          </w:rPr>
          <w:t xml:space="preserve">https://cer.ucsd.edu/</w:t>
        </w:r>
      </w:hyperlink>
      <w:r w:rsidDel="00000000" w:rsidR="00000000" w:rsidRPr="00000000">
        <w:rPr>
          <w:rFonts w:ascii="Times New Roman" w:cs="Times New Roman" w:eastAsia="Times New Roman" w:hAnsi="Times New Roman"/>
          <w:sz w:val="24"/>
          <w:szCs w:val="24"/>
          <w:rtl w:val="0"/>
        </w:rPr>
        <w:t xml:space="preserve"> </w:t>
        <w:br w:type="textWrapping"/>
        <w:t xml:space="preserve">The Center for Energy Research (CER) at UC San Diego is a leading hub for energy science and technology innovation. It brings together over 100 researchers, faculty, and students working across disciplines to tackle critical challenges in renewable energy, energy storage, nuclear systems, and grid integration. CER conducts pioneering research in areas such as fusion energy, geothermal systems, fuel cells, and advanced materials. Its collaborative model links science with engineering and policy applications, ensuring discoveries have practical impact on energy markets and regulatory frameworks. Located in a binational border region, CER also engages in U.S.–Mexico collaborations, making it well-positioned to contribute to cross-border energy initiatives. The center’s testbeds and demonstration projects have become national models for renewable integration and grid resilience. </w:t>
      </w:r>
    </w:p>
    <w:p w:rsidR="00000000" w:rsidDel="00000000" w:rsidP="00000000" w:rsidRDefault="00000000" w:rsidRPr="00000000" w14:paraId="0000002F">
      <w:pPr>
        <w:widowControl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cutting-edge U.S. energy innovations, including geothermal and nuclear technologies, and their potential for binational collaboration.</w:t>
      </w:r>
    </w:p>
    <w:p w:rsidR="00000000" w:rsidDel="00000000" w:rsidP="00000000" w:rsidRDefault="00000000" w:rsidRPr="00000000" w14:paraId="0000003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General Atomics (San Diego HQ)</w:t>
      </w:r>
      <w:r w:rsidDel="00000000" w:rsidR="00000000" w:rsidRPr="00000000">
        <w:rPr>
          <w:rFonts w:ascii="Times New Roman" w:cs="Times New Roman" w:eastAsia="Times New Roman" w:hAnsi="Times New Roman"/>
          <w:sz w:val="24"/>
          <w:szCs w:val="24"/>
          <w:rtl w:val="0"/>
        </w:rPr>
        <w:br w:type="textWrapping"/>
      </w:r>
      <w:hyperlink r:id="rId18">
        <w:r w:rsidDel="00000000" w:rsidR="00000000" w:rsidRPr="00000000">
          <w:rPr>
            <w:rFonts w:ascii="Times New Roman" w:cs="Times New Roman" w:eastAsia="Times New Roman" w:hAnsi="Times New Roman"/>
            <w:color w:val="1155cc"/>
            <w:sz w:val="24"/>
            <w:szCs w:val="24"/>
            <w:u w:val="single"/>
            <w:rtl w:val="0"/>
          </w:rPr>
          <w:t xml:space="preserve">https://www.ga.com/</w:t>
        </w:r>
      </w:hyperlink>
      <w:r w:rsidDel="00000000" w:rsidR="00000000" w:rsidRPr="00000000">
        <w:rPr>
          <w:rFonts w:ascii="Times New Roman" w:cs="Times New Roman" w:eastAsia="Times New Roman" w:hAnsi="Times New Roman"/>
          <w:sz w:val="24"/>
          <w:szCs w:val="24"/>
          <w:rtl w:val="0"/>
        </w:rPr>
        <w:t xml:space="preserve"> </w:t>
        <w:br w:type="textWrapping"/>
        <w:t xml:space="preserve">Founded in 1955 and headquartered in San Diego, General Atomics is a privately held company at the forefront of advanced science and technology development. Best known for its leadership in energy research, GA operates the DIII-D National Fusion Facility, the largest magnetic fusion research facility in the United States. The company is a global leader in nuclear fuel development, small modular reactor technologies, and advanced fusion systems. GA’s Energy Group focuses on commercializing safe, sustainable next-generation nuclear technologies, while its multidisciplinary expertise extends into defense, space systems, and unmanned aircraft. In the energy sector, GA’s work on critical mineral supply chains and reactor design directly contributes to U.S. energy security and resilience. It also leads multi-institutional initiatives to advance fusion data ecosystems, accelerating the path toward practical fusion power. </w:t>
      </w:r>
    </w:p>
    <w:p w:rsidR="00000000" w:rsidDel="00000000" w:rsidP="00000000" w:rsidRDefault="00000000" w:rsidRPr="00000000" w14:paraId="00000031">
      <w:pPr>
        <w:widowControl w:val="0"/>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U.S. private sector innovation in nuclear energy and critical minerals supports long-term energy security and cooperation with Mexico.</w:t>
      </w:r>
      <w:r w:rsidDel="00000000" w:rsidR="00000000" w:rsidRPr="00000000">
        <w:rPr>
          <w:rtl w:val="0"/>
        </w:rPr>
      </w:r>
    </w:p>
    <w:p w:rsidR="00000000" w:rsidDel="00000000" w:rsidP="00000000" w:rsidRDefault="00000000" w:rsidRPr="00000000" w14:paraId="00000032">
      <w:pPr>
        <w:widowControl w:val="0"/>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r w:rsidDel="00000000" w:rsidR="00000000" w:rsidRPr="00000000">
        <w:rPr>
          <w:rtl w:val="0"/>
        </w:rPr>
      </w:r>
    </w:p>
    <w:p w:rsidR="00000000" w:rsidDel="00000000" w:rsidP="00000000" w:rsidRDefault="00000000" w:rsidRPr="00000000" w14:paraId="0000004B">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Activities:</w:t>
      </w:r>
    </w:p>
    <w:p w:rsidR="00000000" w:rsidDel="00000000" w:rsidP="00000000" w:rsidRDefault="00000000" w:rsidRPr="00000000" w14:paraId="0000004D">
      <w:pPr>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Tour</w:t>
      </w:r>
    </w:p>
    <w:p w:rsidR="00000000" w:rsidDel="00000000" w:rsidP="00000000" w:rsidRDefault="00000000" w:rsidRPr="00000000" w14:paraId="0000004F">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SDDC can arrange a half-day tour of the U.S.-Mexico border, with a guide familiar with border operations, policy, and issues. Stops along the tour may include Barrio Logan, Friendship Park, San Ysidro Port of Entry, Otay Mesa Port of Entry, and Cross Border Xpress. </w:t>
      </w:r>
      <w:r w:rsidDel="00000000" w:rsidR="00000000" w:rsidRPr="00000000">
        <w:rPr>
          <w:rFonts w:ascii="Times New Roman" w:cs="Times New Roman" w:eastAsia="Times New Roman" w:hAnsi="Times New Roman"/>
          <w:color w:val="ff0000"/>
          <w:sz w:val="24"/>
          <w:szCs w:val="24"/>
          <w:rtl w:val="0"/>
        </w:rPr>
        <w:t xml:space="preserve">*$250 honorarium required for the guide.</w:t>
      </w:r>
      <w:r w:rsidDel="00000000" w:rsidR="00000000" w:rsidRPr="00000000">
        <w:rPr>
          <w:rtl w:val="0"/>
        </w:rPr>
      </w:r>
    </w:p>
    <w:p w:rsidR="00000000" w:rsidDel="00000000" w:rsidP="00000000" w:rsidRDefault="00000000" w:rsidRPr="00000000" w14:paraId="00000050">
      <w:pPr>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52">
      <w:pPr>
        <w:widowControl w:val="0"/>
        <w:spacing w:after="0" w:before="0" w:lineRule="auto"/>
        <w:rPr>
          <w:rFonts w:ascii="Times New Roman" w:cs="Times New Roman" w:eastAsia="Times New Roman" w:hAnsi="Times New Roman"/>
          <w:b w:val="1"/>
          <w:color w:val="0000ff"/>
          <w:sz w:val="24"/>
          <w:szCs w:val="24"/>
          <w:u w:val="single"/>
        </w:rPr>
      </w:pPr>
      <w:hyperlink r:id="rId19">
        <w:r w:rsidDel="00000000" w:rsidR="00000000" w:rsidRPr="00000000">
          <w:rPr>
            <w:rFonts w:ascii="Times New Roman" w:cs="Times New Roman" w:eastAsia="Times New Roman" w:hAnsi="Times New Roman"/>
            <w:b w:val="1"/>
            <w:color w:val="0000ff"/>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53">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$76 for one Adult Ticket</w:t>
      </w:r>
    </w:p>
    <w:p w:rsidR="00000000" w:rsidDel="00000000" w:rsidP="00000000" w:rsidRDefault="00000000" w:rsidRPr="00000000" w14:paraId="00000054">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55">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6">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w:t>
      </w:r>
    </w:p>
    <w:p w:rsidR="00000000" w:rsidDel="00000000" w:rsidP="00000000" w:rsidRDefault="00000000" w:rsidRPr="00000000" w14:paraId="00000057">
      <w:pPr>
        <w:widowControl w:val="0"/>
        <w:spacing w:after="0" w:before="0" w:lineRule="auto"/>
        <w:rPr>
          <w:rFonts w:ascii="Times New Roman" w:cs="Times New Roman" w:eastAsia="Times New Roman" w:hAnsi="Times New Roman"/>
          <w:b w:val="1"/>
          <w:color w:val="0000ff"/>
          <w:sz w:val="24"/>
          <w:szCs w:val="24"/>
          <w:u w:val="single"/>
        </w:rPr>
      </w:pPr>
      <w:hyperlink r:id="rId20">
        <w:r w:rsidDel="00000000" w:rsidR="00000000" w:rsidRPr="00000000">
          <w:rPr>
            <w:rFonts w:ascii="Times New Roman" w:cs="Times New Roman" w:eastAsia="Times New Roman" w:hAnsi="Times New Roman"/>
            <w:b w:val="1"/>
            <w:color w:val="0000ff"/>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58">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59">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A">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5B">
      <w:pPr>
        <w:widowControl w:val="0"/>
        <w:spacing w:after="0" w:before="0" w:lineRule="auto"/>
        <w:rPr>
          <w:rFonts w:ascii="Times New Roman" w:cs="Times New Roman" w:eastAsia="Times New Roman" w:hAnsi="Times New Roman"/>
          <w:b w:val="1"/>
          <w:color w:val="0000ff"/>
          <w:sz w:val="24"/>
          <w:szCs w:val="24"/>
          <w:u w:val="single"/>
        </w:rPr>
      </w:pPr>
      <w:hyperlink r:id="rId21">
        <w:r w:rsidDel="00000000" w:rsidR="00000000" w:rsidRPr="00000000">
          <w:rPr>
            <w:rFonts w:ascii="Times New Roman" w:cs="Times New Roman" w:eastAsia="Times New Roman" w:hAnsi="Times New Roman"/>
            <w:b w:val="1"/>
            <w:color w:val="0000ff"/>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5C">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$35 for one Adult Ticket for a one-hour narrated tour (south bay or north bay routes); $40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5D">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E">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p>
    <w:p w:rsidR="00000000" w:rsidDel="00000000" w:rsidP="00000000" w:rsidRDefault="00000000" w:rsidRPr="00000000" w14:paraId="0000005F">
      <w:pPr>
        <w:widowControl w:val="0"/>
        <w:spacing w:after="0" w:before="0" w:lineRule="auto"/>
        <w:rPr>
          <w:rFonts w:ascii="Times New Roman" w:cs="Times New Roman" w:eastAsia="Times New Roman" w:hAnsi="Times New Roman"/>
          <w:b w:val="1"/>
          <w:color w:val="0000ff"/>
          <w:sz w:val="24"/>
          <w:szCs w:val="24"/>
          <w:u w:val="single"/>
        </w:rPr>
      </w:pPr>
      <w:hyperlink r:id="rId22">
        <w:r w:rsidDel="00000000" w:rsidR="00000000" w:rsidRPr="00000000">
          <w:rPr>
            <w:rFonts w:ascii="Times New Roman" w:cs="Times New Roman" w:eastAsia="Times New Roman" w:hAnsi="Times New Roman"/>
            <w:b w:val="1"/>
            <w:color w:val="0000ff"/>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60">
      <w:pPr>
        <w:widowControl w:val="0"/>
        <w:spacing w:after="0" w:before="0" w:lineRule="auto"/>
        <w:rPr>
          <w:rFonts w:ascii="Times New Roman" w:cs="Times New Roman" w:eastAsia="Times New Roman" w:hAnsi="Times New Roman"/>
          <w:b w:val="1"/>
          <w:color w:val="0000ff"/>
          <w:sz w:val="24"/>
          <w:szCs w:val="24"/>
          <w:u w:val="single"/>
        </w:rPr>
      </w:pPr>
      <w:hyperlink r:id="rId23">
        <w:r w:rsidDel="00000000" w:rsidR="00000000" w:rsidRPr="00000000">
          <w:rPr>
            <w:rFonts w:ascii="Times New Roman" w:cs="Times New Roman" w:eastAsia="Times New Roman" w:hAnsi="Times New Roman"/>
            <w:b w:val="1"/>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61">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$52 for a 1-Day Adult Ticket (discounted when purchased on-line)</w:t>
      </w:r>
    </w:p>
    <w:p w:rsidR="00000000" w:rsidDel="00000000" w:rsidP="00000000" w:rsidRDefault="00000000" w:rsidRPr="00000000" w14:paraId="00000062">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63">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4">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p>
    <w:p w:rsidR="00000000" w:rsidDel="00000000" w:rsidP="00000000" w:rsidRDefault="00000000" w:rsidRPr="00000000" w14:paraId="00000065">
      <w:pPr>
        <w:widowControl w:val="0"/>
        <w:spacing w:after="0" w:before="0" w:lineRule="auto"/>
        <w:ind w:left="0" w:firstLine="0"/>
        <w:rPr>
          <w:rFonts w:ascii="Times New Roman" w:cs="Times New Roman" w:eastAsia="Times New Roman" w:hAnsi="Times New Roman"/>
          <w:b w:val="1"/>
          <w:color w:val="0000ff"/>
          <w:sz w:val="24"/>
          <w:szCs w:val="24"/>
          <w:u w:val="single"/>
        </w:rPr>
      </w:pPr>
      <w:hyperlink r:id="rId24">
        <w:r w:rsidDel="00000000" w:rsidR="00000000" w:rsidRPr="00000000">
          <w:rPr>
            <w:rFonts w:ascii="Times New Roman" w:cs="Times New Roman" w:eastAsia="Times New Roman" w:hAnsi="Times New Roman"/>
            <w:b w:val="1"/>
            <w:color w:val="0000ff"/>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66">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$39 for one Adult General Admission Ticket </w:t>
      </w:r>
    </w:p>
    <w:p w:rsidR="00000000" w:rsidDel="00000000" w:rsidP="00000000" w:rsidRDefault="00000000" w:rsidRPr="00000000" w14:paraId="00000067">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68">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6A">
      <w:pPr>
        <w:widowControl w:val="0"/>
        <w:spacing w:after="0" w:before="0" w:lineRule="auto"/>
        <w:rPr>
          <w:rFonts w:ascii="Times New Roman" w:cs="Times New Roman" w:eastAsia="Times New Roman" w:hAnsi="Times New Roman"/>
          <w:b w:val="1"/>
          <w:color w:val="0000ff"/>
          <w:sz w:val="24"/>
          <w:szCs w:val="24"/>
          <w:u w:val="single"/>
        </w:rPr>
      </w:pPr>
      <w:hyperlink r:id="rId25">
        <w:r w:rsidDel="00000000" w:rsidR="00000000" w:rsidRPr="00000000">
          <w:rPr>
            <w:rFonts w:ascii="Times New Roman" w:cs="Times New Roman" w:eastAsia="Times New Roman" w:hAnsi="Times New Roman"/>
            <w:b w:val="1"/>
            <w:color w:val="0000ff"/>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6B">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6C">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D">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6E">
      <w:pPr>
        <w:widowControl w:val="0"/>
        <w:spacing w:after="0" w:before="0" w:lineRule="auto"/>
        <w:rPr>
          <w:rFonts w:ascii="Times New Roman" w:cs="Times New Roman" w:eastAsia="Times New Roman" w:hAnsi="Times New Roman"/>
          <w:b w:val="1"/>
          <w:color w:val="0000ff"/>
          <w:sz w:val="24"/>
          <w:szCs w:val="24"/>
          <w:u w:val="single"/>
        </w:rPr>
      </w:pPr>
      <w:hyperlink r:id="rId26">
        <w:r w:rsidDel="00000000" w:rsidR="00000000" w:rsidRPr="00000000">
          <w:rPr>
            <w:rFonts w:ascii="Times New Roman" w:cs="Times New Roman" w:eastAsia="Times New Roman" w:hAnsi="Times New Roman"/>
            <w:b w:val="1"/>
            <w:color w:val="0000ff"/>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6F">
      <w:pPr>
        <w:widowControl w:val="0"/>
        <w:spacing w:after="0" w:before="0" w:lineRule="auto"/>
        <w:rPr>
          <w:rFonts w:ascii="Times New Roman" w:cs="Times New Roman" w:eastAsia="Times New Roman" w:hAnsi="Times New Roman"/>
          <w:b w:val="1"/>
          <w:color w:val="0000ff"/>
          <w:sz w:val="24"/>
          <w:szCs w:val="24"/>
          <w:u w:val="single"/>
        </w:rPr>
      </w:pPr>
      <w:hyperlink r:id="rId27">
        <w:r w:rsidDel="00000000" w:rsidR="00000000" w:rsidRPr="00000000">
          <w:rPr>
            <w:rFonts w:ascii="Times New Roman" w:cs="Times New Roman" w:eastAsia="Times New Roman" w:hAnsi="Times New Roman"/>
            <w:b w:val="1"/>
            <w:color w:val="0000ff"/>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70">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71">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2">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73">
      <w:pPr>
        <w:widowControl w:val="0"/>
        <w:spacing w:after="0" w:before="0" w:lineRule="auto"/>
        <w:rPr>
          <w:rFonts w:ascii="Times New Roman" w:cs="Times New Roman" w:eastAsia="Times New Roman" w:hAnsi="Times New Roman"/>
          <w:b w:val="1"/>
          <w:color w:val="0000ff"/>
          <w:sz w:val="24"/>
          <w:szCs w:val="24"/>
          <w:u w:val="single"/>
        </w:rPr>
      </w:pPr>
      <w:hyperlink r:id="rId28">
        <w:r w:rsidDel="00000000" w:rsidR="00000000" w:rsidRPr="00000000">
          <w:rPr>
            <w:rFonts w:ascii="Times New Roman" w:cs="Times New Roman" w:eastAsia="Times New Roman" w:hAnsi="Times New Roman"/>
            <w:b w:val="1"/>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b w:val="1"/>
          <w:color w:val="0000ff"/>
          <w:sz w:val="24"/>
          <w:szCs w:val="24"/>
          <w:u w:val="single"/>
          <w:rtl w:val="0"/>
        </w:rPr>
        <w:t xml:space="preserve"> </w:t>
      </w:r>
    </w:p>
    <w:p w:rsidR="00000000" w:rsidDel="00000000" w:rsidP="00000000" w:rsidRDefault="00000000" w:rsidRPr="00000000" w14:paraId="00000074">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$61.99+ for one Adult Ticket (discounted when purchased on-line)</w:t>
      </w:r>
    </w:p>
    <w:p w:rsidR="00000000" w:rsidDel="00000000" w:rsidP="00000000" w:rsidRDefault="00000000" w:rsidRPr="00000000" w14:paraId="00000075">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76">
      <w:pPr>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widowControl w:val="0"/>
        <w:spacing w:after="0"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Friendship Park / El Parque de la Amistad</w:t>
      </w:r>
    </w:p>
    <w:p w:rsidR="00000000" w:rsidDel="00000000" w:rsidP="00000000" w:rsidRDefault="00000000" w:rsidRPr="00000000" w14:paraId="00000078">
      <w:pPr>
        <w:widowControl w:val="0"/>
        <w:spacing w:after="0" w:before="0" w:lineRule="auto"/>
        <w:ind w:left="0" w:firstLine="0"/>
        <w:rPr>
          <w:rFonts w:ascii="Times New Roman" w:cs="Times New Roman" w:eastAsia="Times New Roman" w:hAnsi="Times New Roman"/>
          <w:b w:val="1"/>
          <w:color w:val="0000ff"/>
          <w:sz w:val="24"/>
          <w:szCs w:val="24"/>
        </w:rPr>
      </w:pPr>
      <w:hyperlink r:id="rId29">
        <w:r w:rsidDel="00000000" w:rsidR="00000000" w:rsidRPr="00000000">
          <w:rPr>
            <w:rFonts w:ascii="Times New Roman" w:cs="Times New Roman" w:eastAsia="Times New Roman" w:hAnsi="Times New Roman"/>
            <w:b w:val="1"/>
            <w:color w:val="0000ff"/>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79">
      <w:pPr>
        <w:widowControl w:val="0"/>
        <w:spacing w:after="0" w:before="0" w:lineRule="auto"/>
        <w:ind w:left="0" w:firstLine="0"/>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A historic meeting place on the US-Mexico border, overlooking the Pacific Ocean.  For generations people of good will from both nations have gathered here to visit with family and friends "across the line.” *Please note, although visitors can see Friendship Park on Friday from outside the gates, access to the park is only open on Saturday and Sunday from 10:00 am – 2:00 pm.</w:t>
      </w:r>
      <w:hyperlink r:id="rId3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7A">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Presidio Park </w:t>
      </w:r>
    </w:p>
    <w:p w:rsidR="00000000" w:rsidDel="00000000" w:rsidP="00000000" w:rsidRDefault="00000000" w:rsidRPr="00000000" w14:paraId="0000007C">
      <w:pPr>
        <w:widowControl w:val="0"/>
        <w:spacing w:after="0" w:before="0" w:lineRule="auto"/>
        <w:rPr>
          <w:rFonts w:ascii="Times New Roman" w:cs="Times New Roman" w:eastAsia="Times New Roman" w:hAnsi="Times New Roman"/>
          <w:b w:val="1"/>
          <w:color w:val="0000ff"/>
          <w:sz w:val="24"/>
          <w:szCs w:val="24"/>
        </w:rPr>
      </w:pPr>
      <w:hyperlink r:id="rId31">
        <w:r w:rsidDel="00000000" w:rsidR="00000000" w:rsidRPr="00000000">
          <w:rPr>
            <w:rFonts w:ascii="Times New Roman" w:cs="Times New Roman" w:eastAsia="Times New Roman" w:hAnsi="Times New Roman"/>
            <w:b w:val="1"/>
            <w:color w:val="0000ff"/>
            <w:sz w:val="24"/>
            <w:szCs w:val="24"/>
            <w:u w:val="single"/>
            <w:rtl w:val="0"/>
          </w:rPr>
          <w:t xml:space="preserve">https://www.sandiego.gov/park-and-recreation/parks/regional/presidio</w:t>
        </w:r>
      </w:hyperlink>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07D">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Presidio Park in San Diego is a tranquil historical site with remnants of the city's original Spanish settlement, offering visitors a chance to step back in time. The Serra Museum within the park provides a deeper understanding of the area's history, while the park's botanical garden and picnic areas invite relaxation. Its elevated location provides a scenic view of San Diego, making it a favorite spot for those seeking a quiet escape, historical insights, or outdoor respite in a peaceful setting.</w:t>
      </w:r>
    </w:p>
    <w:p w:rsidR="00000000" w:rsidDel="00000000" w:rsidP="00000000" w:rsidRDefault="00000000" w:rsidRPr="00000000" w14:paraId="0000007E">
      <w:pPr>
        <w:widowControl w:val="0"/>
        <w:spacing w:after="0" w:before="0" w:line="276"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chicanoparksandiego.com/" TargetMode="External"/><Relationship Id="rId22" Type="http://schemas.openxmlformats.org/officeDocument/2006/relationships/hyperlink" Target="http://www.trolleytours.com/san-diego" TargetMode="External"/><Relationship Id="rId21" Type="http://schemas.openxmlformats.org/officeDocument/2006/relationships/hyperlink" Target="http://www.sdhe.com/" TargetMode="External"/><Relationship Id="rId24" Type="http://schemas.openxmlformats.org/officeDocument/2006/relationships/hyperlink" Target="http://www.midway.org/" TargetMode="External"/><Relationship Id="rId23" Type="http://schemas.openxmlformats.org/officeDocument/2006/relationships/hyperlink" Target="http://www.oldtownsandiegoguid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iso.com/" TargetMode="External"/><Relationship Id="rId26" Type="http://schemas.openxmlformats.org/officeDocument/2006/relationships/hyperlink" Target="http://coronadovisitorcenter.com" TargetMode="External"/><Relationship Id="rId25" Type="http://schemas.openxmlformats.org/officeDocument/2006/relationships/hyperlink" Target="http://www.balboapark.org/" TargetMode="External"/><Relationship Id="rId28" Type="http://schemas.openxmlformats.org/officeDocument/2006/relationships/hyperlink" Target="http://www.seaworldparks.com/en/seaworld-sandiego" TargetMode="External"/><Relationship Id="rId27" Type="http://schemas.openxmlformats.org/officeDocument/2006/relationships/hyperlink" Target="https://www.sandiego.org/explore/things-to-do/beaches-bays/coronado.asp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friendshippark.org" TargetMode="External"/><Relationship Id="rId7" Type="http://schemas.openxmlformats.org/officeDocument/2006/relationships/image" Target="media/image1.png"/><Relationship Id="rId8" Type="http://schemas.openxmlformats.org/officeDocument/2006/relationships/hyperlink" Target="mailto:isaac@sandiegodiplomacy.org" TargetMode="External"/><Relationship Id="rId31" Type="http://schemas.openxmlformats.org/officeDocument/2006/relationships/hyperlink" Target="https://www.sandiego.gov/park-and-recreation/parks/regional/presidio" TargetMode="External"/><Relationship Id="rId30" Type="http://schemas.openxmlformats.org/officeDocument/2006/relationships/hyperlink" Target="https://www.friendshippark.org" TargetMode="External"/><Relationship Id="rId11" Type="http://schemas.openxmlformats.org/officeDocument/2006/relationships/hyperlink" Target="https://www.energy.ca.gov/powerplant/combined-cycle/otay-mesa-energy-center" TargetMode="External"/><Relationship Id="rId10" Type="http://schemas.openxmlformats.org/officeDocument/2006/relationships/hyperlink" Target="https://www.sdge.com/more-information/our-company/about-us" TargetMode="External"/><Relationship Id="rId13" Type="http://schemas.openxmlformats.org/officeDocument/2006/relationships/hyperlink" Target="https://semprainfrastructure.com/contact-us/" TargetMode="External"/><Relationship Id="rId12" Type="http://schemas.openxmlformats.org/officeDocument/2006/relationships/hyperlink" Target="https://www.energy.ca.gov/powerplant/simple-cycle/border-project" TargetMode="External"/><Relationship Id="rId15" Type="http://schemas.openxmlformats.org/officeDocument/2006/relationships/hyperlink" Target="https://www.energy.ca.gov/powerplant/steam-turbine/morton-bay-geothermal-project-mbgp" TargetMode="External"/><Relationship Id="rId14" Type="http://schemas.openxmlformats.org/officeDocument/2006/relationships/hyperlink" Target="https://www.energy.ca.gov/powerplant/steam-turbine/black-rock-geothermal-project-brgp" TargetMode="External"/><Relationship Id="rId17" Type="http://schemas.openxmlformats.org/officeDocument/2006/relationships/hyperlink" Target="https://cer.ucsd.edu/" TargetMode="External"/><Relationship Id="rId16" Type="http://schemas.openxmlformats.org/officeDocument/2006/relationships/hyperlink" Target="https://sdchamber.org/policy/" TargetMode="External"/><Relationship Id="rId19" Type="http://schemas.openxmlformats.org/officeDocument/2006/relationships/hyperlink" Target="http://www.sandiegozoo.org/" TargetMode="External"/><Relationship Id="rId18" Type="http://schemas.openxmlformats.org/officeDocument/2006/relationships/hyperlink" Target="https://www.g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71r82oJeJ/Ak5ofOOB6F9WTjmw==">CgMxLjA4AHIhMV9uQ0dMWmlCYVMzVVFRakF1MUdCUmhWRVh0ZGhRSVNr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