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8" w:type="dxa"/>
        <w:jc w:val="center"/>
        <w:tblInd w:w="0" w:type="dxa"/>
        <w:tblBorders/>
        <w:tblCellMar>
          <w:top w:w="55" w:type="dxa"/>
          <w:start w:w="55" w:type="dxa"/>
          <w:bottom w:w="55" w:type="dxa"/>
          <w:end w:w="55" w:type="dxa"/>
        </w:tblCellMar>
      </w:tblPr>
      <w:tblGrid>
        <w:gridCol w:w="2377"/>
        <w:gridCol w:w="6701"/>
      </w:tblGrid>
      <w:tr>
        <w:trPr/>
        <w:tc>
          <w:tcPr>
            <w:tcW w:w="2377" w:type="dxa"/>
            <w:tcBorders/>
            <w:shd w:fill="auto" w:val="clear"/>
          </w:tcPr>
          <w:p>
            <w:pPr>
              <w:pStyle w:val="Contenudetableau"/>
              <w:jc w:val="center"/>
              <w:rPr>
                <w:rStyle w:val="Policepardfaut"/>
                <w:lang w:eastAsia="fr-FR" w:bidi="ar-SA"/>
              </w:rPr>
            </w:pPr>
            <w:r>
              <w:rPr/>
              <mc:AlternateContent>
                <mc:Choice Requires="wps">
                  <w:drawing>
                    <wp:anchor behindDoc="1" distT="0" distB="127000" distL="0" distR="0" simplePos="0" locked="0" layoutInCell="1" allowOverlap="1" relativeHeight="2">
                      <wp:simplePos x="0" y="0"/>
                      <wp:positionH relativeFrom="column">
                        <wp:posOffset>0</wp:posOffset>
                      </wp:positionH>
                      <wp:positionV relativeFrom="page">
                        <wp:posOffset>0</wp:posOffset>
                      </wp:positionV>
                      <wp:extent cx="372110" cy="114935"/>
                      <wp:effectExtent l="0" t="0" r="0" b="0"/>
                      <wp:wrapSquare wrapText="bothSides"/>
                      <wp:docPr id="1" name="Rectangle 5"/>
                      <a:graphic xmlns:a="http://schemas.openxmlformats.org/drawingml/2006/main">
                        <a:graphicData uri="http://schemas.microsoft.com/office/word/2010/wordprocessingShape">
                          <wps:wsp>
                            <wps:cNvSpPr/>
                            <wps:spPr>
                              <a:xfrm>
                                <a:off x="0" y="0"/>
                                <a:ext cx="371520" cy="114480"/>
                              </a:xfrm>
                              <a:custGeom>
                                <a:avLst/>
                                <a:gdLst/>
                                <a:ahLst/>
                                <a:rect l="l" t="t" r="r" b="b"/>
                                <a:pathLst>
                                  <a:path w="21600" h="21600">
                                    <a:moveTo>
                                      <a:pt x="0" y="0"/>
                                    </a:moveTo>
                                    <a:lnTo>
                                      <a:pt x="21600" y="0"/>
                                    </a:lnTo>
                                    <a:lnTo>
                                      <a:pt x="21600" y="21600"/>
                                    </a:lnTo>
                                    <a:lnTo>
                                      <a:pt x="0" y="21600"/>
                                    </a:lnTo>
                                    <a:close/>
                                  </a:path>
                                </a:pathLst>
                              </a:custGeom>
                              <a:noFill/>
                              <a:ln w="12600">
                                <a:noFill/>
                              </a:ln>
                            </wps:spPr>
                            <wps:style>
                              <a:lnRef idx="0"/>
                              <a:fillRef idx="0"/>
                              <a:effectRef idx="0"/>
                              <a:fontRef idx="minor"/>
                            </wps:style>
                            <wps:bodyPr/>
                          </wps:wsp>
                        </a:graphicData>
                      </a:graphic>
                    </wp:anchor>
                  </w:drawing>
                </mc:Choice>
                <mc:Fallback>
                  <w:pict>
                    <v:shape id="shape_0" ID="Rectangle 5" stroked="f" style="position:absolute;margin-left:0pt;margin-top:0pt;width:29.2pt;height:8.95pt;mso-position-vertical-relative:page">
                      <w10:wrap type="none"/>
                      <v:fill o:detectmouseclick="t" on="false"/>
                      <v:stroke color="#41719c" weight="12600" joinstyle="miter" endcap="flat"/>
                    </v:shape>
                  </w:pict>
                </mc:Fallback>
              </mc:AlternateContent>
              <w:drawing>
                <wp:anchor behindDoc="0" distT="0" distB="127000" distL="0" distR="0" simplePos="0" locked="0" layoutInCell="1" allowOverlap="1" relativeHeight="3">
                  <wp:simplePos x="0" y="0"/>
                  <wp:positionH relativeFrom="column">
                    <wp:posOffset>-41275</wp:posOffset>
                  </wp:positionH>
                  <wp:positionV relativeFrom="paragraph">
                    <wp:posOffset>-34925</wp:posOffset>
                  </wp:positionV>
                  <wp:extent cx="834390" cy="1071880"/>
                  <wp:effectExtent l="0" t="0" r="0" b="0"/>
                  <wp:wrapSquare wrapText="bothSides"/>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2"/>
                          <a:stretch>
                            <a:fillRect/>
                          </a:stretch>
                        </pic:blipFill>
                        <pic:spPr bwMode="auto">
                          <a:xfrm>
                            <a:off x="0" y="0"/>
                            <a:ext cx="834390" cy="1071880"/>
                          </a:xfrm>
                          <a:prstGeom prst="rect">
                            <a:avLst/>
                          </a:prstGeom>
                        </pic:spPr>
                      </pic:pic>
                    </a:graphicData>
                  </a:graphic>
                </wp:anchor>
              </w:drawing>
              <w:drawing>
                <wp:anchor behindDoc="0" distT="0" distB="127000" distL="0" distR="0" simplePos="0" locked="0" layoutInCell="1" allowOverlap="1" relativeHeight="4">
                  <wp:simplePos x="0" y="0"/>
                  <wp:positionH relativeFrom="page">
                    <wp:posOffset>4575810</wp:posOffset>
                  </wp:positionH>
                  <wp:positionV relativeFrom="page">
                    <wp:posOffset>492125</wp:posOffset>
                  </wp:positionV>
                  <wp:extent cx="2092960" cy="856615"/>
                  <wp:effectExtent l="0" t="0" r="0" b="0"/>
                  <wp:wrapSquare wrapText="bothSides"/>
                  <wp:docPr id="3" name="Imag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title=""/>
                          <pic:cNvPicPr>
                            <a:picLocks noChangeAspect="1" noChangeArrowheads="1"/>
                          </pic:cNvPicPr>
                        </pic:nvPicPr>
                        <pic:blipFill>
                          <a:blip r:embed="rId3"/>
                          <a:stretch>
                            <a:fillRect/>
                          </a:stretch>
                        </pic:blipFill>
                        <pic:spPr bwMode="auto">
                          <a:xfrm>
                            <a:off x="0" y="0"/>
                            <a:ext cx="2092960" cy="856615"/>
                          </a:xfrm>
                          <a:prstGeom prst="rect">
                            <a:avLst/>
                          </a:prstGeom>
                        </pic:spPr>
                      </pic:pic>
                    </a:graphicData>
                  </a:graphic>
                </wp:anchor>
              </w:drawing>
            </w:r>
          </w:p>
        </w:tc>
        <w:tc>
          <w:tcPr>
            <w:tcW w:w="6701" w:type="dxa"/>
            <w:tcBorders/>
            <w:shd w:fill="auto" w:val="clear"/>
          </w:tcPr>
          <w:p>
            <w:pPr>
              <w:pStyle w:val="Contenudetableau"/>
              <w:rPr>
                <w:rStyle w:val="Policepardfaut"/>
                <w:lang w:eastAsia="fr-FR" w:bidi="ar-SA"/>
              </w:rPr>
            </w:pPr>
            <w:r>
              <w:rPr/>
            </w:r>
          </w:p>
        </w:tc>
      </w:tr>
    </w:tbl>
    <w:p>
      <w:pPr>
        <w:pStyle w:val="Circulairetitre1"/>
        <w:spacing w:before="0" w:after="119"/>
        <w:jc w:val="center"/>
        <w:rPr/>
      </w:pPr>
      <w:r>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NormalWeb"/>
        <w:spacing w:before="0" w:after="200"/>
        <w:ind w:start="0" w:end="0" w:firstLine="11"/>
        <w:jc w:val="center"/>
        <w:rPr/>
      </w:pPr>
      <w:r>
        <w:rPr>
          <w:rStyle w:val="Lev"/>
          <w:rFonts w:ascii="Trebuchet MS" w:hAnsi="Trebuchet MS"/>
          <w:b w:val="false"/>
          <w:bCs w:val="false"/>
          <w:smallCaps/>
          <w:color w:val="000099"/>
        </w:rPr>
        <w:t>Service interministériel des Archives de France</w:t>
      </w:r>
    </w:p>
    <w:p>
      <w:pPr>
        <w:pStyle w:val="NormalWeb"/>
        <w:spacing w:before="0" w:after="200"/>
        <w:ind w:start="0" w:end="0" w:firstLine="11"/>
        <w:jc w:val="center"/>
        <w:rPr>
          <w:rFonts w:ascii="Trebuchet MS" w:hAnsi="Trebuchet MS"/>
          <w:b/>
          <w:b/>
          <w:color w:val="000099"/>
          <w:sz w:val="40"/>
          <w:szCs w:val="40"/>
        </w:rPr>
      </w:pPr>
      <w:r>
        <w:rPr>
          <w:rFonts w:ascii="Trebuchet MS" w:hAnsi="Trebuchet MS"/>
          <w:b/>
          <w:color w:val="000099"/>
          <w:sz w:val="40"/>
          <w:szCs w:val="40"/>
        </w:rPr>
      </w:r>
    </w:p>
    <w:p>
      <w:pPr>
        <w:pStyle w:val="Circulairetitre1"/>
        <w:spacing w:before="0" w:after="119"/>
        <w:jc w:val="center"/>
        <w:rPr/>
      </w:pPr>
      <w:r>
        <w:rPr>
          <w:rStyle w:val="Accentuationforte"/>
          <w:rFonts w:ascii="Trebuchet MS" w:hAnsi="Trebuchet MS"/>
          <w:bCs w:val="false"/>
          <w:color w:val="000099"/>
          <w:sz w:val="40"/>
          <w:szCs w:val="40"/>
        </w:rPr>
        <w:t>Bibliothèque de documents de référence</w:t>
      </w:r>
    </w:p>
    <w:p>
      <w:pPr>
        <w:pStyle w:val="Circulairetitre1"/>
        <w:spacing w:before="0" w:after="119"/>
        <w:jc w:val="center"/>
        <w:rPr/>
      </w:pPr>
      <w:r>
        <w:rPr>
          <w:rStyle w:val="Accentuationforte"/>
          <w:rFonts w:ascii="Trebuchet MS" w:hAnsi="Trebuchet MS"/>
          <w:bCs w:val="false"/>
          <w:color w:val="000099"/>
          <w:sz w:val="40"/>
          <w:szCs w:val="40"/>
        </w:rPr>
        <w:t>pour l’archivage numérique</w:t>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tbl>
      <w:tblPr>
        <w:tblW w:w="7938" w:type="dxa"/>
        <w:jc w:val="start"/>
        <w:tblInd w:w="562" w:type="dxa"/>
        <w:tblBorders>
          <w:top w:val="single" w:sz="4" w:space="0" w:color="000099"/>
          <w:start w:val="single" w:sz="4" w:space="0" w:color="000099"/>
          <w:bottom w:val="single" w:sz="4" w:space="0" w:color="000099"/>
          <w:end w:val="single" w:sz="4" w:space="0" w:color="000099"/>
          <w:insideH w:val="single" w:sz="4" w:space="0" w:color="000099"/>
          <w:insideV w:val="single" w:sz="4" w:space="0" w:color="000099"/>
        </w:tblBorders>
        <w:tblCellMar>
          <w:top w:w="0" w:type="dxa"/>
          <w:start w:w="103" w:type="dxa"/>
          <w:bottom w:w="0" w:type="dxa"/>
          <w:end w:w="108" w:type="dxa"/>
        </w:tblCellMar>
      </w:tblPr>
      <w:tblGrid>
        <w:gridCol w:w="7938"/>
      </w:tblGrid>
      <w:tr>
        <w:trPr/>
        <w:tc>
          <w:tcPr>
            <w:tcW w:w="7938" w:type="dxa"/>
            <w:tcBorders>
              <w:top w:val="single" w:sz="4" w:space="0" w:color="000099"/>
              <w:start w:val="single" w:sz="4" w:space="0" w:color="000099"/>
              <w:bottom w:val="single" w:sz="4" w:space="0" w:color="000099"/>
              <w:end w:val="single" w:sz="4" w:space="0" w:color="000099"/>
              <w:insideH w:val="single" w:sz="4" w:space="0" w:color="000099"/>
              <w:insideV w:val="single" w:sz="4" w:space="0" w:color="000099"/>
            </w:tcBorders>
            <w:shd w:fill="000099" w:val="clear"/>
          </w:tcPr>
          <w:p>
            <w:pPr>
              <w:pStyle w:val="Titre2"/>
              <w:numPr>
                <w:ilvl w:val="1"/>
                <w:numId w:val="1"/>
              </w:numPr>
              <w:tabs>
                <w:tab w:val="left" w:pos="0" w:leader="none"/>
              </w:tabs>
              <w:spacing w:before="120" w:after="60"/>
              <w:ind w:start="0" w:end="0" w:hanging="0"/>
              <w:jc w:val="center"/>
              <w:rPr/>
            </w:pPr>
            <w:r>
              <w:rPr/>
            </w:r>
          </w:p>
          <w:p>
            <w:pPr>
              <w:pStyle w:val="Titre2"/>
              <w:numPr>
                <w:ilvl w:val="1"/>
                <w:numId w:val="1"/>
              </w:numPr>
              <w:tabs>
                <w:tab w:val="left" w:pos="0" w:leader="none"/>
              </w:tabs>
              <w:ind w:start="0" w:end="0" w:hanging="0"/>
              <w:jc w:val="center"/>
              <w:rPr/>
            </w:pPr>
            <w:bookmarkStart w:id="0" w:name="__RefHeading___Toc10089_793692925"/>
            <w:bookmarkEnd w:id="0"/>
            <w:r>
              <w:rPr>
                <w:rStyle w:val="Accentuationforte"/>
                <w:rFonts w:ascii="Trebuchet MS" w:hAnsi="Trebuchet MS"/>
                <w:smallCaps/>
                <w:color w:val="FFFFFF"/>
                <w:sz w:val="40"/>
                <w:szCs w:val="40"/>
                <w:u w:val="none"/>
              </w:rPr>
              <w:t>Contrat de service</w:t>
            </w:r>
            <w:r>
              <w:rPr>
                <w:rStyle w:val="Accentuationforte"/>
                <w:rStyle w:val="Appelnotedebasdep"/>
                <w:rFonts w:ascii="Trebuchet MS" w:hAnsi="Trebuchet MS"/>
                <w:smallCaps/>
                <w:color w:val="FFFFFF"/>
                <w:u w:val="none"/>
              </w:rPr>
              <w:footnoteReference w:id="2"/>
            </w:r>
          </w:p>
          <w:p>
            <w:pPr>
              <w:pStyle w:val="Normal"/>
              <w:tabs>
                <w:tab w:val="clear" w:pos="708"/>
              </w:tabs>
              <w:ind w:start="0" w:end="0" w:hanging="0"/>
              <w:jc w:val="center"/>
              <w:rPr>
                <w:rStyle w:val="Accentuationforte"/>
                <w:rFonts w:ascii="Trebuchet MS" w:hAnsi="Trebuchet MS"/>
                <w:smallCaps/>
                <w:color w:val="FFFFFF"/>
                <w:u w:val="none"/>
              </w:rPr>
            </w:pPr>
            <w:r>
              <w:rPr/>
            </w:r>
          </w:p>
          <w:p>
            <w:pPr>
              <w:pStyle w:val="Normal"/>
              <w:tabs>
                <w:tab w:val="clear" w:pos="708"/>
              </w:tabs>
              <w:ind w:start="0" w:end="0" w:hanging="0"/>
              <w:jc w:val="center"/>
              <w:rPr/>
            </w:pPr>
            <w:r>
              <w:rPr>
                <w:rStyle w:val="Accentuationforte"/>
                <w:rFonts w:ascii="Trebuchet MS" w:hAnsi="Trebuchet MS"/>
                <w:smallCaps/>
                <w:color w:val="FFFFFF"/>
                <w:u w:val="none"/>
              </w:rPr>
              <w:t>Modèle de document</w:t>
            </w:r>
          </w:p>
          <w:p>
            <w:pPr>
              <w:pStyle w:val="Normal"/>
              <w:tabs>
                <w:tab w:val="clear" w:pos="708"/>
              </w:tabs>
              <w:ind w:start="0" w:end="0" w:hanging="0"/>
              <w:jc w:val="center"/>
              <w:rPr/>
            </w:pPr>
            <w:r>
              <w:rPr>
                <w:rStyle w:val="Accentuationforte"/>
                <w:rFonts w:ascii="Trebuchet MS" w:hAnsi="Trebuchet MS"/>
                <w:b w:val="false"/>
                <w:bCs w:val="false"/>
                <w:caps w:val="false"/>
                <w:smallCaps w:val="false"/>
                <w:color w:val="FFFFFF"/>
                <w:u w:val="none"/>
              </w:rPr>
              <w:t>NB : la notice explicative de ce modèle est disponible dans le document Politique d’archivage au format PDF.</w:t>
            </w:r>
          </w:p>
          <w:p>
            <w:pPr>
              <w:pStyle w:val="Normal"/>
              <w:rPr/>
            </w:pPr>
            <w:r>
              <w:rPr/>
            </w:r>
          </w:p>
          <w:p>
            <w:pPr>
              <w:pStyle w:val="Normal"/>
              <w:rPr/>
            </w:pPr>
            <w:r>
              <w:rPr/>
            </w:r>
          </w:p>
        </w:tc>
      </w:tr>
    </w:tbl>
    <w:p>
      <w:pPr>
        <w:pStyle w:val="Titre2"/>
        <w:numPr>
          <w:ilvl w:val="1"/>
          <w:numId w:val="1"/>
        </w:numPr>
        <w:tabs>
          <w:tab w:val="left" w:pos="0" w:leader="none"/>
        </w:tabs>
        <w:ind w:start="709" w:end="0" w:hanging="0"/>
        <w:rPr/>
      </w:pPr>
      <w:bookmarkStart w:id="1" w:name="__RefHeading___Toc10091_793692925"/>
      <w:bookmarkEnd w:id="1"/>
      <w:r>
        <w:rPr>
          <w:rStyle w:val="Accentuationforte"/>
          <w:rFonts w:ascii="Verdana" w:hAnsi="Verdana"/>
          <w:smallCaps/>
          <w:color w:val="FFFFFF"/>
          <w:sz w:val="32"/>
          <w:szCs w:val="32"/>
        </w:rPr>
        <w:t>Politique d’archivage</w:t>
      </w:r>
    </w:p>
    <w:p>
      <w:pPr>
        <w:pStyle w:val="Normal1"/>
        <w:rPr/>
      </w:pPr>
      <w:r>
        <w:rPr/>
      </w:r>
    </w:p>
    <w:p>
      <w:pPr>
        <w:pStyle w:val="Normal1"/>
        <w:rPr/>
      </w:pPr>
      <w:r>
        <w:rPr/>
      </w:r>
    </w:p>
    <w:p>
      <w:pPr>
        <w:pStyle w:val="Normal1"/>
        <w:jc w:val="center"/>
        <w:rPr>
          <w:color w:val="000099"/>
          <w:sz w:val="24"/>
          <w:szCs w:val="24"/>
        </w:rPr>
      </w:pPr>
      <w:r>
        <w:rPr>
          <w:color w:val="000099"/>
          <w:sz w:val="24"/>
          <w:szCs w:val="24"/>
        </w:rPr>
        <w:t xml:space="preserve">Version 1.0 – </w:t>
      </w:r>
      <w:r>
        <w:rPr>
          <w:color w:val="000099"/>
          <w:sz w:val="24"/>
          <w:szCs w:val="24"/>
        </w:rPr>
        <w:t>février 2018</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spacing w:before="0" w:after="200"/>
        <w:ind w:start="0" w:end="0" w:firstLine="11"/>
        <w:jc w:val="center"/>
        <w:rPr/>
      </w:pPr>
      <w:r>
        <w:rPr/>
      </w:r>
    </w:p>
    <w:p>
      <w:pPr>
        <w:pStyle w:val="NormalWeb"/>
        <w:spacing w:before="0" w:after="200"/>
        <w:ind w:start="0" w:end="0" w:firstLine="11"/>
        <w:jc w:val="center"/>
        <w:rPr/>
      </w:pPr>
      <w:r>
        <w:rPr>
          <w:rStyle w:val="Lev"/>
          <w:rFonts w:ascii="Trebuchet MS" w:hAnsi="Trebuchet MS"/>
          <w:b w:val="false"/>
          <w:bCs w:val="false"/>
          <w:smallCaps/>
          <w:color w:val="000099"/>
        </w:rPr>
        <w:t>[Nom de la structure]</w:t>
      </w:r>
    </w:p>
    <w:p>
      <w:pPr>
        <w:pStyle w:val="NormalWeb"/>
        <w:spacing w:before="0" w:after="200"/>
        <w:ind w:start="0" w:end="0" w:firstLine="11"/>
        <w:jc w:val="center"/>
        <w:rPr>
          <w:rStyle w:val="Lev"/>
          <w:rFonts w:ascii="Trebuchet MS" w:hAnsi="Trebuchet MS"/>
          <w:b w:val="false"/>
          <w:b w:val="false"/>
          <w:bCs w:val="false"/>
          <w:smallCaps/>
          <w:color w:val="000099"/>
        </w:rPr>
      </w:pPr>
      <w:r>
        <w:rPr/>
      </w:r>
    </w:p>
    <w:p>
      <w:pPr>
        <w:pStyle w:val="NormalWeb"/>
        <w:spacing w:before="0" w:after="200"/>
        <w:ind w:start="0" w:end="0" w:firstLine="11"/>
        <w:jc w:val="center"/>
        <w:rPr/>
      </w:pPr>
      <w:r>
        <w:rPr>
          <w:rStyle w:val="Lev"/>
          <w:rFonts w:ascii="Trebuchet MS" w:hAnsi="Trebuchet MS"/>
          <w:b w:val="false"/>
          <w:bCs w:val="false"/>
          <w:smallCaps/>
          <w:color w:val="000099"/>
        </w:rPr>
        <w:t xml:space="preserve">[Nom du projet ou du </w:t>
      </w:r>
      <w:r>
        <w:rPr>
          <w:rStyle w:val="Lev"/>
          <w:rFonts w:ascii="Trebuchet MS" w:hAnsi="Trebuchet MS"/>
          <w:b w:val="false"/>
          <w:bCs w:val="false"/>
          <w:smallCaps/>
          <w:color w:val="000099"/>
        </w:rPr>
        <w:t>Système</w:t>
      </w:r>
      <w:r>
        <w:rPr>
          <w:rStyle w:val="Lev"/>
          <w:rFonts w:ascii="Trebuchet MS" w:hAnsi="Trebuchet MS"/>
          <w:b w:val="false"/>
          <w:bCs w:val="false"/>
          <w:smallCaps/>
          <w:color w:val="000099"/>
        </w:rPr>
        <w:t xml:space="preserve"> d’archivage </w:t>
      </w:r>
      <w:r>
        <w:rPr>
          <w:rStyle w:val="Lev"/>
          <w:rFonts w:ascii="Trebuchet MS" w:hAnsi="Trebuchet MS"/>
          <w:b w:val="false"/>
          <w:bCs w:val="false"/>
          <w:smallCaps/>
          <w:color w:val="000099"/>
        </w:rPr>
        <w:t>électronique</w:t>
      </w:r>
      <w:r>
        <w:rPr>
          <w:rStyle w:val="Lev"/>
          <w:rFonts w:ascii="Trebuchet MS" w:hAnsi="Trebuchet MS"/>
          <w:b w:val="false"/>
          <w:bCs w:val="false"/>
          <w:smallCaps/>
          <w:color w:val="000099"/>
        </w:rPr>
        <w:t>]</w:t>
      </w:r>
    </w:p>
    <w:p>
      <w:pPr>
        <w:pStyle w:val="NormalWeb"/>
        <w:spacing w:before="0" w:after="200"/>
        <w:ind w:start="0" w:end="0" w:firstLine="11"/>
        <w:jc w:val="center"/>
        <w:rPr>
          <w:rFonts w:ascii="Trebuchet MS" w:hAnsi="Trebuchet MS"/>
          <w:b/>
          <w:b/>
          <w:color w:val="000099"/>
          <w:sz w:val="40"/>
          <w:szCs w:val="40"/>
        </w:rPr>
      </w:pPr>
      <w:r>
        <w:rPr>
          <w:rFonts w:ascii="Trebuchet MS" w:hAnsi="Trebuchet MS"/>
          <w:b/>
          <w:color w:val="000099"/>
          <w:sz w:val="40"/>
          <w:szCs w:val="40"/>
        </w:rPr>
      </w:r>
    </w:p>
    <w:p>
      <w:pPr>
        <w:pStyle w:val="NormalWeb"/>
        <w:ind w:start="0" w:end="0" w:firstLine="11"/>
        <w:jc w:val="center"/>
        <w:rPr/>
      </w:pPr>
      <w:r>
        <w:rPr>
          <w:rStyle w:val="Lev"/>
          <w:rFonts w:ascii="Trebuchet MS" w:hAnsi="Trebuchet MS"/>
          <w:smallCaps/>
          <w:color w:val="000099"/>
          <w:sz w:val="40"/>
          <w:szCs w:val="40"/>
        </w:rPr>
        <w:t>Contrat de service</w:t>
      </w:r>
    </w:p>
    <w:p>
      <w:pPr>
        <w:pStyle w:val="NormalWeb"/>
        <w:spacing w:before="0" w:after="240"/>
        <w:ind w:start="0" w:end="0" w:firstLine="11"/>
        <w:jc w:val="center"/>
        <w:rPr>
          <w:smallCaps/>
        </w:rPr>
      </w:pPr>
      <w:r>
        <w:rPr>
          <w:smallCaps/>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Entre les soussignés :</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w:t>
      </w:r>
      <w:r>
        <w:rPr>
          <w:rFonts w:ascii="Trebuchet MS" w:hAnsi="Trebuchet MS"/>
          <w:i/>
          <w:iCs/>
          <w:caps w:val="false"/>
          <w:smallCaps w:val="false"/>
        </w:rPr>
        <w:t>N</w:t>
      </w:r>
      <w:r>
        <w:rPr>
          <w:rFonts w:ascii="Trebuchet MS" w:hAnsi="Trebuchet MS"/>
          <w:i/>
          <w:iCs/>
          <w:caps w:val="false"/>
          <w:smallCaps w:val="false"/>
        </w:rPr>
        <w:t xml:space="preserve">om </w:t>
      </w:r>
      <w:r>
        <w:rPr>
          <w:rFonts w:ascii="Trebuchet MS" w:hAnsi="Trebuchet MS"/>
          <w:i/>
          <w:iCs/>
          <w:caps w:val="false"/>
          <w:smallCaps w:val="false"/>
        </w:rPr>
        <w:t>du Service d’archives</w:t>
      </w:r>
      <w:r>
        <w:rPr>
          <w:rFonts w:ascii="Trebuchet MS" w:hAnsi="Trebuchet MS"/>
          <w:caps w:val="false"/>
          <w:smallCaps w:val="false"/>
        </w:rPr>
        <w: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 xml:space="preserve">Représenté par </w:t>
      </w:r>
      <w:r>
        <w:rPr>
          <w:rFonts w:ascii="Trebuchet MS" w:hAnsi="Trebuchet MS"/>
          <w:caps w:val="false"/>
          <w:smallCaps w:val="false"/>
        </w:rPr>
        <w:t>[</w:t>
      </w:r>
      <w:r>
        <w:rPr>
          <w:rFonts w:ascii="Trebuchet MS" w:hAnsi="Trebuchet MS"/>
          <w:i/>
          <w:iCs/>
          <w:caps w:val="false"/>
          <w:smallCaps w:val="false"/>
        </w:rPr>
        <w:t>nom de la personne représentante</w:t>
      </w:r>
      <w:r>
        <w:rPr>
          <w:rFonts w:ascii="Trebuchet MS" w:hAnsi="Trebuchet MS"/>
          <w:caps w:val="false"/>
          <w:smallCaps w:val="false"/>
        </w:rPr>
        <w: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Et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[Le cas échéant,</w:t>
      </w:r>
      <w:r>
        <w:rPr>
          <w:rFonts w:ascii="Trebuchet MS" w:hAnsi="Trebuchet MS"/>
          <w:i/>
          <w:iCs/>
          <w:caps w:val="false"/>
          <w:smallCaps w:val="false"/>
        </w:rPr>
        <w:t xml:space="preserve"> nom de l’Opérateur de versement</w:t>
      </w:r>
      <w:r>
        <w:rPr>
          <w:rFonts w:ascii="Trebuchet MS" w:hAnsi="Trebuchet MS"/>
          <w:caps w:val="false"/>
          <w:smallCaps w:val="false"/>
        </w:rPr>
        <w: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Représenté par [</w:t>
      </w:r>
      <w:r>
        <w:rPr>
          <w:rFonts w:ascii="Trebuchet MS" w:hAnsi="Trebuchet MS"/>
          <w:i/>
          <w:iCs/>
          <w:caps w:val="false"/>
          <w:smallCaps w:val="false"/>
        </w:rPr>
        <w:t xml:space="preserve">nom de </w:t>
      </w:r>
      <w:r>
        <w:rPr>
          <w:rFonts w:ascii="Trebuchet MS" w:hAnsi="Trebuchet MS"/>
          <w:i/>
          <w:iCs/>
          <w:caps w:val="false"/>
          <w:smallCaps w:val="false"/>
        </w:rPr>
        <w:t>la personne représentante</w:t>
      </w:r>
      <w:r>
        <w:rPr>
          <w:rFonts w:ascii="Trebuchet MS" w:hAnsi="Trebuchet MS"/>
          <w:caps w:val="false"/>
          <w:smallCaps w:val="false"/>
        </w:rPr>
        <w: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Et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w:t>
      </w:r>
      <w:r>
        <w:rPr>
          <w:rFonts w:ascii="Trebuchet MS" w:hAnsi="Trebuchet MS"/>
          <w:i/>
          <w:iCs/>
          <w:caps w:val="false"/>
          <w:smallCaps w:val="false"/>
        </w:rPr>
        <w:t>N</w:t>
      </w:r>
      <w:r>
        <w:rPr>
          <w:rFonts w:ascii="Trebuchet MS" w:hAnsi="Trebuchet MS"/>
          <w:i/>
          <w:iCs/>
          <w:caps w:val="false"/>
          <w:smallCaps w:val="false"/>
        </w:rPr>
        <w:t xml:space="preserve">om du Service </w:t>
      </w:r>
      <w:r>
        <w:rPr>
          <w:rFonts w:ascii="Trebuchet MS" w:hAnsi="Trebuchet MS"/>
          <w:i/>
          <w:iCs/>
          <w:caps w:val="false"/>
          <w:smallCaps w:val="false"/>
        </w:rPr>
        <w:t>versant</w:t>
      </w:r>
      <w:r>
        <w:rPr>
          <w:rFonts w:ascii="Trebuchet MS" w:hAnsi="Trebuchet MS"/>
          <w:caps w:val="false"/>
          <w:smallCaps w:val="false"/>
        </w:rPr>
        <w: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t xml:space="preserve">Représenté par </w:t>
      </w:r>
      <w:r>
        <w:rPr>
          <w:rFonts w:ascii="Trebuchet MS" w:hAnsi="Trebuchet MS"/>
          <w:caps w:val="false"/>
          <w:smallCaps w:val="false"/>
        </w:rPr>
        <w:t>[</w:t>
      </w:r>
      <w:r>
        <w:rPr>
          <w:rFonts w:ascii="Trebuchet MS" w:hAnsi="Trebuchet MS"/>
          <w:i/>
          <w:iCs/>
          <w:caps w:val="false"/>
          <w:smallCaps w:val="false"/>
        </w:rPr>
        <w:t xml:space="preserve">nom </w:t>
      </w:r>
      <w:r>
        <w:rPr>
          <w:rFonts w:ascii="Trebuchet MS" w:hAnsi="Trebuchet MS"/>
          <w:i/>
          <w:iCs/>
          <w:caps w:val="false"/>
          <w:smallCaps w:val="false"/>
        </w:rPr>
        <w:t>de la personne représentante</w:t>
      </w:r>
      <w:r>
        <w:rPr>
          <w:rFonts w:ascii="Trebuchet MS" w:hAnsi="Trebuchet MS"/>
          <w:caps w:val="false"/>
          <w:smallCaps w:val="false"/>
        </w:rPr>
        <w:t>]</w:t>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p>
      <w:pPr>
        <w:pStyle w:val="NormalWeb"/>
        <w:tabs>
          <w:tab w:val="clear" w:pos="708"/>
        </w:tabs>
        <w:spacing w:before="62" w:after="0"/>
        <w:ind w:start="709" w:end="0" w:hanging="0"/>
        <w:rPr>
          <w:rFonts w:ascii="Trebuchet MS" w:hAnsi="Trebuchet MS"/>
          <w:caps w:val="false"/>
          <w:smallCaps w:val="false"/>
        </w:rPr>
      </w:pPr>
      <w:r>
        <w:rPr>
          <w:rFonts w:ascii="Trebuchet MS" w:hAnsi="Trebuchet MS"/>
          <w:caps w:val="false"/>
          <w:smallCaps w:val="false"/>
        </w:rPr>
      </w:r>
    </w:p>
    <w:tbl>
      <w:tblPr>
        <w:tblW w:w="8900" w:type="dxa"/>
        <w:jc w:val="start"/>
        <w:tblInd w:w="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3280"/>
        <w:gridCol w:w="5620"/>
      </w:tblGrid>
      <w:tr>
        <w:trPr/>
        <w:tc>
          <w:tcPr>
            <w:tcW w:w="32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 xml:space="preserve">Référence </w:t>
            </w:r>
            <w:r>
              <w:rPr>
                <w:rFonts w:ascii="Trebuchet MS" w:hAnsi="Trebuchet MS"/>
                <w:sz w:val="24"/>
                <w:szCs w:val="24"/>
              </w:rPr>
              <w:t xml:space="preserve">et version </w:t>
            </w:r>
            <w:r>
              <w:rPr>
                <w:rFonts w:ascii="Trebuchet MS" w:hAnsi="Trebuchet MS"/>
                <w:sz w:val="24"/>
                <w:szCs w:val="24"/>
              </w:rPr>
              <w:t>du document</w:t>
            </w:r>
          </w:p>
        </w:tc>
        <w:tc>
          <w:tcPr>
            <w:tcW w:w="5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 xml:space="preserve">Préciser la référence </w:t>
            </w:r>
            <w:r>
              <w:rPr>
                <w:rFonts w:ascii="Trebuchet MS" w:hAnsi="Trebuchet MS"/>
                <w:i/>
                <w:sz w:val="24"/>
                <w:szCs w:val="24"/>
              </w:rPr>
              <w:t xml:space="preserve">et la version </w:t>
            </w:r>
            <w:r>
              <w:rPr>
                <w:rFonts w:ascii="Trebuchet MS" w:hAnsi="Trebuchet MS"/>
                <w:i/>
                <w:sz w:val="24"/>
                <w:szCs w:val="24"/>
              </w:rPr>
              <w:t>du document</w:t>
            </w:r>
            <w:r>
              <w:rPr>
                <w:rFonts w:ascii="Trebuchet MS" w:hAnsi="Trebuchet MS"/>
                <w:i/>
                <w:sz w:val="24"/>
                <w:szCs w:val="24"/>
              </w:rPr>
              <w:t>]</w:t>
            </w:r>
          </w:p>
        </w:tc>
      </w:tr>
      <w:tr>
        <w:trPr/>
        <w:tc>
          <w:tcPr>
            <w:tcW w:w="32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Rédacteur du document</w:t>
            </w:r>
          </w:p>
        </w:tc>
        <w:tc>
          <w:tcPr>
            <w:tcW w:w="5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Préciser le nom du rédacteur</w:t>
            </w:r>
            <w:r>
              <w:rPr>
                <w:rFonts w:ascii="Trebuchet MS" w:hAnsi="Trebuchet MS"/>
                <w:i/>
                <w:sz w:val="24"/>
                <w:szCs w:val="24"/>
              </w:rPr>
              <w:t>]</w:t>
            </w:r>
          </w:p>
        </w:tc>
      </w:tr>
      <w:tr>
        <w:trPr/>
        <w:tc>
          <w:tcPr>
            <w:tcW w:w="32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Visa</w:t>
            </w:r>
          </w:p>
        </w:tc>
        <w:tc>
          <w:tcPr>
            <w:tcW w:w="5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Préciser le nom de l’Autorité de contrôle et la date du visa</w:t>
            </w:r>
            <w:r>
              <w:rPr>
                <w:rFonts w:ascii="Trebuchet MS" w:hAnsi="Trebuchet MS"/>
                <w:i/>
                <w:sz w:val="24"/>
                <w:szCs w:val="24"/>
              </w:rPr>
              <w:t>]</w:t>
            </w:r>
          </w:p>
        </w:tc>
      </w:tr>
      <w:tr>
        <w:trPr/>
        <w:tc>
          <w:tcPr>
            <w:tcW w:w="328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Diffusion</w:t>
            </w:r>
          </w:p>
        </w:tc>
        <w:tc>
          <w:tcPr>
            <w:tcW w:w="56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[Préciser le moyen (intranet, note…) et la date de diffusion]</w:t>
            </w:r>
          </w:p>
        </w:tc>
      </w:tr>
    </w:tbl>
    <w:p>
      <w:pPr>
        <w:pStyle w:val="Normal"/>
        <w:widowControl w:val="false"/>
        <w:tabs>
          <w:tab w:val="clear" w:pos="708"/>
        </w:tabs>
        <w:suppressAutoHyphens w:val="true"/>
        <w:spacing w:lineRule="auto" w:line="240" w:before="360" w:after="240"/>
        <w:ind w:start="0" w:end="0" w:hanging="0"/>
        <w:rPr>
          <w:rFonts w:ascii="Trebuchet MS" w:hAnsi="Trebuchet MS" w:eastAsia="Lucida Sans Unicode" w:cs="Mangal"/>
          <w:caps w:val="false"/>
          <w:smallCaps w:val="false"/>
          <w:kern w:val="2"/>
          <w:sz w:val="24"/>
          <w:szCs w:val="24"/>
          <w:lang w:eastAsia="zh-CN" w:bidi="hi-IN"/>
        </w:rPr>
      </w:pPr>
      <w:r>
        <w:rPr>
          <w:rFonts w:eastAsia="Lucida Sans Unicode" w:cs="Mangal" w:ascii="Trebuchet MS" w:hAnsi="Trebuchet MS"/>
          <w:caps w:val="false"/>
          <w:smallCaps w:val="false"/>
          <w:kern w:val="2"/>
          <w:sz w:val="24"/>
          <w:szCs w:val="24"/>
          <w:lang w:eastAsia="zh-CN" w:bidi="hi-IN"/>
        </w:rPr>
      </w:r>
    </w:p>
    <w:p>
      <w:pPr>
        <w:pStyle w:val="NormalWeb"/>
        <w:tabs>
          <w:tab w:val="clear" w:pos="708"/>
        </w:tabs>
        <w:spacing w:before="62" w:after="0"/>
        <w:ind w:start="709" w:end="0" w:hanging="0"/>
        <w:rPr/>
      </w:pPr>
      <w:r>
        <w:rPr/>
      </w:r>
    </w:p>
    <w:p>
      <w:pPr>
        <w:pStyle w:val="Titre2"/>
        <w:numPr>
          <w:ilvl w:val="1"/>
          <w:numId w:val="1"/>
        </w:numPr>
        <w:tabs>
          <w:tab w:val="left" w:pos="0" w:leader="none"/>
        </w:tabs>
        <w:ind w:start="709" w:end="0" w:hanging="0"/>
        <w:rPr/>
      </w:pPr>
      <w:bookmarkStart w:id="2" w:name="__RefHeading___Toc10093_793692925"/>
      <w:bookmarkEnd w:id="2"/>
      <w:r>
        <w:rPr>
          <w:rStyle w:val="Policepardfaut"/>
        </w:rPr>
        <w:t>Sommaire</w:t>
      </w:r>
    </w:p>
    <w:p>
      <w:pPr>
        <w:pStyle w:val="Tabledesmatiresniveau1"/>
        <w:tabs>
          <w:tab w:val="right" w:pos="9072" w:leader="dot"/>
        </w:tabs>
        <w:rPr>
          <w:color w:val="000099"/>
        </w:rPr>
      </w:pPr>
      <w:r>
        <w:fldChar w:fldCharType="begin"/>
      </w:r>
      <w:r>
        <w:rPr/>
        <w:instrText> TOC \t "Titre 2,1,Titre 3,2" \h</w:instrText>
      </w:r>
      <w:r>
        <w:rPr/>
        <w:fldChar w:fldCharType="separate"/>
      </w:r>
      <w:r>
        <w:rPr>
          <w:color w:val="000099"/>
        </w:rPr>
      </w:r>
      <w:bookmarkStart w:id="3" w:name="_Toc478062635"/>
      <w:bookmarkStart w:id="4" w:name="_Toc479583884"/>
      <w:bookmarkStart w:id="5" w:name="_Toc479592123"/>
      <w:bookmarkStart w:id="6" w:name="_Toc478062635"/>
      <w:bookmarkStart w:id="7" w:name="_Toc479583884"/>
      <w:bookmarkStart w:id="8" w:name="_Toc479592123"/>
      <w:bookmarkEnd w:id="6"/>
      <w:bookmarkEnd w:id="7"/>
      <w:bookmarkEnd w:id="8"/>
    </w:p>
    <w:p>
      <w:pPr>
        <w:pStyle w:val="Tabledesmatiresniveau1"/>
        <w:tabs>
          <w:tab w:val="right" w:pos="9072" w:leader="dot"/>
        </w:tabs>
        <w:rPr/>
      </w:pPr>
      <w:hyperlink w:anchor="__RefHeading___Toc10095_793692925">
        <w:r>
          <w:rPr>
            <w:rStyle w:val="LienInternet"/>
            <w:rFonts w:ascii="Trebuchet MS" w:hAnsi="Trebuchet MS"/>
            <w:color w:val="000099"/>
          </w:rPr>
          <w:t>Article 1 - Objet</w:t>
          <w:tab/>
          <w:t>4</w:t>
        </w:r>
      </w:hyperlink>
    </w:p>
    <w:p>
      <w:pPr>
        <w:pStyle w:val="Tabledesmatiresniveau1"/>
        <w:tabs>
          <w:tab w:val="right" w:pos="9072" w:leader="dot"/>
        </w:tabs>
        <w:rPr>
          <w:rFonts w:ascii="Trebuchet MS" w:hAnsi="Trebuchet MS"/>
          <w:color w:val="000099"/>
        </w:rPr>
      </w:pPr>
      <w:hyperlink w:anchor="__RefHeading___Toc10097_793692925">
        <w:r>
          <w:rPr/>
        </w:r>
      </w:hyperlink>
    </w:p>
    <w:p>
      <w:pPr>
        <w:pStyle w:val="Tabledesmatiresniveau1"/>
        <w:tabs>
          <w:tab w:val="right" w:pos="9072" w:leader="dot"/>
        </w:tabs>
        <w:rPr/>
      </w:pPr>
      <w:hyperlink w:anchor="__RefHeading___Toc10097_793692925">
        <w:r>
          <w:rPr>
            <w:rStyle w:val="LienInternet"/>
            <w:rFonts w:ascii="Trebuchet MS" w:hAnsi="Trebuchet MS"/>
            <w:color w:val="000099"/>
          </w:rPr>
          <w:t>Article 2 - Définition des intervenants et de leur responsabilité juridique</w:t>
          <w:tab/>
          <w:t>4</w:t>
        </w:r>
      </w:hyperlink>
    </w:p>
    <w:p>
      <w:pPr>
        <w:pStyle w:val="Tabledesmatiresniveau2"/>
        <w:tabs>
          <w:tab w:val="right" w:pos="8789" w:leader="dot"/>
        </w:tabs>
        <w:rPr/>
      </w:pPr>
      <w:hyperlink w:anchor="__RefHeading___Toc10099_793692925">
        <w:r>
          <w:rPr>
            <w:rStyle w:val="LienInternet"/>
            <w:rFonts w:ascii="Trebuchet MS" w:hAnsi="Trebuchet MS"/>
          </w:rPr>
          <w:t>2.1 Le Service versant - [Nom du Service versant]</w:t>
          <w:tab/>
          <w:t>4</w:t>
        </w:r>
      </w:hyperlink>
    </w:p>
    <w:p>
      <w:pPr>
        <w:pStyle w:val="Tabledesmatiresniveau3"/>
        <w:tabs>
          <w:tab w:val="right" w:pos="8506" w:leader="dot"/>
        </w:tabs>
        <w:rPr/>
      </w:pPr>
      <w:hyperlink w:anchor="__RefHeading___Toc10101_793692925">
        <w:r>
          <w:rPr>
            <w:rStyle w:val="LienInternet"/>
            <w:rFonts w:ascii="Trebuchet MS" w:hAnsi="Trebuchet MS"/>
          </w:rPr>
          <w:t>2.1.1 Présentation</w:t>
          <w:tab/>
          <w:t>4</w:t>
        </w:r>
      </w:hyperlink>
    </w:p>
    <w:p>
      <w:pPr>
        <w:pStyle w:val="Tabledesmatiresniveau3"/>
        <w:tabs>
          <w:tab w:val="right" w:pos="8506" w:leader="dot"/>
        </w:tabs>
        <w:rPr/>
      </w:pPr>
      <w:hyperlink w:anchor="__RefHeading___Toc10103_793692925">
        <w:r>
          <w:rPr>
            <w:rStyle w:val="LienInternet"/>
            <w:rFonts w:ascii="Trebuchet MS" w:hAnsi="Trebuchet MS"/>
            <w:iCs/>
          </w:rPr>
          <w:t>2.1.2 Responsabilité juridique de [</w:t>
        </w:r>
      </w:hyperlink>
      <w:hyperlink w:anchor="__RefHeading___Toc10103_793692925">
        <w:r>
          <w:rPr>
            <w:rStyle w:val="LienInternet"/>
            <w:rFonts w:ascii="Trebuchet MS" w:hAnsi="Trebuchet MS"/>
            <w:i/>
            <w:iCs/>
          </w:rPr>
          <w:t>nom du Service versant</w:t>
        </w:r>
      </w:hyperlink>
      <w:hyperlink w:anchor="__RefHeading___Toc10103_793692925">
        <w:r>
          <w:rPr>
            <w:rStyle w:val="LienInternet"/>
            <w:rFonts w:ascii="Trebuchet MS" w:hAnsi="Trebuchet MS"/>
            <w:iCs/>
          </w:rPr>
          <w:t>] sur les archives qu’il produit / produites par [</w:t>
        </w:r>
      </w:hyperlink>
      <w:hyperlink w:anchor="__RefHeading___Toc10103_793692925">
        <w:r>
          <w:rPr>
            <w:rStyle w:val="LienInternet"/>
            <w:rFonts w:ascii="Trebuchet MS" w:hAnsi="Trebuchet MS"/>
            <w:i/>
            <w:iCs/>
          </w:rPr>
          <w:t>nom du Service producteur</w:t>
        </w:r>
      </w:hyperlink>
      <w:hyperlink w:anchor="__RefHeading___Toc10103_793692925">
        <w:r>
          <w:rPr>
            <w:rStyle w:val="LienInternet"/>
            <w:rFonts w:ascii="Trebuchet MS" w:hAnsi="Trebuchet MS"/>
            <w:iCs/>
          </w:rPr>
          <w:t>]</w:t>
        </w:r>
      </w:hyperlink>
      <w:hyperlink w:anchor="__RefHeading___Toc10103_793692925">
        <w:r>
          <w:rPr>
            <w:rStyle w:val="LienInternet"/>
            <w:rFonts w:ascii="Trebuchet MS" w:hAnsi="Trebuchet MS"/>
          </w:rPr>
          <w:tab/>
          <w:t>4</w:t>
        </w:r>
      </w:hyperlink>
    </w:p>
    <w:p>
      <w:pPr>
        <w:pStyle w:val="Tabledesmatiresniveau2"/>
        <w:tabs>
          <w:tab w:val="right" w:pos="8789" w:leader="dot"/>
        </w:tabs>
        <w:rPr/>
      </w:pPr>
      <w:hyperlink w:anchor="__RefHeading___Toc10105_793692925">
        <w:r>
          <w:rPr>
            <w:rStyle w:val="LienInternet"/>
            <w:rFonts w:ascii="Trebuchet MS" w:hAnsi="Trebuchet MS"/>
          </w:rPr>
          <w:t>2.2 [Le cas échéant L’Opérateur de versement – [Nom de l’Opérateur de versement]</w:t>
          <w:tab/>
          <w:t>5</w:t>
        </w:r>
      </w:hyperlink>
    </w:p>
    <w:p>
      <w:pPr>
        <w:pStyle w:val="Tabledesmatiresniveau2"/>
        <w:tabs>
          <w:tab w:val="right" w:pos="8789" w:leader="dot"/>
        </w:tabs>
        <w:rPr/>
      </w:pPr>
      <w:hyperlink w:anchor="__RefHeading___Toc10107_793692925">
        <w:r>
          <w:rPr>
            <w:rStyle w:val="LienInternet"/>
            <w:rFonts w:ascii="Trebuchet MS" w:hAnsi="Trebuchet MS"/>
          </w:rPr>
          <w:t>2.3 Le Service d’archives – [Nom du Service d’archives]</w:t>
          <w:tab/>
          <w:t>5</w:t>
        </w:r>
      </w:hyperlink>
    </w:p>
    <w:p>
      <w:pPr>
        <w:pStyle w:val="Tabledesmatiresniveau2"/>
        <w:tabs>
          <w:tab w:val="right" w:pos="8789" w:leader="dot"/>
        </w:tabs>
        <w:rPr/>
      </w:pPr>
      <w:hyperlink w:anchor="__RefHeading___Toc10109_793692925">
        <w:r>
          <w:rPr>
            <w:rStyle w:val="LienInternet"/>
            <w:rFonts w:ascii="Trebuchet MS" w:hAnsi="Trebuchet MS"/>
          </w:rPr>
          <w:t>2.4 L’autorité de contrôle – [Personne chargée du Contrôle scientifique et technique]</w:t>
          <w:tab/>
          <w:t>5</w:t>
        </w:r>
      </w:hyperlink>
    </w:p>
    <w:p>
      <w:pPr>
        <w:pStyle w:val="Tabledesmatiresniveau1"/>
        <w:tabs>
          <w:tab w:val="right" w:pos="9072" w:leader="dot"/>
        </w:tabs>
        <w:rPr>
          <w:rFonts w:ascii="Trebuchet MS" w:hAnsi="Trebuchet MS"/>
          <w:iCs/>
        </w:rPr>
      </w:pPr>
      <w:hyperlink w:anchor="__RefHeading___Toc10111_793692925">
        <w:r>
          <w:rPr/>
        </w:r>
      </w:hyperlink>
    </w:p>
    <w:p>
      <w:pPr>
        <w:pStyle w:val="Tabledesmatiresniveau1"/>
        <w:tabs>
          <w:tab w:val="right" w:pos="9072" w:leader="dot"/>
        </w:tabs>
        <w:rPr/>
      </w:pPr>
      <w:hyperlink w:anchor="__RefHeading___Toc10111_793692925">
        <w:r>
          <w:rPr>
            <w:rStyle w:val="LienInternet"/>
            <w:rFonts w:ascii="Trebuchet MS" w:hAnsi="Trebuchet MS"/>
            <w:iCs/>
            <w:color w:val="000099"/>
          </w:rPr>
          <w:t>Article 3 – Engagements des intervenants</w:t>
        </w:r>
      </w:hyperlink>
      <w:hyperlink w:anchor="__RefHeading___Toc10111_793692925">
        <w:r>
          <w:rPr>
            <w:rStyle w:val="LienInternet"/>
            <w:rFonts w:ascii="Trebuchet MS" w:hAnsi="Trebuchet MS"/>
            <w:color w:val="000099"/>
          </w:rPr>
          <w:tab/>
          <w:t>5</w:t>
        </w:r>
      </w:hyperlink>
    </w:p>
    <w:p>
      <w:pPr>
        <w:pStyle w:val="Tabledesmatiresniveau2"/>
        <w:tabs>
          <w:tab w:val="right" w:pos="8789" w:leader="dot"/>
        </w:tabs>
        <w:rPr/>
      </w:pPr>
      <w:hyperlink w:anchor="__RefHeading___Toc10113_793692925">
        <w:r>
          <w:rPr>
            <w:rStyle w:val="LienInternet"/>
            <w:rFonts w:ascii="Trebuchet MS" w:hAnsi="Trebuchet MS"/>
            <w:iCs/>
          </w:rPr>
          <w:t>3.1 Préparation des versements dans le SAE</w:t>
        </w:r>
      </w:hyperlink>
      <w:hyperlink w:anchor="__RefHeading___Toc10113_793692925">
        <w:r>
          <w:rPr>
            <w:rStyle w:val="LienInternet"/>
            <w:rFonts w:ascii="Trebuchet MS" w:hAnsi="Trebuchet MS"/>
          </w:rPr>
          <w:tab/>
          <w:t>5</w:t>
        </w:r>
      </w:hyperlink>
    </w:p>
    <w:p>
      <w:pPr>
        <w:pStyle w:val="Tabledesmatiresniveau3"/>
        <w:tabs>
          <w:tab w:val="right" w:pos="8506" w:leader="dot"/>
        </w:tabs>
        <w:rPr/>
      </w:pPr>
      <w:hyperlink w:anchor="__RefHeading___Toc10115_793692925">
        <w:r>
          <w:rPr>
            <w:rStyle w:val="LienInternet"/>
            <w:rFonts w:ascii="Trebuchet MS" w:hAnsi="Trebuchet MS"/>
          </w:rPr>
          <w:t>[Cas où le Service versant ne fait pas appel à un Opérateur de versement]</w:t>
          <w:tab/>
          <w:t>5</w:t>
        </w:r>
      </w:hyperlink>
    </w:p>
    <w:p>
      <w:pPr>
        <w:pStyle w:val="Tabledesmatiresniveau3"/>
        <w:tabs>
          <w:tab w:val="right" w:pos="8506" w:leader="dot"/>
        </w:tabs>
        <w:rPr/>
      </w:pPr>
      <w:hyperlink w:anchor="__RefHeading___Toc10117_793692925">
        <w:r>
          <w:rPr>
            <w:rStyle w:val="LienInternet"/>
            <w:rFonts w:ascii="Trebuchet MS" w:hAnsi="Trebuchet MS"/>
          </w:rPr>
          <w:t>[Cas où le Service versant fait appel à un Opérateur de versement]</w:t>
          <w:tab/>
          <w:t>6</w:t>
        </w:r>
      </w:hyperlink>
    </w:p>
    <w:p>
      <w:pPr>
        <w:pStyle w:val="Tabledesmatiresniveau2"/>
        <w:tabs>
          <w:tab w:val="right" w:pos="8789" w:leader="dot"/>
        </w:tabs>
        <w:rPr/>
      </w:pPr>
      <w:hyperlink w:anchor="__RefHeading___Toc10119_793692925">
        <w:r>
          <w:rPr>
            <w:rStyle w:val="LienInternet"/>
            <w:rFonts w:ascii="Trebuchet MS" w:hAnsi="Trebuchet MS"/>
            <w:iCs/>
          </w:rPr>
          <w:t>3.2 Contrôle et prise en charge des versements par le SAE</w:t>
        </w:r>
      </w:hyperlink>
      <w:hyperlink w:anchor="__RefHeading___Toc10119_793692925">
        <w:r>
          <w:rPr>
            <w:rStyle w:val="LienInternet"/>
            <w:rFonts w:ascii="Trebuchet MS" w:hAnsi="Trebuchet MS"/>
          </w:rPr>
          <w:tab/>
          <w:t>6</w:t>
        </w:r>
      </w:hyperlink>
    </w:p>
    <w:p>
      <w:pPr>
        <w:pStyle w:val="Tabledesmatiresniveau2"/>
        <w:tabs>
          <w:tab w:val="right" w:pos="8789" w:leader="dot"/>
        </w:tabs>
        <w:rPr/>
      </w:pPr>
      <w:hyperlink w:anchor="__RefHeading___Toc10121_793692925">
        <w:r>
          <w:rPr>
            <w:rStyle w:val="LienInternet"/>
            <w:rFonts w:ascii="Trebuchet MS" w:hAnsi="Trebuchet MS"/>
            <w:iCs/>
          </w:rPr>
          <w:t>3.3 Conservation des archives dans le SAE</w:t>
        </w:r>
      </w:hyperlink>
      <w:hyperlink w:anchor="__RefHeading___Toc10121_793692925">
        <w:r>
          <w:rPr>
            <w:rStyle w:val="LienInternet"/>
            <w:rFonts w:ascii="Trebuchet MS" w:hAnsi="Trebuchet MS"/>
          </w:rPr>
          <w:tab/>
          <w:t>7</w:t>
        </w:r>
      </w:hyperlink>
    </w:p>
    <w:p>
      <w:pPr>
        <w:pStyle w:val="Tabledesmatiresniveau2"/>
        <w:tabs>
          <w:tab w:val="right" w:pos="8789" w:leader="dot"/>
        </w:tabs>
        <w:rPr/>
      </w:pPr>
      <w:hyperlink w:anchor="__RefHeading___Toc16119_292316989">
        <w:r>
          <w:rPr>
            <w:rStyle w:val="LienInternet"/>
            <w:rFonts w:ascii="Trebuchet MS" w:hAnsi="Trebuchet MS"/>
            <w:iCs/>
          </w:rPr>
          <w:t>3.4 Gestion du cycle de vie des archives conservées dans le SAE, élimination des archives</w:t>
          <w:tab/>
          <w:t>7</w:t>
        </w:r>
      </w:hyperlink>
    </w:p>
    <w:p>
      <w:pPr>
        <w:pStyle w:val="Tabledesmatiresniveau2"/>
        <w:tabs>
          <w:tab w:val="right" w:pos="8789" w:leader="dot"/>
        </w:tabs>
        <w:rPr/>
      </w:pPr>
      <w:hyperlink w:anchor="__RefHeading___Toc10125_793692925">
        <w:r>
          <w:rPr>
            <w:rStyle w:val="LienInternet"/>
            <w:rFonts w:ascii="Trebuchet MS" w:hAnsi="Trebuchet MS"/>
          </w:rPr>
          <w:t>3.5 Accès aux archives conservées dans le SAE</w:t>
          <w:tab/>
          <w:t>7</w:t>
        </w:r>
      </w:hyperlink>
    </w:p>
    <w:p>
      <w:pPr>
        <w:pStyle w:val="Tabledesmatiresniveau2"/>
        <w:tabs>
          <w:tab w:val="right" w:pos="8789" w:leader="dot"/>
        </w:tabs>
        <w:rPr/>
      </w:pPr>
      <w:hyperlink w:anchor="__RefHeading___Toc10127_793692925">
        <w:r>
          <w:rPr>
            <w:rStyle w:val="LienInternet"/>
            <w:rFonts w:ascii="Trebuchet MS" w:hAnsi="Trebuchet MS"/>
          </w:rPr>
          <w:t>3.6 Restitution des archives conservées dans le SAE</w:t>
          <w:tab/>
          <w:t>8</w:t>
        </w:r>
      </w:hyperlink>
    </w:p>
    <w:p>
      <w:pPr>
        <w:pStyle w:val="Tabledesmatiresniveau1"/>
        <w:tabs>
          <w:tab w:val="right" w:pos="9072" w:leader="dot"/>
        </w:tabs>
        <w:rPr>
          <w:rFonts w:ascii="Trebuchet MS" w:hAnsi="Trebuchet MS"/>
        </w:rPr>
      </w:pPr>
      <w:hyperlink w:anchor="__RefHeading___Toc10129_793692925">
        <w:r>
          <w:rPr/>
        </w:r>
      </w:hyperlink>
    </w:p>
    <w:p>
      <w:pPr>
        <w:pStyle w:val="Tabledesmatiresniveau1"/>
        <w:tabs>
          <w:tab w:val="right" w:pos="9072" w:leader="dot"/>
        </w:tabs>
        <w:rPr/>
      </w:pPr>
      <w:hyperlink w:anchor="__RefHeading___Toc10129_793692925">
        <w:r>
          <w:rPr>
            <w:rStyle w:val="LienInternet"/>
            <w:rFonts w:ascii="Trebuchet MS" w:hAnsi="Trebuchet MS"/>
            <w:color w:val="000099"/>
          </w:rPr>
          <w:t>Article 4 – Engagements de services particuliers</w:t>
          <w:tab/>
          <w:t>8</w:t>
        </w:r>
      </w:hyperlink>
    </w:p>
    <w:p>
      <w:pPr>
        <w:pStyle w:val="Tabledesmatiresniveau2"/>
        <w:tabs>
          <w:tab w:val="right" w:pos="8789" w:leader="dot"/>
        </w:tabs>
        <w:rPr/>
      </w:pPr>
      <w:hyperlink w:anchor="__RefHeading___Toc10131_793692925">
        <w:r>
          <w:rPr>
            <w:rStyle w:val="LienInternet"/>
            <w:rFonts w:ascii="Trebuchet MS" w:hAnsi="Trebuchet MS"/>
            <w:iCs/>
          </w:rPr>
          <w:t>4.1 Disponibilité du SAE et des informations qu’il conserve</w:t>
        </w:r>
      </w:hyperlink>
      <w:hyperlink w:anchor="__RefHeading___Toc10131_793692925">
        <w:r>
          <w:rPr>
            <w:rStyle w:val="LienInternet"/>
            <w:rFonts w:ascii="Trebuchet MS" w:hAnsi="Trebuchet MS"/>
          </w:rPr>
          <w:tab/>
          <w:t>8</w:t>
        </w:r>
      </w:hyperlink>
    </w:p>
    <w:p>
      <w:pPr>
        <w:pStyle w:val="Tabledesmatiresniveau2"/>
        <w:tabs>
          <w:tab w:val="right" w:pos="8789" w:leader="dot"/>
        </w:tabs>
        <w:rPr/>
      </w:pPr>
      <w:hyperlink w:anchor="__RefHeading___Toc10133_793692925">
        <w:r>
          <w:rPr>
            <w:rStyle w:val="LienInternet"/>
            <w:rFonts w:ascii="Trebuchet MS" w:hAnsi="Trebuchet MS"/>
            <w:iCs/>
          </w:rPr>
          <w:t>4.2 Intégrité des informations conservées par le SAE</w:t>
        </w:r>
      </w:hyperlink>
      <w:hyperlink w:anchor="__RefHeading___Toc10133_793692925">
        <w:r>
          <w:rPr>
            <w:rStyle w:val="LienInternet"/>
            <w:rFonts w:ascii="Trebuchet MS" w:hAnsi="Trebuchet MS"/>
          </w:rPr>
          <w:tab/>
          <w:t>8</w:t>
        </w:r>
      </w:hyperlink>
    </w:p>
    <w:p>
      <w:pPr>
        <w:pStyle w:val="Tabledesmatiresniveau2"/>
        <w:tabs>
          <w:tab w:val="right" w:pos="8789" w:leader="dot"/>
        </w:tabs>
        <w:rPr/>
      </w:pPr>
      <w:hyperlink w:anchor="__RefHeading___Toc10135_793692925">
        <w:r>
          <w:rPr>
            <w:rStyle w:val="LienInternet"/>
            <w:rFonts w:ascii="Trebuchet MS" w:hAnsi="Trebuchet MS"/>
            <w:iCs/>
          </w:rPr>
          <w:t>4.3 Traçabilité des opérations, journaux</w:t>
        </w:r>
      </w:hyperlink>
      <w:hyperlink w:anchor="__RefHeading___Toc10135_793692925">
        <w:r>
          <w:rPr>
            <w:rStyle w:val="LienInternet"/>
            <w:rFonts w:ascii="Trebuchet MS" w:hAnsi="Trebuchet MS"/>
          </w:rPr>
          <w:tab/>
          <w:t>8</w:t>
        </w:r>
      </w:hyperlink>
    </w:p>
    <w:p>
      <w:pPr>
        <w:pStyle w:val="Tabledesmatiresniveau2"/>
        <w:tabs>
          <w:tab w:val="right" w:pos="8789" w:leader="dot"/>
        </w:tabs>
        <w:rPr/>
      </w:pPr>
      <w:hyperlink w:anchor="__RefHeading___Toc10137_793692925">
        <w:r>
          <w:rPr>
            <w:rStyle w:val="LienInternet"/>
            <w:rFonts w:ascii="Trebuchet MS" w:hAnsi="Trebuchet MS"/>
            <w:iCs/>
          </w:rPr>
          <w:t>4.4 Confidentialité des informations conservées dans le SAE</w:t>
        </w:r>
      </w:hyperlink>
      <w:hyperlink w:anchor="__RefHeading___Toc10137_793692925">
        <w:r>
          <w:rPr>
            <w:rStyle w:val="LienInternet"/>
            <w:rFonts w:ascii="Trebuchet MS" w:hAnsi="Trebuchet MS"/>
          </w:rPr>
          <w:tab/>
          <w:t>9</w:t>
        </w:r>
      </w:hyperlink>
    </w:p>
    <w:p>
      <w:pPr>
        <w:pStyle w:val="Tabledesmatiresniveau1"/>
        <w:tabs>
          <w:tab w:val="right" w:pos="9072" w:leader="dot"/>
        </w:tabs>
        <w:rPr>
          <w:rFonts w:ascii="Trebuchet MS" w:hAnsi="Trebuchet MS"/>
          <w:iCs/>
        </w:rPr>
      </w:pPr>
      <w:hyperlink w:anchor="__RefHeading___Toc10141_793692925">
        <w:r>
          <w:rPr/>
        </w:r>
      </w:hyperlink>
    </w:p>
    <w:p>
      <w:pPr>
        <w:pStyle w:val="Tabledesmatiresniveau1"/>
        <w:tabs>
          <w:tab w:val="right" w:pos="9072" w:leader="dot"/>
        </w:tabs>
        <w:rPr/>
      </w:pPr>
      <w:hyperlink w:anchor="__RefHeading___Toc10141_793692925">
        <w:r>
          <w:rPr>
            <w:rStyle w:val="LienInternet"/>
            <w:rFonts w:ascii="Trebuchet MS" w:hAnsi="Trebuchet MS"/>
            <w:color w:val="000099"/>
          </w:rPr>
          <w:t>Article 5 – Validation et mise à jour du Contrat de service</w:t>
          <w:tab/>
          <w:t>9</w:t>
        </w:r>
      </w:hyperlink>
    </w:p>
    <w:p>
      <w:pPr>
        <w:pStyle w:val="Tabledesmatiresniveau1"/>
        <w:tabs>
          <w:tab w:val="right" w:pos="9072" w:leader="dot"/>
        </w:tabs>
        <w:rPr>
          <w:rFonts w:ascii="Trebuchet MS" w:hAnsi="Trebuchet MS"/>
          <w:color w:val="000099"/>
        </w:rPr>
      </w:pPr>
      <w:hyperlink w:anchor="__RefHeading___Toc10143_793692925">
        <w:r>
          <w:rPr/>
        </w:r>
      </w:hyperlink>
    </w:p>
    <w:p>
      <w:pPr>
        <w:pStyle w:val="Tabledesmatiresniveau1"/>
        <w:tabs>
          <w:tab w:val="right" w:pos="9072" w:leader="dot"/>
        </w:tabs>
        <w:rPr/>
      </w:pPr>
      <w:hyperlink w:anchor="__RefHeading___Toc10143_793692925">
        <w:r>
          <w:rPr>
            <w:rStyle w:val="LienInternet"/>
            <w:rFonts w:ascii="Trebuchet MS" w:hAnsi="Trebuchet MS"/>
            <w:color w:val="000099"/>
          </w:rPr>
          <w:t>Annexe(s)</w:t>
          <w:tab/>
          <w:t>11</w:t>
        </w:r>
      </w:hyperlink>
    </w:p>
    <w:p>
      <w:pPr>
        <w:pStyle w:val="Titre2"/>
        <w:numPr>
          <w:ilvl w:val="1"/>
          <w:numId w:val="1"/>
        </w:numPr>
        <w:tabs>
          <w:tab w:val="left" w:pos="0" w:leader="none"/>
        </w:tabs>
        <w:spacing w:before="0" w:after="240"/>
        <w:ind w:start="709" w:end="0" w:hanging="0"/>
        <w:rPr/>
      </w:pPr>
      <w:bookmarkStart w:id="9" w:name="__RefHeading___Toc10095_793692925"/>
      <w:bookmarkEnd w:id="9"/>
      <w:r>
        <w:rPr>
          <w:rStyle w:val="Titredulivre"/>
          <w:color w:val="000099"/>
          <w:spacing w:val="0"/>
        </w:rPr>
        <w:t xml:space="preserve">Article 1 </w:t>
      </w:r>
      <w:r>
        <w:rPr>
          <w:rStyle w:val="Titredulivre"/>
          <w:spacing w:val="0"/>
        </w:rPr>
        <w:fldChar w:fldCharType="end"/>
      </w:r>
      <w:r>
        <w:rPr>
          <w:rStyle w:val="Titredulivre"/>
          <w:color w:val="000099"/>
          <w:spacing w:val="0"/>
        </w:rPr>
        <w:t>-</w:t>
      </w:r>
      <w:r>
        <w:rPr>
          <w:rStyle w:val="Titredulivre"/>
          <w:color w:val="000099"/>
          <w:spacing w:val="0"/>
        </w:rPr>
        <w:t xml:space="preserve"> </w:t>
      </w:r>
      <w:r>
        <w:rPr>
          <w:rStyle w:val="Titredulivre"/>
          <w:color w:val="000099"/>
          <w:spacing w:val="0"/>
        </w:rPr>
        <w:t>Objet</w:t>
      </w:r>
    </w:p>
    <w:p>
      <w:pPr>
        <w:pStyle w:val="Style31"/>
        <w:rPr>
          <w:i w:val="false"/>
          <w:i w:val="false"/>
          <w:iCs w:val="false"/>
        </w:rPr>
      </w:pPr>
      <w:r>
        <w:rPr>
          <w:i w:val="false"/>
          <w:iCs w:val="false"/>
        </w:rPr>
        <w:t>Conformément aux dispositions prévues par la Politique d'archivage [</w:t>
      </w:r>
      <w:r>
        <w:rPr>
          <w:i/>
          <w:iCs/>
        </w:rPr>
        <w:t>préciser la référence du document</w:t>
      </w:r>
      <w:r>
        <w:rPr>
          <w:i w:val="false"/>
          <w:iCs w:val="false"/>
        </w:rPr>
        <w:t>] en vigueur depuis le [</w:t>
      </w:r>
      <w:r>
        <w:rPr>
          <w:i/>
          <w:iCs/>
        </w:rPr>
        <w:t>préciser la date de validation du document</w:t>
      </w:r>
      <w:r>
        <w:rPr>
          <w:i w:val="false"/>
          <w:iCs w:val="false"/>
        </w:rPr>
        <w:t>], le présent Contrat de service vise à définir les engagements et responsabilités de [</w:t>
      </w:r>
      <w:r>
        <w:rPr>
          <w:i/>
          <w:iCs/>
        </w:rPr>
        <w:t xml:space="preserve">nom du Service </w:t>
      </w:r>
      <w:r>
        <w:rPr>
          <w:i/>
          <w:iCs/>
        </w:rPr>
        <w:t>versant</w:t>
      </w:r>
      <w:r>
        <w:rPr>
          <w:i w:val="false"/>
          <w:iCs w:val="false"/>
        </w:rPr>
        <w:t>] et [</w:t>
      </w:r>
      <w:r>
        <w:rPr>
          <w:i/>
          <w:iCs/>
        </w:rPr>
        <w:t>nom du Service d’archives</w:t>
      </w:r>
      <w:r>
        <w:rPr>
          <w:i w:val="false"/>
          <w:iCs w:val="false"/>
        </w:rPr>
        <w:t xml:space="preserve">] afin </w:t>
      </w:r>
      <w:r>
        <w:rPr>
          <w:i w:val="false"/>
          <w:iCs w:val="false"/>
        </w:rPr>
        <w:t xml:space="preserve">d’assurer la gestion et la conservation </w:t>
      </w:r>
      <w:r>
        <w:rPr>
          <w:i w:val="false"/>
          <w:iCs w:val="false"/>
        </w:rPr>
        <w:t>des archives produites par [</w:t>
      </w:r>
      <w:r>
        <w:rPr>
          <w:i/>
          <w:iCs/>
        </w:rPr>
        <w:t xml:space="preserve">nom du Service </w:t>
      </w:r>
      <w:r>
        <w:rPr>
          <w:i/>
          <w:iCs/>
        </w:rPr>
        <w:t>producteur</w:t>
      </w:r>
      <w:r>
        <w:rPr>
          <w:i w:val="false"/>
          <w:iCs w:val="false"/>
        </w:rPr>
        <w:t xml:space="preserve">], dans le cadre du Système d’archivage électronique </w:t>
      </w:r>
      <w:r>
        <w:rPr>
          <w:i w:val="false"/>
          <w:iCs w:val="false"/>
        </w:rPr>
        <w:t>(SAE)</w:t>
      </w:r>
      <w:r>
        <w:rPr>
          <w:i w:val="false"/>
          <w:iCs w:val="false"/>
        </w:rPr>
        <w:t xml:space="preserve"> [</w:t>
      </w:r>
      <w:r>
        <w:rPr>
          <w:i/>
          <w:iCs/>
        </w:rPr>
        <w:t>nom d</w:t>
      </w:r>
      <w:r>
        <w:rPr>
          <w:i/>
          <w:iCs/>
        </w:rPr>
        <w:t>u SAE</w:t>
      </w:r>
      <w:r>
        <w:rPr>
          <w:i w:val="false"/>
          <w:iCs w:val="false"/>
        </w:rPr>
        <w:t>].</w:t>
      </w:r>
    </w:p>
    <w:p>
      <w:pPr>
        <w:pStyle w:val="Style31"/>
        <w:rPr/>
      </w:pPr>
      <w:r>
        <w:rPr>
          <w:i w:val="false"/>
          <w:iCs w:val="false"/>
        </w:rPr>
        <w:t>Est</w:t>
      </w:r>
      <w:r>
        <w:rPr>
          <w:i w:val="false"/>
          <w:iCs w:val="false"/>
        </w:rPr>
        <w:t xml:space="preserve"> annexé</w:t>
      </w:r>
      <w:r>
        <w:rPr>
          <w:i w:val="false"/>
          <w:iCs w:val="false"/>
        </w:rPr>
        <w:t>e</w:t>
      </w:r>
      <w:r>
        <w:rPr>
          <w:i w:val="false"/>
          <w:iCs w:val="false"/>
        </w:rPr>
        <w:t xml:space="preserve"> au présent Contrat de service la liste des personnes appartenant à [</w:t>
      </w:r>
      <w:r>
        <w:rPr>
          <w:i/>
          <w:iCs/>
        </w:rPr>
        <w:t xml:space="preserve">nom du Service </w:t>
      </w:r>
      <w:r>
        <w:rPr>
          <w:i/>
          <w:iCs/>
        </w:rPr>
        <w:t>versant</w:t>
      </w:r>
      <w:r>
        <w:rPr>
          <w:i w:val="false"/>
          <w:iCs w:val="false"/>
        </w:rPr>
        <w:t>] habilitées à utiliser le Système d’archivage électronique [</w:t>
      </w:r>
      <w:r>
        <w:rPr>
          <w:i/>
          <w:iCs/>
        </w:rPr>
        <w:t xml:space="preserve">nom du </w:t>
      </w:r>
      <w:r>
        <w:rPr>
          <w:i/>
          <w:iCs/>
        </w:rPr>
        <w:t>SAE</w:t>
      </w:r>
      <w:r>
        <w:rPr>
          <w:i w:val="false"/>
          <w:iCs w:val="false"/>
        </w:rPr>
        <w:t>] pour verser ou consulter des archives.</w:t>
      </w:r>
    </w:p>
    <w:p>
      <w:pPr>
        <w:pStyle w:val="Titre2"/>
        <w:numPr>
          <w:ilvl w:val="1"/>
          <w:numId w:val="1"/>
        </w:numPr>
        <w:tabs>
          <w:tab w:val="left" w:pos="0" w:leader="none"/>
        </w:tabs>
        <w:ind w:start="709" w:end="0" w:hanging="0"/>
        <w:jc w:val="both"/>
        <w:rPr/>
      </w:pPr>
      <w:bookmarkStart w:id="10" w:name="_Toc478062635"/>
      <w:bookmarkStart w:id="11" w:name="_Toc479583884"/>
      <w:bookmarkStart w:id="12" w:name="_Toc479592123"/>
      <w:bookmarkStart w:id="13" w:name="__RefHeading___Toc10097_793692925"/>
      <w:bookmarkEnd w:id="10"/>
      <w:bookmarkEnd w:id="11"/>
      <w:bookmarkEnd w:id="12"/>
      <w:bookmarkEnd w:id="13"/>
      <w:r>
        <w:rPr>
          <w:rStyle w:val="Titredulivre"/>
          <w:color w:val="000099"/>
          <w:spacing w:val="0"/>
        </w:rPr>
        <w:t xml:space="preserve">Article </w:t>
      </w:r>
      <w:r>
        <w:rPr>
          <w:rStyle w:val="Titredulivre"/>
          <w:color w:val="000099"/>
          <w:spacing w:val="0"/>
        </w:rPr>
        <w:t xml:space="preserve">2 </w:t>
      </w:r>
      <w:r>
        <w:rPr>
          <w:rStyle w:val="Titredulivre"/>
          <w:color w:val="000099"/>
          <w:spacing w:val="0"/>
        </w:rPr>
        <w:t xml:space="preserve">- </w:t>
      </w:r>
      <w:r>
        <w:rPr>
          <w:rStyle w:val="Titredulivre"/>
          <w:color w:val="000099"/>
          <w:spacing w:val="0"/>
        </w:rPr>
        <w:t>Définition des intervenants</w:t>
      </w:r>
      <w:r>
        <w:rPr>
          <w:rStyle w:val="Titredulivre"/>
          <w:color w:val="000099"/>
          <w:spacing w:val="0"/>
        </w:rPr>
        <w:t xml:space="preserve"> et </w:t>
      </w:r>
      <w:r>
        <w:rPr>
          <w:rStyle w:val="Titredulivre"/>
          <w:color w:val="000099"/>
          <w:spacing w:val="0"/>
        </w:rPr>
        <w:t xml:space="preserve">de leur </w:t>
      </w:r>
      <w:r>
        <w:rPr>
          <w:rStyle w:val="Titredulivre"/>
          <w:color w:val="000099"/>
          <w:spacing w:val="0"/>
        </w:rPr>
        <w:t>responsabilité juridique</w:t>
      </w:r>
    </w:p>
    <w:p>
      <w:pPr>
        <w:pStyle w:val="Titre3"/>
        <w:numPr>
          <w:ilvl w:val="2"/>
          <w:numId w:val="1"/>
        </w:numPr>
        <w:tabs>
          <w:tab w:val="left" w:pos="0" w:leader="none"/>
        </w:tabs>
        <w:ind w:start="709" w:end="0" w:hanging="0"/>
        <w:rPr/>
      </w:pPr>
      <w:bookmarkStart w:id="14" w:name="__RefHeading___Toc10099_793692925"/>
      <w:bookmarkEnd w:id="14"/>
      <w:r>
        <w:rPr>
          <w:rStyle w:val="Rfrenceple"/>
          <w:color w:val="000099"/>
        </w:rPr>
        <w:t>2</w:t>
      </w:r>
      <w:bookmarkStart w:id="15" w:name="_Toc478062637"/>
      <w:bookmarkStart w:id="16" w:name="_Toc478639111"/>
      <w:bookmarkStart w:id="17" w:name="_Toc479583886"/>
      <w:bookmarkStart w:id="18" w:name="_Toc479592125"/>
      <w:r>
        <w:rPr>
          <w:rStyle w:val="Rfrenceple"/>
          <w:color w:val="000099"/>
        </w:rPr>
        <w:t xml:space="preserve">.1 </w:t>
      </w:r>
      <w:bookmarkEnd w:id="15"/>
      <w:bookmarkEnd w:id="16"/>
      <w:bookmarkEnd w:id="17"/>
      <w:bookmarkEnd w:id="18"/>
      <w:r>
        <w:rPr>
          <w:rStyle w:val="Rfrenceple"/>
          <w:color w:val="000099"/>
        </w:rPr>
        <w:t xml:space="preserve">Le Service versant - </w:t>
      </w:r>
      <w:r>
        <w:rPr>
          <w:rStyle w:val="Rfrenceple"/>
          <w:color w:val="000099"/>
        </w:rPr>
        <w:t>[Nom du Service versant]</w:t>
      </w:r>
    </w:p>
    <w:p>
      <w:pPr>
        <w:pStyle w:val="Titre4"/>
        <w:numPr>
          <w:ilvl w:val="3"/>
          <w:numId w:val="1"/>
        </w:numPr>
        <w:tabs>
          <w:tab w:val="left" w:pos="0" w:leader="none"/>
        </w:tabs>
        <w:ind w:start="1701" w:end="0" w:hanging="0"/>
        <w:rPr/>
      </w:pPr>
      <w:bookmarkStart w:id="19" w:name="__RefHeading___Toc10101_793692925"/>
      <w:bookmarkEnd w:id="19"/>
      <w:r>
        <w:rPr>
          <w:rStyle w:val="Rfrenceple"/>
          <w:b w:val="false"/>
          <w:bCs w:val="false"/>
        </w:rPr>
        <w:t>2.1.1 Présentation</w:t>
      </w:r>
    </w:p>
    <w:p>
      <w:pPr>
        <w:pStyle w:val="Style31"/>
        <w:rPr/>
      </w:pPr>
      <w:r>
        <w:rPr/>
        <w:t>[</w:t>
      </w:r>
      <w:r>
        <w:rPr>
          <w:i/>
          <w:iCs/>
        </w:rPr>
        <w:t xml:space="preserve">Présenter brièvement le Service producteur des archives </w:t>
      </w:r>
      <w:r>
        <w:rPr>
          <w:i/>
          <w:iCs/>
        </w:rPr>
        <w:t xml:space="preserve">et, s’il en est distinct, le Service versant </w:t>
      </w:r>
      <w:r>
        <w:rPr>
          <w:i/>
          <w:iCs/>
        </w:rPr>
        <w:t>en indiquant alors le lien entre les deux</w:t>
      </w:r>
      <w:r>
        <w:rPr>
          <w:i/>
          <w:iCs/>
        </w:rPr>
        <w:t>.</w:t>
      </w:r>
      <w:r>
        <w:rPr/>
        <w:t>]</w:t>
      </w:r>
    </w:p>
    <w:p>
      <w:pPr>
        <w:pStyle w:val="Titre4"/>
        <w:numPr>
          <w:ilvl w:val="3"/>
          <w:numId w:val="1"/>
        </w:numPr>
        <w:tabs>
          <w:tab w:val="left" w:pos="0" w:leader="none"/>
        </w:tabs>
        <w:ind w:start="1701" w:end="0" w:hanging="0"/>
        <w:rPr/>
      </w:pPr>
      <w:bookmarkStart w:id="20" w:name="__RefHeading___Toc10103_793692925"/>
      <w:bookmarkEnd w:id="20"/>
      <w:r>
        <w:rPr>
          <w:rStyle w:val="Rfrenceple"/>
          <w:rFonts w:eastAsia="Garamond" w:cs="Times New Roman" w:ascii="Trebuchet MS" w:hAnsi="Trebuchet MS"/>
          <w:b w:val="false"/>
          <w:bCs w:val="false"/>
          <w:iCs/>
          <w:color w:val="000099"/>
          <w:kern w:val="2"/>
          <w:u w:val="none"/>
          <w:lang w:eastAsia="zh-CN" w:bidi="hi-IN"/>
        </w:rPr>
        <w:t xml:space="preserve">2.1.2 Responsabilité </w:t>
      </w:r>
      <w:r>
        <w:rPr>
          <w:rStyle w:val="Rfrenceple"/>
          <w:rFonts w:eastAsia="Garamond" w:cs="Times New Roman" w:ascii="Trebuchet MS" w:hAnsi="Trebuchet MS"/>
          <w:b w:val="false"/>
          <w:bCs w:val="false"/>
          <w:iCs/>
          <w:color w:val="000099"/>
          <w:kern w:val="2"/>
          <w:u w:val="none"/>
          <w:lang w:eastAsia="zh-CN" w:bidi="hi-IN"/>
        </w:rPr>
        <w:t>juridique</w:t>
      </w:r>
      <w:r>
        <w:rPr>
          <w:rStyle w:val="Rfrenceple"/>
          <w:rFonts w:eastAsia="Garamond" w:cs="Times New Roman" w:ascii="Trebuchet MS" w:hAnsi="Trebuchet MS"/>
          <w:b w:val="false"/>
          <w:bCs w:val="false"/>
          <w:iCs/>
          <w:color w:val="000099"/>
          <w:kern w:val="2"/>
          <w:u w:val="none"/>
          <w:lang w:eastAsia="zh-CN" w:bidi="hi-IN"/>
        </w:rPr>
        <w:t xml:space="preserve"> de [</w:t>
      </w:r>
      <w:r>
        <w:rPr>
          <w:rStyle w:val="Rfrenceple"/>
          <w:rFonts w:eastAsia="Garamond" w:cs="Times New Roman" w:ascii="Trebuchet MS" w:hAnsi="Trebuchet MS"/>
          <w:b w:val="false"/>
          <w:bCs w:val="false"/>
          <w:i/>
          <w:iCs/>
          <w:color w:val="000099"/>
          <w:kern w:val="2"/>
          <w:u w:val="none"/>
          <w:lang w:eastAsia="zh-CN" w:bidi="hi-IN"/>
        </w:rPr>
        <w:t>nom du Service versant</w:t>
      </w:r>
      <w:r>
        <w:rPr>
          <w:rStyle w:val="Rfrenceple"/>
          <w:rFonts w:eastAsia="Garamond" w:cs="Times New Roman" w:ascii="Trebuchet MS" w:hAnsi="Trebuchet MS"/>
          <w:b w:val="false"/>
          <w:bCs w:val="false"/>
          <w:iCs/>
          <w:color w:val="000099"/>
          <w:kern w:val="2"/>
          <w:u w:val="none"/>
          <w:lang w:eastAsia="zh-CN" w:bidi="hi-IN"/>
        </w:rPr>
        <w:t>] sur les archives qu’il produit / produites par [</w:t>
      </w:r>
      <w:r>
        <w:rPr>
          <w:rStyle w:val="Rfrenceple"/>
          <w:rFonts w:eastAsia="Garamond" w:cs="Times New Roman" w:ascii="Trebuchet MS" w:hAnsi="Trebuchet MS"/>
          <w:b w:val="false"/>
          <w:bCs w:val="false"/>
          <w:i/>
          <w:iCs/>
          <w:color w:val="000099"/>
          <w:kern w:val="2"/>
          <w:u w:val="none"/>
          <w:lang w:eastAsia="zh-CN" w:bidi="hi-IN"/>
        </w:rPr>
        <w:t>nom du Service producteur</w:t>
      </w:r>
      <w:r>
        <w:rPr>
          <w:rStyle w:val="Rfrenceple"/>
          <w:rFonts w:eastAsia="Garamond" w:cs="Times New Roman" w:ascii="Trebuchet MS" w:hAnsi="Trebuchet MS"/>
          <w:b w:val="false"/>
          <w:bCs w:val="false"/>
          <w:iCs/>
          <w:color w:val="000099"/>
          <w:kern w:val="2"/>
          <w:u w:val="none"/>
          <w:lang w:eastAsia="zh-CN" w:bidi="hi-IN"/>
        </w:rPr>
        <w:t>]</w:t>
      </w:r>
    </w:p>
    <w:p>
      <w:pPr>
        <w:pStyle w:val="Style31"/>
        <w:rPr/>
      </w:pPr>
      <w:r>
        <w:rPr/>
        <w:t>Conformément à l’article L. 212-4 articles du</w:t>
      </w:r>
      <w:r>
        <w:rPr/>
        <w:t xml:space="preserve"> Code du patrimoine, </w:t>
      </w:r>
      <w:r>
        <w:rPr>
          <w:i/>
          <w:iCs/>
        </w:rPr>
        <w:t xml:space="preserve">[nom du Service </w:t>
      </w:r>
      <w:r>
        <w:rPr>
          <w:i/>
          <w:iCs/>
        </w:rPr>
        <w:t>versant</w:t>
      </w:r>
      <w:r>
        <w:rPr>
          <w:i/>
          <w:iCs/>
        </w:rPr>
        <w:t>]</w:t>
      </w:r>
      <w:r>
        <w:rPr/>
        <w:t xml:space="preserve"> est </w:t>
      </w:r>
      <w:r>
        <w:rPr/>
        <w:t>responsable de la gestion et de la conservation des archives qu’il produit / produites par [</w:t>
      </w:r>
      <w:r>
        <w:rPr>
          <w:i/>
          <w:iCs/>
        </w:rPr>
        <w:t>nom du Service producteur</w:t>
      </w:r>
      <w:r>
        <w:rPr/>
        <w:t xml:space="preserve">] </w:t>
      </w:r>
      <w:r>
        <w:rPr/>
        <w:t>jusqu’à la fin de l</w:t>
      </w:r>
      <w:r>
        <w:rPr/>
        <w:t>eur</w:t>
      </w:r>
      <w:r>
        <w:rPr/>
        <w:t xml:space="preserve"> durée d’utilité administrative. </w:t>
      </w:r>
      <w:r>
        <w:rPr/>
        <w:t>A ce titre, i</w:t>
      </w:r>
      <w:r>
        <w:rPr/>
        <w:t xml:space="preserve">l est responsable de l’exactitude et de la complétude des informations qu’il manipule dans le cadre de ses activités </w:t>
      </w:r>
      <w:r>
        <w:rPr/>
        <w:t>et qui seront versées dans le SAE.</w:t>
      </w:r>
    </w:p>
    <w:p>
      <w:pPr>
        <w:pStyle w:val="Style31"/>
        <w:rPr/>
      </w:pPr>
      <w:r>
        <w:rPr/>
        <w:t>[</w:t>
      </w:r>
      <w:r>
        <w:rPr>
          <w:i/>
          <w:iCs/>
        </w:rPr>
        <w:t xml:space="preserve">Dans le cas d’un processus de signature électronique, </w:t>
      </w:r>
      <w:r>
        <w:rPr>
          <w:i/>
          <w:iCs/>
        </w:rPr>
        <w:t>ajouter une phrase du type :</w:t>
      </w:r>
    </w:p>
    <w:p>
      <w:pPr>
        <w:pStyle w:val="Style31"/>
        <w:rPr/>
      </w:pPr>
      <w:r>
        <w:rPr/>
        <w:t xml:space="preserve">Pour les documents signés électroniquement, </w:t>
      </w:r>
      <w:r>
        <w:rPr/>
        <w:t xml:space="preserve">il est responsable de la validité de </w:t>
      </w:r>
      <w:r>
        <w:rPr/>
        <w:t>la</w:t>
      </w:r>
      <w:r>
        <w:rPr/>
        <w:t xml:space="preserve"> signature </w:t>
      </w:r>
      <w:r>
        <w:rPr/>
        <w:t>électronique</w:t>
      </w:r>
      <w:r>
        <w:rPr/>
        <w:t xml:space="preserve">, </w:t>
      </w:r>
      <w:r>
        <w:rPr/>
        <w:t xml:space="preserve">qui se traduit </w:t>
      </w:r>
      <w:r>
        <w:rPr/>
        <w:t>notamment au moyen d’un rapport de vérification attestant des étapes et du résultat de cette vérification.</w:t>
      </w:r>
      <w:r>
        <w:rPr/>
        <w:t>]</w:t>
      </w:r>
    </w:p>
    <w:p>
      <w:pPr>
        <w:pStyle w:val="Style31"/>
        <w:rPr/>
      </w:pPr>
      <w:r>
        <w:rPr/>
      </w:r>
    </w:p>
    <w:p>
      <w:pPr>
        <w:pStyle w:val="Titre3"/>
        <w:numPr>
          <w:ilvl w:val="2"/>
          <w:numId w:val="1"/>
        </w:numPr>
        <w:tabs>
          <w:tab w:val="left" w:pos="0" w:leader="none"/>
        </w:tabs>
        <w:ind w:start="709" w:end="0" w:hanging="0"/>
        <w:rPr/>
      </w:pPr>
      <w:bookmarkStart w:id="21" w:name="__RefHeading___Toc10105_793692925"/>
      <w:bookmarkEnd w:id="21"/>
      <w:r>
        <w:rPr>
          <w:rStyle w:val="Rfrenceple"/>
          <w:color w:val="000099"/>
        </w:rPr>
        <w:t xml:space="preserve">2.2 </w:t>
      </w:r>
      <w:r>
        <w:rPr>
          <w:rStyle w:val="Rfrenceple"/>
          <w:color w:val="000099"/>
        </w:rPr>
        <w:t>[</w:t>
      </w:r>
      <w:r>
        <w:rPr>
          <w:rStyle w:val="Rfrenceple"/>
          <w:caps w:val="false"/>
          <w:smallCaps w:val="false"/>
          <w:color w:val="000099"/>
        </w:rPr>
        <w:t>L</w:t>
      </w:r>
      <w:r>
        <w:rPr>
          <w:rStyle w:val="Rfrenceple"/>
          <w:caps w:val="false"/>
          <w:smallCaps w:val="false"/>
          <w:color w:val="000099"/>
        </w:rPr>
        <w:t>e cas échéant</w:t>
      </w:r>
      <w:r>
        <w:rPr>
          <w:rStyle w:val="Rfrenceple"/>
          <w:color w:val="000099"/>
        </w:rPr>
        <w:t xml:space="preserve"> L’Opérateur de versement –</w:t>
      </w:r>
      <w:r>
        <w:rPr>
          <w:rStyle w:val="Rfrenceple"/>
          <w:color w:val="000099"/>
        </w:rPr>
        <w:t xml:space="preserve"> [Nom de l’Opérateur de versement]</w:t>
      </w:r>
    </w:p>
    <w:p>
      <w:pPr>
        <w:pStyle w:val="Style31"/>
        <w:rPr/>
      </w:pPr>
      <w:r>
        <w:rPr>
          <w:rStyle w:val="Rfrenceple"/>
          <w:b w:val="false"/>
          <w:bCs w:val="false"/>
          <w:caps w:val="false"/>
          <w:smallCaps w:val="false"/>
          <w:color w:val="000000"/>
        </w:rPr>
        <w:t>Pour préparer le versement de ses archives dans le SAE [</w:t>
      </w:r>
      <w:r>
        <w:rPr>
          <w:rStyle w:val="Rfrenceple"/>
          <w:b w:val="false"/>
          <w:bCs w:val="false"/>
          <w:i/>
          <w:iCs/>
          <w:caps w:val="false"/>
          <w:smallCaps w:val="false"/>
          <w:color w:val="000000"/>
        </w:rPr>
        <w:t>nom du SAE</w:t>
      </w:r>
      <w:r>
        <w:rPr>
          <w:rStyle w:val="Rfrenceple"/>
          <w:b w:val="false"/>
          <w:bCs w:val="false"/>
          <w:caps w:val="false"/>
          <w:smallCaps w:val="false"/>
          <w:color w:val="000000"/>
        </w:rPr>
        <w:t>], [</w:t>
      </w:r>
      <w:r>
        <w:rPr>
          <w:rStyle w:val="Rfrenceple"/>
          <w:b w:val="false"/>
          <w:bCs w:val="false"/>
          <w:i/>
          <w:iCs/>
          <w:caps w:val="false"/>
          <w:smallCaps w:val="false"/>
          <w:color w:val="000000"/>
        </w:rPr>
        <w:t>nom du Service versant</w:t>
      </w:r>
      <w:r>
        <w:rPr>
          <w:rStyle w:val="Rfrenceple"/>
          <w:b w:val="false"/>
          <w:bCs w:val="false"/>
          <w:caps w:val="false"/>
          <w:smallCaps w:val="false"/>
          <w:color w:val="000000"/>
        </w:rPr>
        <w:t>] a choisi de recourir à un Opérateur de versement. Cet Opérateur est [</w:t>
      </w:r>
      <w:r>
        <w:rPr>
          <w:rStyle w:val="Rfrenceple"/>
          <w:b w:val="false"/>
          <w:bCs w:val="false"/>
          <w:i/>
          <w:iCs/>
          <w:caps w:val="false"/>
          <w:smallCaps w:val="false"/>
          <w:color w:val="000000"/>
        </w:rPr>
        <w:t>nom de l’Opérateur de versement</w:t>
      </w:r>
      <w:r>
        <w:rPr>
          <w:rStyle w:val="Rfrenceple"/>
          <w:b w:val="false"/>
          <w:bCs w:val="false"/>
          <w:caps w:val="false"/>
          <w:smallCaps w:val="false"/>
          <w:color w:val="000000"/>
        </w:rPr>
        <w:t>]. Dans le cadre du SAE, il travaille sous la responsabilité de [</w:t>
      </w:r>
      <w:r>
        <w:rPr>
          <w:rStyle w:val="Rfrenceple"/>
          <w:b w:val="false"/>
          <w:bCs w:val="false"/>
          <w:i/>
          <w:iCs/>
          <w:caps w:val="false"/>
          <w:smallCaps w:val="false"/>
          <w:color w:val="000000"/>
        </w:rPr>
        <w:t>nom du Service versant</w:t>
      </w:r>
      <w:r>
        <w:rPr>
          <w:rStyle w:val="Rfrenceple"/>
          <w:b w:val="false"/>
          <w:bCs w:val="false"/>
          <w:caps w:val="false"/>
          <w:smallCaps w:val="false"/>
          <w:color w:val="000000"/>
        </w:rPr>
        <w:t>].</w:t>
      </w:r>
      <w:r>
        <w:rPr>
          <w:rStyle w:val="Rfrenceple"/>
          <w:b w:val="false"/>
          <w:bCs w:val="false"/>
          <w:caps w:val="false"/>
          <w:smallCaps w:val="false"/>
          <w:color w:val="000000"/>
        </w:rPr>
        <w:t>]</w:t>
      </w:r>
    </w:p>
    <w:p>
      <w:pPr>
        <w:pStyle w:val="Titre3"/>
        <w:numPr>
          <w:ilvl w:val="2"/>
          <w:numId w:val="1"/>
        </w:numPr>
        <w:tabs>
          <w:tab w:val="left" w:pos="0" w:leader="none"/>
        </w:tabs>
        <w:ind w:start="709" w:end="0" w:hanging="0"/>
        <w:rPr/>
      </w:pPr>
      <w:bookmarkStart w:id="22" w:name="__RefHeading___Toc10107_793692925"/>
      <w:bookmarkEnd w:id="22"/>
      <w:r>
        <w:rPr>
          <w:rStyle w:val="Rfrenceple"/>
        </w:rPr>
        <w:t>2</w:t>
      </w:r>
      <w:bookmarkStart w:id="23" w:name="_Toc479592126"/>
      <w:bookmarkStart w:id="24" w:name="_Toc479583887"/>
      <w:bookmarkStart w:id="25" w:name="_Toc478062638"/>
      <w:r>
        <w:rPr>
          <w:rStyle w:val="Rfrenceple"/>
          <w:color w:val="000099"/>
        </w:rPr>
        <w:t>.</w:t>
      </w:r>
      <w:r>
        <w:rPr>
          <w:rStyle w:val="Rfrenceple"/>
          <w:color w:val="000099"/>
        </w:rPr>
        <w:t>3</w:t>
      </w:r>
      <w:r>
        <w:rPr>
          <w:rStyle w:val="Rfrenceple"/>
          <w:color w:val="000099"/>
        </w:rPr>
        <w:t xml:space="preserve"> </w:t>
      </w:r>
      <w:bookmarkEnd w:id="23"/>
      <w:bookmarkEnd w:id="24"/>
      <w:bookmarkEnd w:id="25"/>
      <w:r>
        <w:rPr>
          <w:rStyle w:val="Rfrenceple"/>
          <w:color w:val="000099"/>
        </w:rPr>
        <w:t>Le Service d’archives –</w:t>
      </w:r>
      <w:r>
        <w:rPr>
          <w:rStyle w:val="Rfrenceple"/>
          <w:color w:val="000099"/>
        </w:rPr>
        <w:t xml:space="preserve"> [Nom du Service d’archives]</w:t>
      </w:r>
    </w:p>
    <w:p>
      <w:pPr>
        <w:pStyle w:val="Style31"/>
        <w:rPr/>
      </w:pPr>
      <w:r>
        <w:rPr>
          <w:rStyle w:val="LienInternet"/>
          <w:color w:val="000000"/>
          <w:u w:val="none"/>
        </w:rPr>
        <w:t>[</w:t>
      </w:r>
      <w:r>
        <w:rPr>
          <w:rStyle w:val="LienInternet"/>
          <w:i/>
          <w:iCs/>
          <w:color w:val="000000"/>
          <w:u w:val="none"/>
        </w:rPr>
        <w:t>N</w:t>
      </w:r>
      <w:r>
        <w:rPr>
          <w:rStyle w:val="LienInternet"/>
          <w:i/>
          <w:iCs/>
          <w:color w:val="000000"/>
          <w:u w:val="none"/>
        </w:rPr>
        <w:t xml:space="preserve">om du </w:t>
      </w:r>
      <w:r>
        <w:rPr>
          <w:rStyle w:val="LienInternet"/>
          <w:i/>
          <w:iCs/>
          <w:color w:val="000000"/>
          <w:u w:val="none"/>
        </w:rPr>
        <w:t>S</w:t>
      </w:r>
      <w:r>
        <w:rPr>
          <w:rStyle w:val="LienInternet"/>
          <w:i/>
          <w:iCs/>
          <w:color w:val="000000"/>
          <w:u w:val="none"/>
        </w:rPr>
        <w:t>ervice d’archives</w:t>
      </w:r>
      <w:r>
        <w:rPr>
          <w:rStyle w:val="LienInternet"/>
          <w:color w:val="000000"/>
          <w:u w:val="none"/>
        </w:rPr>
        <w:t xml:space="preserve">] défini dans la </w:t>
      </w:r>
      <w:r>
        <w:rPr>
          <w:rStyle w:val="LienInternet"/>
          <w:color w:val="000000"/>
          <w:u w:val="none"/>
        </w:rPr>
        <w:t>P</w:t>
      </w:r>
      <w:r>
        <w:rPr>
          <w:rStyle w:val="LienInternet"/>
          <w:color w:val="000000"/>
          <w:u w:val="none"/>
        </w:rPr>
        <w:t xml:space="preserve">olitique d’archivage comme étant l’Autorité d’archivage fournit </w:t>
      </w:r>
      <w:r>
        <w:rPr>
          <w:rStyle w:val="LienInternet"/>
          <w:color w:val="000000"/>
          <w:u w:val="none"/>
        </w:rPr>
        <w:t>à</w:t>
      </w:r>
      <w:r>
        <w:rPr>
          <w:rStyle w:val="LienInternet"/>
          <w:color w:val="000000"/>
          <w:u w:val="none"/>
        </w:rPr>
        <w:t xml:space="preserve"> [</w:t>
      </w:r>
      <w:r>
        <w:rPr>
          <w:rStyle w:val="LienInternet"/>
          <w:i/>
          <w:iCs/>
          <w:color w:val="000000"/>
          <w:u w:val="none"/>
        </w:rPr>
        <w:t xml:space="preserve">nom du Service </w:t>
      </w:r>
      <w:r>
        <w:rPr>
          <w:rStyle w:val="LienInternet"/>
          <w:i/>
          <w:iCs/>
          <w:color w:val="000000"/>
          <w:u w:val="none"/>
        </w:rPr>
        <w:t>versant</w:t>
      </w:r>
      <w:r>
        <w:rPr>
          <w:rStyle w:val="LienInternet"/>
          <w:color w:val="000000"/>
          <w:u w:val="none"/>
        </w:rPr>
        <w:t xml:space="preserve">] les services nécessaires à une conservation intègre, sécurisée et pérenne des documents, selon les principes et dans les conditions définis </w:t>
      </w:r>
      <w:r>
        <w:rPr>
          <w:rStyle w:val="LienInternet"/>
          <w:color w:val="000000"/>
          <w:u w:val="none"/>
        </w:rPr>
        <w:t>à l’article 5 de</w:t>
      </w:r>
      <w:r>
        <w:rPr>
          <w:rStyle w:val="LienInternet"/>
          <w:color w:val="000000"/>
          <w:u w:val="none"/>
        </w:rPr>
        <w:t xml:space="preserve"> la Politique d’archivage</w:t>
      </w:r>
      <w:r>
        <w:rPr>
          <w:rStyle w:val="LienInternet"/>
          <w:color w:val="000000"/>
          <w:u w:val="none"/>
        </w:rPr>
        <w:t>.</w:t>
      </w:r>
    </w:p>
    <w:p>
      <w:pPr>
        <w:pStyle w:val="Titre3"/>
        <w:numPr>
          <w:ilvl w:val="2"/>
          <w:numId w:val="1"/>
        </w:numPr>
        <w:tabs>
          <w:tab w:val="left" w:pos="0" w:leader="none"/>
        </w:tabs>
        <w:ind w:start="709" w:end="0" w:hanging="0"/>
        <w:rPr/>
      </w:pPr>
      <w:bookmarkStart w:id="26" w:name="__RefHeading___Toc10109_793692925"/>
      <w:bookmarkEnd w:id="26"/>
      <w:r>
        <w:rPr>
          <w:rStyle w:val="Rfrenceple"/>
          <w:color w:val="000099"/>
          <w:u w:val="none"/>
        </w:rPr>
        <w:t>2</w:t>
      </w:r>
      <w:bookmarkStart w:id="27" w:name="_Toc4780626381"/>
      <w:bookmarkStart w:id="28" w:name="_Toc4795838871"/>
      <w:bookmarkStart w:id="29" w:name="_Toc4795921261"/>
      <w:r>
        <w:rPr>
          <w:rStyle w:val="Rfrenceple"/>
          <w:color w:val="000099"/>
          <w:u w:val="none"/>
        </w:rPr>
        <w:t>.</w:t>
      </w:r>
      <w:r>
        <w:rPr>
          <w:rStyle w:val="Rfrenceple"/>
          <w:color w:val="000099"/>
          <w:u w:val="none"/>
        </w:rPr>
        <w:t>4</w:t>
      </w:r>
      <w:r>
        <w:rPr>
          <w:rStyle w:val="Rfrenceple"/>
          <w:color w:val="000099"/>
          <w:u w:val="none"/>
        </w:rPr>
        <w:t xml:space="preserve"> </w:t>
      </w:r>
      <w:bookmarkEnd w:id="27"/>
      <w:bookmarkEnd w:id="28"/>
      <w:bookmarkEnd w:id="29"/>
      <w:r>
        <w:rPr>
          <w:rStyle w:val="Rfrenceple"/>
          <w:color w:val="000099"/>
          <w:u w:val="none"/>
        </w:rPr>
        <w:t>L’</w:t>
      </w:r>
      <w:r>
        <w:rPr>
          <w:rStyle w:val="Rfrenceple"/>
          <w:color w:val="000099"/>
          <w:u w:val="none"/>
        </w:rPr>
        <w:t xml:space="preserve">autorité </w:t>
      </w:r>
      <w:r>
        <w:rPr>
          <w:rStyle w:val="Rfrenceple"/>
          <w:color w:val="000099"/>
          <w:u w:val="none"/>
        </w:rPr>
        <w:t>de contrôle</w:t>
      </w:r>
      <w:r>
        <w:rPr>
          <w:rStyle w:val="Rfrenceple"/>
          <w:color w:val="000099"/>
          <w:u w:val="none"/>
        </w:rPr>
        <w:t xml:space="preserve"> –</w:t>
      </w:r>
      <w:r>
        <w:rPr>
          <w:rStyle w:val="Rfrenceple"/>
          <w:color w:val="000099"/>
          <w:u w:val="none"/>
        </w:rPr>
        <w:t xml:space="preserve"> [</w:t>
      </w:r>
      <w:r>
        <w:rPr>
          <w:rStyle w:val="Rfrenceple"/>
          <w:color w:val="000099"/>
          <w:u w:val="none"/>
        </w:rPr>
        <w:t>Personne chargée du Contrôle scientifique et technique</w:t>
      </w:r>
      <w:r>
        <w:rPr>
          <w:rStyle w:val="Rfrenceple"/>
          <w:color w:val="000099"/>
          <w:u w:val="none"/>
        </w:rPr>
        <w:t>]</w:t>
      </w:r>
    </w:p>
    <w:p>
      <w:pPr>
        <w:pStyle w:val="Style31"/>
        <w:rPr/>
      </w:pPr>
      <w:r>
        <w:rPr>
          <w:rStyle w:val="LienInternet"/>
          <w:color w:val="000000"/>
          <w:u w:val="none"/>
        </w:rPr>
        <w:t>Dans le cadre du SAE [</w:t>
      </w:r>
      <w:r>
        <w:rPr>
          <w:rStyle w:val="LienInternet"/>
          <w:i/>
          <w:iCs/>
          <w:color w:val="000000"/>
          <w:u w:val="none"/>
        </w:rPr>
        <w:t>nom du SAE</w:t>
      </w:r>
      <w:r>
        <w:rPr>
          <w:rStyle w:val="LienInternet"/>
          <w:color w:val="000000"/>
          <w:u w:val="none"/>
        </w:rPr>
        <w:t>], la personne en charge du contrôle scientifique et technique sur les archives publiques est [</w:t>
      </w:r>
      <w:r>
        <w:rPr>
          <w:rStyle w:val="LienInternet"/>
          <w:i/>
          <w:iCs/>
          <w:color w:val="000000"/>
          <w:u w:val="none"/>
        </w:rPr>
        <w:t xml:space="preserve">nom de la personne chargée du contrôle scientifique </w:t>
      </w:r>
      <w:r>
        <w:rPr>
          <w:rStyle w:val="LienInternet"/>
          <w:i/>
          <w:iCs/>
          <w:color w:val="000000"/>
          <w:u w:val="none"/>
        </w:rPr>
        <w:t>et</w:t>
      </w:r>
      <w:r>
        <w:rPr>
          <w:rStyle w:val="LienInternet"/>
          <w:i/>
          <w:iCs/>
          <w:color w:val="000000"/>
          <w:u w:val="none"/>
        </w:rPr>
        <w:t xml:space="preserve"> technique</w:t>
      </w:r>
      <w:r>
        <w:rPr>
          <w:rStyle w:val="LienInternet"/>
          <w:color w:val="000000"/>
          <w:u w:val="none"/>
        </w:rPr>
        <w:t>]. A ce titre, elle a notamment en charge la validation des durées de conservation des archives et doit viser les éliminations d’archives.</w:t>
      </w:r>
    </w:p>
    <w:p>
      <w:pPr>
        <w:pStyle w:val="Titre2"/>
        <w:numPr>
          <w:ilvl w:val="1"/>
          <w:numId w:val="1"/>
        </w:numPr>
        <w:tabs>
          <w:tab w:val="left" w:pos="0" w:leader="none"/>
        </w:tabs>
        <w:ind w:start="709" w:end="0" w:hanging="0"/>
        <w:rPr/>
      </w:pPr>
      <w:bookmarkStart w:id="30" w:name="__RefHeading___Toc10111_793692925"/>
      <w:bookmarkEnd w:id="30"/>
      <w:r>
        <w:rPr>
          <w:rStyle w:val="Titredulivre"/>
          <w:rFonts w:eastAsia="Garamond" w:cs="Times New Roman"/>
          <w:iCs/>
          <w:color w:val="000099"/>
          <w:spacing w:val="0"/>
          <w:kern w:val="2"/>
          <w:sz w:val="36"/>
          <w:szCs w:val="36"/>
          <w:u w:val="none"/>
          <w:lang w:eastAsia="zh-CN" w:bidi="hi-IN"/>
        </w:rPr>
        <w:t xml:space="preserve">Article 3 – </w:t>
      </w:r>
      <w:r>
        <w:rPr>
          <w:rStyle w:val="Titredulivre"/>
          <w:rFonts w:eastAsia="Garamond" w:cs="Times New Roman"/>
          <w:iCs/>
          <w:color w:val="000099"/>
          <w:spacing w:val="0"/>
          <w:kern w:val="2"/>
          <w:sz w:val="36"/>
          <w:szCs w:val="36"/>
          <w:u w:val="none"/>
          <w:lang w:eastAsia="zh-CN" w:bidi="hi-IN"/>
        </w:rPr>
        <w:t>Engagements des intervenants</w:t>
      </w:r>
    </w:p>
    <w:p>
      <w:pPr>
        <w:pStyle w:val="Style31"/>
        <w:rPr/>
      </w:pPr>
      <w:r>
        <w:rPr>
          <w:rStyle w:val="Rfrenceple"/>
          <w:b w:val="false"/>
          <w:bCs w:val="false"/>
          <w:caps w:val="false"/>
          <w:smallCaps w:val="false"/>
        </w:rPr>
        <w:t>L</w:t>
      </w:r>
      <w:r>
        <w:rPr>
          <w:rStyle w:val="Rfrenceple"/>
          <w:b w:val="false"/>
          <w:bCs w:val="false"/>
          <w:caps w:val="false"/>
          <w:smallCaps w:val="false"/>
        </w:rPr>
        <w:t xml:space="preserve">es services fournis par </w:t>
      </w:r>
      <w:r>
        <w:rPr>
          <w:rStyle w:val="Rfrenceple"/>
          <w:b w:val="false"/>
          <w:bCs w:val="false"/>
          <w:caps w:val="false"/>
          <w:smallCaps w:val="false"/>
        </w:rPr>
        <w:t>[</w:t>
      </w:r>
      <w:r>
        <w:rPr>
          <w:rStyle w:val="Rfrenceple"/>
          <w:b w:val="false"/>
          <w:bCs w:val="false"/>
          <w:i/>
          <w:iCs/>
          <w:caps w:val="false"/>
          <w:smallCaps w:val="false"/>
        </w:rPr>
        <w:t>nom du Service d’archives</w:t>
      </w:r>
      <w:r>
        <w:rPr>
          <w:rStyle w:val="Rfrenceple"/>
          <w:b w:val="false"/>
          <w:bCs w:val="false"/>
          <w:caps w:val="false"/>
          <w:smallCaps w:val="false"/>
        </w:rPr>
        <w:t>]</w:t>
      </w:r>
      <w:r>
        <w:rPr>
          <w:rStyle w:val="Rfrenceple"/>
          <w:b w:val="false"/>
          <w:bCs w:val="false"/>
          <w:caps w:val="false"/>
          <w:smallCaps w:val="false"/>
        </w:rPr>
        <w:t xml:space="preserve"> et les engagements pris sur chacun de ces services sont définis aux articles 5 et 6 de la Politique d’archivage. Sont décrits dans les paragraphes suivants les engagements particuliers du Service versant et certains engagements de </w:t>
      </w:r>
      <w:r>
        <w:rPr>
          <w:rStyle w:val="Rfrenceple"/>
          <w:b w:val="false"/>
          <w:bCs w:val="false"/>
          <w:caps w:val="false"/>
          <w:smallCaps w:val="false"/>
        </w:rPr>
        <w:t>[</w:t>
      </w:r>
      <w:r>
        <w:rPr>
          <w:rStyle w:val="Rfrenceple"/>
          <w:b w:val="false"/>
          <w:bCs w:val="false"/>
          <w:i/>
          <w:iCs/>
          <w:caps w:val="false"/>
          <w:smallCaps w:val="false"/>
        </w:rPr>
        <w:t>nom du Service d’archives</w:t>
      </w:r>
      <w:r>
        <w:rPr>
          <w:rStyle w:val="Rfrenceple"/>
          <w:b w:val="false"/>
          <w:bCs w:val="false"/>
          <w:caps w:val="false"/>
          <w:smallCaps w:val="false"/>
        </w:rPr>
        <w:t>]</w:t>
      </w:r>
      <w:r>
        <w:rPr>
          <w:rStyle w:val="Rfrenceple"/>
          <w:b w:val="false"/>
          <w:bCs w:val="false"/>
          <w:caps w:val="false"/>
          <w:smallCaps w:val="false"/>
        </w:rPr>
        <w:t xml:space="preserve"> spécifiques au présent Contrat de service.</w:t>
      </w:r>
    </w:p>
    <w:p>
      <w:pPr>
        <w:pStyle w:val="Titre3"/>
        <w:numPr>
          <w:ilvl w:val="2"/>
          <w:numId w:val="1"/>
        </w:numPr>
        <w:tabs>
          <w:tab w:val="left" w:pos="0" w:leader="none"/>
        </w:tabs>
        <w:ind w:start="709" w:end="0" w:hanging="0"/>
        <w:rPr/>
      </w:pPr>
      <w:bookmarkStart w:id="31" w:name="__RefHeading___Toc10113_793692925"/>
      <w:bookmarkEnd w:id="31"/>
      <w:r>
        <w:rPr>
          <w:rStyle w:val="Rfrenceple"/>
          <w:rFonts w:eastAsia="Garamond" w:cs="Times New Roman" w:ascii="Trebuchet MS" w:hAnsi="Trebuchet MS"/>
          <w:bCs/>
          <w:iCs/>
          <w:color w:val="000099"/>
          <w:spacing w:val="0"/>
          <w:kern w:val="2"/>
          <w:u w:val="none"/>
          <w:lang w:eastAsia="zh-CN" w:bidi="hi-IN"/>
        </w:rPr>
        <w:t xml:space="preserve">3.1 </w:t>
      </w:r>
      <w:r>
        <w:rPr>
          <w:rStyle w:val="Rfrenceple"/>
          <w:rFonts w:eastAsia="Garamond" w:cs="Times New Roman" w:ascii="Trebuchet MS" w:hAnsi="Trebuchet MS"/>
          <w:bCs/>
          <w:iCs/>
          <w:color w:val="000099"/>
          <w:spacing w:val="0"/>
          <w:kern w:val="2"/>
          <w:u w:val="none"/>
          <w:lang w:eastAsia="zh-CN" w:bidi="hi-IN"/>
        </w:rPr>
        <w:t xml:space="preserve">Préparation des versements </w:t>
      </w:r>
      <w:r>
        <w:rPr>
          <w:rStyle w:val="Rfrenceple"/>
          <w:rFonts w:eastAsia="Garamond" w:cs="Times New Roman" w:ascii="Trebuchet MS" w:hAnsi="Trebuchet MS"/>
          <w:bCs/>
          <w:iCs/>
          <w:color w:val="000099"/>
          <w:spacing w:val="0"/>
          <w:kern w:val="2"/>
          <w:u w:val="none"/>
          <w:lang w:eastAsia="zh-CN" w:bidi="hi-IN"/>
        </w:rPr>
        <w:t>dans le SAE</w:t>
      </w:r>
    </w:p>
    <w:p>
      <w:pPr>
        <w:pStyle w:val="Titre4"/>
        <w:numPr>
          <w:ilvl w:val="3"/>
          <w:numId w:val="1"/>
        </w:numPr>
        <w:tabs>
          <w:tab w:val="left" w:pos="0" w:leader="none"/>
        </w:tabs>
        <w:ind w:start="1701" w:end="0" w:hanging="0"/>
        <w:rPr/>
      </w:pPr>
      <w:bookmarkStart w:id="32" w:name="__RefHeading___Toc10115_793692925"/>
      <w:bookmarkEnd w:id="32"/>
      <w:r>
        <w:rPr>
          <w:rStyle w:val="Rfrenceple"/>
        </w:rPr>
        <w:t>[Cas où le Service versant ne fait pas appel à un Opérateur de versement]</w:t>
      </w:r>
    </w:p>
    <w:p>
      <w:pPr>
        <w:pStyle w:val="Style31"/>
        <w:rPr/>
      </w:pPr>
      <w:r>
        <w:rPr/>
        <w:t>[</w:t>
      </w:r>
      <w:r>
        <w:rPr>
          <w:i/>
          <w:iCs/>
        </w:rPr>
        <w:t>N</w:t>
      </w:r>
      <w:r>
        <w:rPr>
          <w:i/>
          <w:iCs/>
        </w:rPr>
        <w:t xml:space="preserve">om du Service </w:t>
      </w:r>
      <w:r>
        <w:rPr>
          <w:i/>
          <w:iCs/>
        </w:rPr>
        <w:t>versant</w:t>
      </w:r>
      <w:r>
        <w:rPr/>
        <w:t>] effectue les versements des archives dont il est responsable. Pour ce faire, il élabore, avec [</w:t>
      </w:r>
      <w:r>
        <w:rPr>
          <w:i/>
          <w:iCs/>
        </w:rPr>
        <w:t>nom du Service d’archives</w:t>
      </w:r>
      <w:r>
        <w:rPr/>
        <w:t xml:space="preserve">], les modalités techniques, organisationnelles et fonctionnelles du versement ainsi que les profils d'archivage le cas échéant. Ces éléments sont décrits dans le Contrat de versement. </w:t>
      </w:r>
    </w:p>
    <w:p>
      <w:pPr>
        <w:pStyle w:val="Style31"/>
        <w:rPr/>
      </w:pPr>
      <w:r>
        <w:rPr/>
        <w:t>Jusqu’à leur versement dans le SAE, il</w:t>
      </w:r>
      <w:r>
        <w:rPr/>
        <w:t xml:space="preserve"> s'engage à vérifier que les supports et les archives qu’ils contiennent, sont en parfait état et exempts de tout virus ou autre dysfonctionnement susceptible d’avoir un impact sur la bonne exécution de la Politique d’archivage et notamment sur les obligations de </w:t>
      </w:r>
      <w:r>
        <w:rPr/>
        <w:t>[</w:t>
      </w:r>
      <w:r>
        <w:rPr>
          <w:i/>
          <w:iCs/>
        </w:rPr>
        <w:t>nom du Service d’archives</w:t>
      </w:r>
      <w:r>
        <w:rPr/>
        <w:t>]</w:t>
      </w:r>
      <w:r>
        <w:rPr/>
        <w:t xml:space="preserve"> ou sur les moyens informatiques utilisés.</w:t>
      </w:r>
    </w:p>
    <w:p>
      <w:pPr>
        <w:pStyle w:val="Style31"/>
        <w:rPr/>
      </w:pPr>
      <w:r>
        <w:rPr/>
        <w:t>I</w:t>
      </w:r>
      <w:r>
        <w:rPr/>
        <w:t>l constitue</w:t>
      </w:r>
      <w:r>
        <w:rPr/>
        <w:t xml:space="preserve"> techniquement</w:t>
      </w:r>
      <w:r>
        <w:rPr/>
        <w:t xml:space="preserve"> les </w:t>
      </w:r>
      <w:r>
        <w:rPr/>
        <w:t>versements</w:t>
      </w:r>
      <w:r>
        <w:rPr/>
        <w:t xml:space="preserve"> selon </w:t>
      </w:r>
      <w:r>
        <w:rPr/>
        <w:t>l</w:t>
      </w:r>
      <w:r>
        <w:rPr/>
        <w:t xml:space="preserve">es exigences </w:t>
      </w:r>
      <w:r>
        <w:rPr/>
        <w:t>du Contrat de versement, au besoin en engageant les procédures nécessaires, avec sa maîtrise d’œuvre, pour effectuer des transferts conformes au Standard d’échange de données pour l’archivage</w:t>
      </w:r>
      <w:r>
        <w:rPr/>
        <w:t xml:space="preserve">. Il est garant de la bonne transmission </w:t>
      </w:r>
      <w:r>
        <w:rPr/>
        <w:t>des archives</w:t>
      </w:r>
      <w:r>
        <w:rPr/>
        <w:t>. Sa responsabilité est dégagée dès lors que l’attestation de la prise en charge est émise par [</w:t>
      </w:r>
      <w:r>
        <w:rPr>
          <w:i/>
          <w:iCs/>
        </w:rPr>
        <w:t>nom d</w:t>
      </w:r>
      <w:r>
        <w:rPr>
          <w:i/>
          <w:iCs/>
        </w:rPr>
        <w:t>u Service</w:t>
      </w:r>
      <w:r>
        <w:rPr>
          <w:i/>
          <w:iCs/>
        </w:rPr>
        <w:t xml:space="preserve"> d’archiv</w:t>
      </w:r>
      <w:r>
        <w:rPr>
          <w:i/>
          <w:iCs/>
        </w:rPr>
        <w:t>es</w:t>
      </w:r>
      <w:r>
        <w:rPr/>
        <w:t xml:space="preserve">]. En cas d’anomalie, il s’engage à effectuer les corrections nécessaires et à transférer à nouveau </w:t>
      </w:r>
      <w:r>
        <w:rPr/>
        <w:t>les</w:t>
      </w:r>
      <w:r>
        <w:rPr/>
        <w:t xml:space="preserve"> </w:t>
      </w:r>
      <w:r>
        <w:rPr/>
        <w:t>archives</w:t>
      </w:r>
      <w:r>
        <w:rPr/>
        <w:t xml:space="preserve"> </w:t>
      </w:r>
      <w:r>
        <w:rPr/>
        <w:t>dans le</w:t>
      </w:r>
      <w:r>
        <w:rPr/>
        <w:t xml:space="preserve"> </w:t>
      </w:r>
      <w:r>
        <w:rPr/>
        <w:t>SAE</w:t>
      </w:r>
      <w:r>
        <w:rPr/>
        <w:t>.</w:t>
      </w:r>
    </w:p>
    <w:p>
      <w:pPr>
        <w:pStyle w:val="Titre4"/>
        <w:numPr>
          <w:ilvl w:val="3"/>
          <w:numId w:val="1"/>
        </w:numPr>
        <w:tabs>
          <w:tab w:val="left" w:pos="0" w:leader="none"/>
        </w:tabs>
        <w:ind w:start="1701" w:end="0" w:hanging="0"/>
        <w:rPr/>
      </w:pPr>
      <w:bookmarkStart w:id="33" w:name="__RefHeading___Toc10117_793692925"/>
      <w:bookmarkEnd w:id="33"/>
      <w:r>
        <w:rPr>
          <w:rStyle w:val="Rfrenceple"/>
        </w:rPr>
        <w:t>[Cas où le Service versant fait appel à un Opérateur de versement]</w:t>
      </w:r>
    </w:p>
    <w:p>
      <w:pPr>
        <w:pStyle w:val="Style31"/>
        <w:rPr/>
      </w:pPr>
      <w:r>
        <w:rPr/>
        <w:t>[</w:t>
      </w:r>
      <w:r>
        <w:rPr>
          <w:i/>
          <w:iCs/>
        </w:rPr>
        <w:t>N</w:t>
      </w:r>
      <w:r>
        <w:rPr>
          <w:i/>
          <w:iCs/>
        </w:rPr>
        <w:t xml:space="preserve">om du Service </w:t>
      </w:r>
      <w:r>
        <w:rPr>
          <w:i/>
          <w:iCs/>
        </w:rPr>
        <w:t>versant</w:t>
      </w:r>
      <w:r>
        <w:rPr/>
        <w:t xml:space="preserve">] </w:t>
      </w:r>
      <w:r>
        <w:rPr/>
        <w:t>fait appel à [</w:t>
      </w:r>
      <w:r>
        <w:rPr>
          <w:i/>
          <w:iCs/>
        </w:rPr>
        <w:t>nom de l’Opérateur de versement</w:t>
      </w:r>
      <w:r>
        <w:rPr/>
        <w:t xml:space="preserve">] pour </w:t>
      </w:r>
      <w:r>
        <w:rPr/>
        <w:t>effectue</w:t>
      </w:r>
      <w:r>
        <w:rPr/>
        <w:t>r</w:t>
      </w:r>
      <w:r>
        <w:rPr/>
        <w:t xml:space="preserve"> les versements </w:t>
      </w:r>
      <w:r>
        <w:rPr/>
        <w:t>d</w:t>
      </w:r>
      <w:r>
        <w:rPr/>
        <w:t xml:space="preserve">es archives </w:t>
      </w:r>
      <w:r>
        <w:rPr/>
        <w:t>dont il est responsable</w:t>
      </w:r>
      <w:r>
        <w:rPr/>
        <w:t xml:space="preserve">. </w:t>
      </w:r>
      <w:r>
        <w:rPr/>
        <w:t>Néanmoins, il participe, avec [</w:t>
      </w:r>
      <w:r>
        <w:rPr>
          <w:i/>
          <w:iCs/>
        </w:rPr>
        <w:t>nom du Service d’archive</w:t>
      </w:r>
      <w:r>
        <w:rPr/>
        <w:t>s] et [</w:t>
      </w:r>
      <w:r>
        <w:rPr>
          <w:i/>
          <w:iCs/>
        </w:rPr>
        <w:t>nom de l’Opérateur de versement</w:t>
      </w:r>
      <w:r>
        <w:rPr/>
        <w:t>], à l’élaboration des modalités techniques, organisationnelles et fonctionnelles du versement ainsi que</w:t>
      </w:r>
      <w:r>
        <w:rPr/>
        <w:t xml:space="preserve"> </w:t>
      </w:r>
      <w:r>
        <w:rPr/>
        <w:t>d</w:t>
      </w:r>
      <w:r>
        <w:rPr/>
        <w:t xml:space="preserve">es profils d'archivage </w:t>
      </w:r>
      <w:r>
        <w:rPr/>
        <w:t>le cas échéant</w:t>
      </w:r>
      <w:r>
        <w:rPr/>
        <w:t xml:space="preserve">. </w:t>
      </w:r>
      <w:r>
        <w:rPr/>
        <w:t>Ces modalités sont décrites dans le Contrat de versement</w:t>
      </w:r>
      <w:r>
        <w:rPr/>
        <w:t xml:space="preserve">. </w:t>
      </w:r>
    </w:p>
    <w:p>
      <w:pPr>
        <w:pStyle w:val="Style31"/>
        <w:rPr/>
      </w:pPr>
      <w:r>
        <w:rPr/>
        <w:t>Jusqu’à leur versement dans le SAE, [</w:t>
      </w:r>
      <w:r>
        <w:rPr>
          <w:i/>
          <w:iCs/>
        </w:rPr>
        <w:t>nom de l’Opérateur de versement</w:t>
      </w:r>
      <w:r>
        <w:rPr/>
        <w:t>]</w:t>
      </w:r>
      <w:r>
        <w:rPr/>
        <w:t xml:space="preserve"> s'engage à vérifier que les supports et les archives qu’ils contiennent, sont en parfait état et exempts de tout virus ou autre dysfonctionnement susceptible d’avoir un impact sur la bonne </w:t>
      </w:r>
      <w:r>
        <w:rPr>
          <w:b w:val="false"/>
          <w:bCs w:val="false"/>
        </w:rPr>
        <w:t xml:space="preserve">exécution de la Politique d’archivage et notamment sur les obligations de </w:t>
      </w:r>
      <w:r>
        <w:rPr>
          <w:b w:val="false"/>
          <w:bCs w:val="false"/>
        </w:rPr>
        <w:t>[</w:t>
      </w:r>
      <w:r>
        <w:rPr>
          <w:b w:val="false"/>
          <w:bCs w:val="false"/>
          <w:i/>
          <w:iCs/>
        </w:rPr>
        <w:t>nom du Service d’archives</w:t>
      </w:r>
      <w:r>
        <w:rPr>
          <w:b w:val="false"/>
          <w:bCs w:val="false"/>
        </w:rPr>
        <w:t>]</w:t>
      </w:r>
      <w:r>
        <w:rPr>
          <w:b w:val="false"/>
          <w:bCs w:val="false"/>
          <w:caps w:val="false"/>
          <w:smallCaps w:val="false"/>
        </w:rPr>
        <w:t xml:space="preserve"> ou sur les moyens informatiques utilisés.</w:t>
      </w:r>
    </w:p>
    <w:p>
      <w:pPr>
        <w:pStyle w:val="Style31"/>
        <w:rPr/>
      </w:pPr>
      <w:r>
        <w:rPr>
          <w:rStyle w:val="Rfrenceple"/>
          <w:b w:val="false"/>
          <w:bCs w:val="false"/>
          <w:caps w:val="false"/>
          <w:smallCaps w:val="false"/>
        </w:rPr>
        <w:t>[</w:t>
      </w:r>
      <w:r>
        <w:rPr>
          <w:rStyle w:val="Rfrenceple"/>
          <w:b w:val="false"/>
          <w:bCs w:val="false"/>
          <w:i/>
          <w:iCs/>
          <w:caps w:val="false"/>
          <w:smallCaps w:val="false"/>
        </w:rPr>
        <w:t>Nom de l’Opérateur de versement</w:t>
      </w:r>
      <w:r>
        <w:rPr>
          <w:rStyle w:val="Rfrenceple"/>
          <w:b w:val="false"/>
          <w:bCs w:val="false"/>
          <w:caps w:val="false"/>
          <w:smallCaps w:val="false"/>
        </w:rPr>
        <w:t>]</w:t>
      </w:r>
      <w:r>
        <w:rPr>
          <w:rStyle w:val="Rfrenceple"/>
          <w:b w:val="false"/>
          <w:bCs w:val="false"/>
          <w:caps w:val="false"/>
          <w:smallCaps w:val="false"/>
        </w:rPr>
        <w:t xml:space="preserve"> constitue</w:t>
      </w:r>
      <w:r>
        <w:rPr>
          <w:rStyle w:val="Rfrenceple"/>
          <w:b w:val="false"/>
          <w:bCs w:val="false"/>
          <w:caps w:val="false"/>
          <w:smallCaps w:val="false"/>
        </w:rPr>
        <w:t xml:space="preserve"> techniquement</w:t>
      </w:r>
      <w:r>
        <w:rPr>
          <w:rStyle w:val="Rfrenceple"/>
          <w:b w:val="false"/>
          <w:bCs w:val="false"/>
          <w:caps w:val="false"/>
          <w:smallCaps w:val="false"/>
        </w:rPr>
        <w:t xml:space="preserve"> les </w:t>
      </w:r>
      <w:r>
        <w:rPr>
          <w:rStyle w:val="Rfrenceple"/>
          <w:b w:val="false"/>
          <w:bCs w:val="false"/>
          <w:caps w:val="false"/>
          <w:smallCaps w:val="false"/>
        </w:rPr>
        <w:t>versements</w:t>
      </w:r>
      <w:r>
        <w:rPr>
          <w:rStyle w:val="Rfrenceple"/>
          <w:b w:val="false"/>
          <w:bCs w:val="false"/>
          <w:caps w:val="false"/>
          <w:smallCaps w:val="false"/>
        </w:rPr>
        <w:t xml:space="preserve"> selon </w:t>
      </w:r>
      <w:r>
        <w:rPr>
          <w:rStyle w:val="Rfrenceple"/>
          <w:b w:val="false"/>
          <w:bCs w:val="false"/>
          <w:caps w:val="false"/>
          <w:smallCaps w:val="false"/>
        </w:rPr>
        <w:t>l</w:t>
      </w:r>
      <w:r>
        <w:rPr>
          <w:rStyle w:val="Rfrenceple"/>
          <w:b w:val="false"/>
          <w:bCs w:val="false"/>
          <w:caps w:val="false"/>
          <w:smallCaps w:val="false"/>
        </w:rPr>
        <w:t xml:space="preserve">es exigences </w:t>
      </w:r>
      <w:r>
        <w:rPr>
          <w:rStyle w:val="Rfrenceple"/>
          <w:b w:val="false"/>
          <w:bCs w:val="false"/>
          <w:caps w:val="false"/>
          <w:smallCaps w:val="false"/>
        </w:rPr>
        <w:t>du Contrat de versement, au besoin en engageant les procédures nécessaires, avec sa maîtrise d’œuvre, pour effectuer des transferts conformes au Standard d’échange de données pour l’archivage</w:t>
      </w:r>
      <w:r>
        <w:rPr>
          <w:rStyle w:val="Rfrenceple"/>
          <w:b w:val="false"/>
          <w:bCs w:val="false"/>
          <w:caps w:val="false"/>
          <w:smallCaps w:val="false"/>
        </w:rPr>
        <w:t xml:space="preserve">. Il est garant de la bonne transmission </w:t>
      </w:r>
      <w:r>
        <w:rPr>
          <w:rStyle w:val="Rfrenceple"/>
          <w:b w:val="false"/>
          <w:bCs w:val="false"/>
          <w:caps w:val="false"/>
          <w:smallCaps w:val="false"/>
        </w:rPr>
        <w:t>des archives.</w:t>
      </w:r>
      <w:r>
        <w:rPr>
          <w:rStyle w:val="Rfrenceple"/>
          <w:b w:val="false"/>
          <w:bCs w:val="false"/>
          <w:caps w:val="false"/>
          <w:smallCaps w:val="false"/>
        </w:rPr>
        <w:t xml:space="preserve"> Sa responsabilité est dégagée dès lors que l’attestation de la prise en charge est émise par  [</w:t>
      </w:r>
      <w:r>
        <w:rPr>
          <w:rStyle w:val="Rfrenceple"/>
          <w:b w:val="false"/>
          <w:bCs w:val="false"/>
          <w:i/>
          <w:iCs/>
          <w:caps w:val="false"/>
          <w:smallCaps w:val="false"/>
        </w:rPr>
        <w:t>nom d</w:t>
      </w:r>
      <w:r>
        <w:rPr>
          <w:rStyle w:val="Rfrenceple"/>
          <w:b w:val="false"/>
          <w:bCs w:val="false"/>
          <w:i/>
          <w:iCs/>
          <w:caps w:val="false"/>
          <w:smallCaps w:val="false"/>
        </w:rPr>
        <w:t>u Service</w:t>
      </w:r>
      <w:r>
        <w:rPr>
          <w:rStyle w:val="Rfrenceple"/>
          <w:b w:val="false"/>
          <w:bCs w:val="false"/>
          <w:i/>
          <w:iCs/>
          <w:caps w:val="false"/>
          <w:smallCaps w:val="false"/>
        </w:rPr>
        <w:t xml:space="preserve"> d’archiv</w:t>
      </w:r>
      <w:r>
        <w:rPr>
          <w:rStyle w:val="Rfrenceple"/>
          <w:b w:val="false"/>
          <w:bCs w:val="false"/>
          <w:i/>
          <w:iCs/>
          <w:caps w:val="false"/>
          <w:smallCaps w:val="false"/>
        </w:rPr>
        <w:t>es</w:t>
      </w:r>
      <w:r>
        <w:rPr>
          <w:rStyle w:val="Rfrenceple"/>
          <w:b w:val="false"/>
          <w:bCs w:val="false"/>
          <w:caps w:val="false"/>
          <w:smallCaps w:val="false"/>
        </w:rPr>
        <w:t xml:space="preserve">]. En cas d’anomalie, il s’engage à effectuer les corrections nécessaires et à transférer à nouveau les </w:t>
      </w:r>
      <w:r>
        <w:rPr>
          <w:rStyle w:val="Rfrenceple"/>
          <w:b w:val="false"/>
          <w:bCs w:val="false"/>
          <w:caps w:val="false"/>
          <w:smallCaps w:val="false"/>
        </w:rPr>
        <w:t>archives</w:t>
      </w:r>
      <w:r>
        <w:rPr>
          <w:rStyle w:val="Rfrenceple"/>
          <w:b w:val="false"/>
          <w:bCs w:val="false"/>
          <w:caps w:val="false"/>
          <w:smallCaps w:val="false"/>
        </w:rPr>
        <w:t xml:space="preserve"> au </w:t>
      </w:r>
      <w:r>
        <w:rPr>
          <w:rStyle w:val="Rfrenceple"/>
          <w:b w:val="false"/>
          <w:bCs w:val="false"/>
          <w:caps w:val="false"/>
          <w:smallCaps w:val="false"/>
        </w:rPr>
        <w:t>SAE.</w:t>
      </w:r>
    </w:p>
    <w:p>
      <w:pPr>
        <w:pStyle w:val="Titre3"/>
        <w:numPr>
          <w:ilvl w:val="2"/>
          <w:numId w:val="1"/>
        </w:numPr>
        <w:tabs>
          <w:tab w:val="left" w:pos="0" w:leader="none"/>
        </w:tabs>
        <w:ind w:start="709" w:end="0" w:hanging="0"/>
        <w:rPr/>
      </w:pPr>
      <w:bookmarkStart w:id="34" w:name="__RefHeading___Toc10119_793692925"/>
      <w:bookmarkEnd w:id="34"/>
      <w:r>
        <w:rPr>
          <w:rStyle w:val="Rfrenceple"/>
          <w:rFonts w:eastAsia="Garamond" w:cs="Times New Roman" w:ascii="Trebuchet MS" w:hAnsi="Trebuchet MS"/>
          <w:bCs/>
          <w:iCs/>
          <w:color w:val="000099"/>
          <w:spacing w:val="0"/>
          <w:kern w:val="2"/>
          <w:u w:val="none"/>
          <w:lang w:eastAsia="zh-CN" w:bidi="hi-IN"/>
        </w:rPr>
        <w:t>3.</w:t>
      </w:r>
      <w:r>
        <w:rPr>
          <w:rStyle w:val="Rfrenceple"/>
          <w:rFonts w:eastAsia="Garamond" w:cs="Times New Roman" w:ascii="Trebuchet MS" w:hAnsi="Trebuchet MS"/>
          <w:bCs/>
          <w:iCs/>
          <w:color w:val="000099"/>
          <w:spacing w:val="0"/>
          <w:kern w:val="2"/>
          <w:u w:val="none"/>
          <w:lang w:eastAsia="zh-CN" w:bidi="hi-IN"/>
        </w:rPr>
        <w:t>2</w:t>
      </w:r>
      <w:r>
        <w:rPr>
          <w:rStyle w:val="Rfrenceple"/>
          <w:rFonts w:eastAsia="Garamond" w:cs="Times New Roman" w:ascii="Trebuchet MS" w:hAnsi="Trebuchet MS"/>
          <w:bCs/>
          <w:iCs/>
          <w:color w:val="000099"/>
          <w:spacing w:val="0"/>
          <w:kern w:val="2"/>
          <w:u w:val="none"/>
          <w:lang w:eastAsia="zh-CN" w:bidi="hi-IN"/>
        </w:rPr>
        <w:t xml:space="preserve"> </w:t>
      </w:r>
      <w:r>
        <w:rPr>
          <w:rStyle w:val="Rfrenceple"/>
          <w:rFonts w:eastAsia="Garamond" w:cs="Times New Roman" w:ascii="Trebuchet MS" w:hAnsi="Trebuchet MS"/>
          <w:bCs/>
          <w:iCs/>
          <w:color w:val="000099"/>
          <w:spacing w:val="0"/>
          <w:kern w:val="2"/>
          <w:u w:val="none"/>
          <w:lang w:eastAsia="zh-CN" w:bidi="hi-IN"/>
        </w:rPr>
        <w:t>Contrôle et prise en charge des versements par le SAE</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I</w:t>
      </w:r>
      <w:r>
        <w:rPr>
          <w:rStyle w:val="Rfrenceple"/>
          <w:rFonts w:eastAsia="Garamond" w:cs="Garamond"/>
          <w:b w:val="false"/>
          <w:bCs w:val="false"/>
          <w:i/>
          <w:iCs/>
          <w:caps w:val="false"/>
          <w:smallCaps w:val="false"/>
          <w:color w:val="000000"/>
          <w:spacing w:val="0"/>
          <w:kern w:val="2"/>
          <w:u w:val="none"/>
          <w:lang w:eastAsia="zh-CN" w:bidi="hi-IN"/>
        </w:rPr>
        <w:t xml:space="preserve">ndiquer ici, </w:t>
      </w:r>
      <w:r>
        <w:rPr>
          <w:rStyle w:val="Rfrenceple"/>
          <w:rFonts w:eastAsia="Garamond" w:cs="Garamond"/>
          <w:b w:val="false"/>
          <w:bCs w:val="false"/>
          <w:i/>
          <w:iCs/>
          <w:caps w:val="false"/>
          <w:smallCaps w:val="false"/>
          <w:color w:val="000000"/>
          <w:spacing w:val="0"/>
          <w:kern w:val="2"/>
          <w:u w:val="none"/>
          <w:lang w:eastAsia="zh-CN" w:bidi="hi-IN"/>
        </w:rPr>
        <w:t>le cas échéant,</w:t>
      </w:r>
      <w:r>
        <w:rPr>
          <w:rStyle w:val="Rfrenceple"/>
          <w:rFonts w:eastAsia="Garamond" w:cs="Garamond"/>
          <w:b w:val="false"/>
          <w:bCs w:val="false"/>
          <w:i/>
          <w:iCs/>
          <w:caps w:val="false"/>
          <w:smallCaps w:val="false"/>
          <w:color w:val="000000"/>
          <w:spacing w:val="0"/>
          <w:kern w:val="2"/>
          <w:u w:val="none"/>
          <w:lang w:eastAsia="zh-CN" w:bidi="hi-IN"/>
        </w:rPr>
        <w:t xml:space="preserve"> </w:t>
      </w:r>
      <w:r>
        <w:rPr>
          <w:rStyle w:val="Rfrenceple"/>
          <w:rFonts w:eastAsia="Garamond" w:cs="Garamond"/>
          <w:b w:val="false"/>
          <w:bCs w:val="false"/>
          <w:i/>
          <w:iCs/>
          <w:caps w:val="false"/>
          <w:smallCaps w:val="false"/>
          <w:color w:val="000000"/>
          <w:spacing w:val="0"/>
          <w:kern w:val="2"/>
          <w:u w:val="none"/>
          <w:lang w:eastAsia="zh-CN" w:bidi="hi-IN"/>
        </w:rPr>
        <w:t xml:space="preserve">les modalités particulières de contrôle et de prise en charge des versements du Service versant par le SAE </w:t>
      </w:r>
      <w:r>
        <w:rPr>
          <w:rStyle w:val="Rfrenceple"/>
          <w:rFonts w:eastAsia="Garamond" w:cs="Garamond"/>
          <w:b w:val="false"/>
          <w:bCs w:val="false"/>
          <w:i/>
          <w:iCs/>
          <w:caps w:val="false"/>
          <w:smallCaps w:val="false"/>
          <w:color w:val="000000"/>
          <w:spacing w:val="0"/>
          <w:kern w:val="2"/>
          <w:u w:val="none"/>
          <w:lang w:eastAsia="zh-CN" w:bidi="hi-IN"/>
        </w:rPr>
        <w:t>par rapport à l’article 5 de la Politique d’archivage</w:t>
      </w:r>
      <w:r>
        <w:rPr>
          <w:rStyle w:val="Rfrenceple"/>
          <w:rFonts w:eastAsia="Garamond" w:cs="Garamond"/>
          <w:b w:val="false"/>
          <w:bCs w:val="false"/>
          <w:i/>
          <w:iCs/>
          <w:caps w:val="false"/>
          <w:smallCaps w:val="false"/>
          <w:color w:val="000000"/>
          <w:spacing w:val="0"/>
          <w:kern w:val="2"/>
          <w:u w:val="none"/>
          <w:lang w:eastAsia="zh-CN" w:bidi="hi-IN"/>
        </w:rPr>
        <w:t>. Par exemple, s’il y a des exigences particulières à ce versement en matière de conversion de format à l’entrée dans le SAE ou si le versement contient des documents signés.</w:t>
      </w:r>
      <w:r>
        <w:rPr>
          <w:rStyle w:val="Rfrenceple"/>
          <w:rFonts w:eastAsia="Garamond" w:cs="Garamond"/>
          <w:b w:val="false"/>
          <w:bCs w:val="false"/>
          <w:iCs/>
          <w:caps w:val="false"/>
          <w:smallCaps w:val="false"/>
          <w:color w:val="000000"/>
          <w:spacing w:val="0"/>
          <w:kern w:val="2"/>
          <w:u w:val="none"/>
          <w:lang w:eastAsia="zh-CN" w:bidi="hi-IN"/>
        </w:rPr>
        <w:t>]</w:t>
      </w:r>
    </w:p>
    <w:p>
      <w:pPr>
        <w:pStyle w:val="Titre3"/>
        <w:numPr>
          <w:ilvl w:val="2"/>
          <w:numId w:val="1"/>
        </w:numPr>
        <w:tabs>
          <w:tab w:val="left" w:pos="0" w:leader="none"/>
        </w:tabs>
        <w:ind w:start="709" w:end="0" w:hanging="0"/>
        <w:rPr/>
      </w:pPr>
      <w:bookmarkStart w:id="35" w:name="__RefHeading___Toc10121_793692925"/>
      <w:bookmarkEnd w:id="35"/>
      <w:r>
        <w:rPr>
          <w:rStyle w:val="Rfrenceple"/>
          <w:rFonts w:eastAsia="Garamond" w:cs="Times New Roman" w:ascii="Trebuchet MS" w:hAnsi="Trebuchet MS"/>
          <w:bCs/>
          <w:iCs/>
          <w:color w:val="000099"/>
          <w:spacing w:val="0"/>
          <w:kern w:val="2"/>
          <w:u w:val="none"/>
          <w:lang w:eastAsia="zh-CN" w:bidi="hi-IN"/>
        </w:rPr>
        <w:t>3.</w:t>
      </w:r>
      <w:r>
        <w:rPr>
          <w:rStyle w:val="Rfrenceple"/>
          <w:rFonts w:eastAsia="Garamond" w:cs="Times New Roman" w:ascii="Trebuchet MS" w:hAnsi="Trebuchet MS"/>
          <w:bCs/>
          <w:iCs/>
          <w:color w:val="000099"/>
          <w:spacing w:val="0"/>
          <w:kern w:val="2"/>
          <w:u w:val="none"/>
          <w:lang w:eastAsia="zh-CN" w:bidi="hi-IN"/>
        </w:rPr>
        <w:t>3</w:t>
      </w:r>
      <w:r>
        <w:rPr>
          <w:rStyle w:val="Rfrenceple"/>
          <w:rFonts w:eastAsia="Garamond" w:cs="Times New Roman" w:ascii="Trebuchet MS" w:hAnsi="Trebuchet MS"/>
          <w:bCs/>
          <w:iCs/>
          <w:color w:val="000099"/>
          <w:spacing w:val="0"/>
          <w:kern w:val="2"/>
          <w:u w:val="none"/>
          <w:lang w:eastAsia="zh-CN" w:bidi="hi-IN"/>
        </w:rPr>
        <w:t xml:space="preserve"> </w:t>
      </w:r>
      <w:r>
        <w:rPr>
          <w:rStyle w:val="Rfrenceple"/>
          <w:rFonts w:eastAsia="Garamond" w:cs="Times New Roman" w:ascii="Trebuchet MS" w:hAnsi="Trebuchet MS"/>
          <w:bCs/>
          <w:iCs/>
          <w:color w:val="000099"/>
          <w:spacing w:val="0"/>
          <w:kern w:val="2"/>
          <w:u w:val="none"/>
          <w:lang w:eastAsia="zh-CN" w:bidi="hi-IN"/>
        </w:rPr>
        <w:t xml:space="preserve">Conservation des archives </w:t>
      </w:r>
      <w:r>
        <w:rPr>
          <w:rStyle w:val="Rfrenceple"/>
          <w:rFonts w:eastAsia="Garamond" w:cs="Times New Roman" w:ascii="Trebuchet MS" w:hAnsi="Trebuchet MS"/>
          <w:bCs/>
          <w:iCs/>
          <w:color w:val="000099"/>
          <w:spacing w:val="0"/>
          <w:kern w:val="2"/>
          <w:u w:val="none"/>
          <w:lang w:eastAsia="zh-CN" w:bidi="hi-IN"/>
        </w:rPr>
        <w:t>dans le SAE</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I</w:t>
      </w:r>
      <w:r>
        <w:rPr>
          <w:rStyle w:val="Rfrenceple"/>
          <w:rFonts w:eastAsia="Garamond" w:cs="Garamond"/>
          <w:b w:val="false"/>
          <w:bCs w:val="false"/>
          <w:i/>
          <w:iCs/>
          <w:caps w:val="false"/>
          <w:smallCaps w:val="false"/>
          <w:color w:val="000000"/>
          <w:spacing w:val="0"/>
          <w:kern w:val="2"/>
          <w:u w:val="none"/>
          <w:lang w:eastAsia="zh-CN" w:bidi="hi-IN"/>
        </w:rPr>
        <w:t xml:space="preserve">ndiquer ici, </w:t>
      </w:r>
      <w:r>
        <w:rPr>
          <w:rStyle w:val="Rfrenceple"/>
          <w:rFonts w:eastAsia="Garamond" w:cs="Garamond"/>
          <w:b w:val="false"/>
          <w:bCs w:val="false"/>
          <w:i/>
          <w:iCs/>
          <w:caps w:val="false"/>
          <w:smallCaps w:val="false"/>
          <w:color w:val="000000"/>
          <w:spacing w:val="0"/>
          <w:kern w:val="2"/>
          <w:u w:val="none"/>
          <w:lang w:eastAsia="zh-CN" w:bidi="hi-IN"/>
        </w:rPr>
        <w:t>le cas échéant,</w:t>
      </w:r>
      <w:r>
        <w:rPr>
          <w:rStyle w:val="Rfrenceple"/>
          <w:rFonts w:eastAsia="Garamond" w:cs="Garamond"/>
          <w:b w:val="false"/>
          <w:bCs w:val="false"/>
          <w:i/>
          <w:iCs/>
          <w:caps w:val="false"/>
          <w:smallCaps w:val="false"/>
          <w:color w:val="000000"/>
          <w:spacing w:val="0"/>
          <w:kern w:val="2"/>
          <w:u w:val="none"/>
          <w:lang w:eastAsia="zh-CN" w:bidi="hi-IN"/>
        </w:rPr>
        <w:t xml:space="preserve"> </w:t>
      </w:r>
      <w:r>
        <w:rPr>
          <w:rStyle w:val="Rfrenceple"/>
          <w:rFonts w:eastAsia="Garamond" w:cs="Garamond"/>
          <w:b w:val="false"/>
          <w:bCs w:val="false"/>
          <w:i/>
          <w:iCs/>
          <w:caps w:val="false"/>
          <w:smallCaps w:val="false"/>
          <w:color w:val="000000"/>
          <w:spacing w:val="0"/>
          <w:kern w:val="2"/>
          <w:u w:val="none"/>
          <w:lang w:eastAsia="zh-CN" w:bidi="hi-IN"/>
        </w:rPr>
        <w:t xml:space="preserve">les modalités particulières de </w:t>
      </w:r>
      <w:r>
        <w:rPr>
          <w:rStyle w:val="Rfrenceple"/>
          <w:rFonts w:eastAsia="Garamond" w:cs="Garamond"/>
          <w:b w:val="false"/>
          <w:bCs w:val="false"/>
          <w:i/>
          <w:iCs/>
          <w:caps w:val="false"/>
          <w:smallCaps w:val="false"/>
          <w:color w:val="000000"/>
          <w:spacing w:val="0"/>
          <w:kern w:val="2"/>
          <w:u w:val="none"/>
          <w:lang w:eastAsia="zh-CN" w:bidi="hi-IN"/>
        </w:rPr>
        <w:t>conservation des archives</w:t>
      </w:r>
      <w:r>
        <w:rPr>
          <w:rStyle w:val="Rfrenceple"/>
          <w:rFonts w:eastAsia="Garamond" w:cs="Garamond"/>
          <w:b w:val="false"/>
          <w:bCs w:val="false"/>
          <w:i/>
          <w:iCs/>
          <w:caps w:val="false"/>
          <w:smallCaps w:val="false"/>
          <w:color w:val="000000"/>
          <w:spacing w:val="0"/>
          <w:kern w:val="2"/>
          <w:u w:val="none"/>
          <w:lang w:eastAsia="zh-CN" w:bidi="hi-IN"/>
        </w:rPr>
        <w:t xml:space="preserve"> du Service versant par le SAE </w:t>
      </w:r>
      <w:r>
        <w:rPr>
          <w:rStyle w:val="Rfrenceple"/>
          <w:rFonts w:eastAsia="Garamond" w:cs="Garamond"/>
          <w:b w:val="false"/>
          <w:bCs w:val="false"/>
          <w:i/>
          <w:iCs/>
          <w:caps w:val="false"/>
          <w:smallCaps w:val="false"/>
          <w:color w:val="000000"/>
          <w:spacing w:val="0"/>
          <w:kern w:val="2"/>
          <w:u w:val="none"/>
          <w:lang w:eastAsia="zh-CN" w:bidi="hi-IN"/>
        </w:rPr>
        <w:t>par rapport à l’article 5 de la Politique d’archivage</w:t>
      </w:r>
      <w:r>
        <w:rPr>
          <w:rStyle w:val="Rfrenceple"/>
          <w:rFonts w:eastAsia="Garamond" w:cs="Garamond"/>
          <w:b w:val="false"/>
          <w:bCs w:val="false"/>
          <w:i/>
          <w:iCs/>
          <w:caps w:val="false"/>
          <w:smallCaps w:val="false"/>
          <w:color w:val="000000"/>
          <w:spacing w:val="0"/>
          <w:kern w:val="2"/>
          <w:u w:val="none"/>
          <w:lang w:eastAsia="zh-CN" w:bidi="hi-IN"/>
        </w:rPr>
        <w:t xml:space="preserve"> </w:t>
      </w:r>
      <w:r>
        <w:rPr>
          <w:rStyle w:val="Rfrenceple"/>
          <w:rFonts w:eastAsia="Garamond" w:cs="Garamond"/>
          <w:b w:val="false"/>
          <w:bCs w:val="false"/>
          <w:i/>
          <w:iCs/>
          <w:caps w:val="false"/>
          <w:smallCaps w:val="false"/>
          <w:color w:val="000000"/>
          <w:spacing w:val="0"/>
          <w:kern w:val="2"/>
          <w:u w:val="none"/>
          <w:lang w:eastAsia="zh-CN" w:bidi="hi-IN"/>
        </w:rPr>
        <w:t>et notamment si les sites de conversation divergent par rapport aux services fournis en standard dans la Politique d’archivage</w:t>
      </w:r>
      <w:r>
        <w:rPr>
          <w:rStyle w:val="Rfrenceple"/>
          <w:rFonts w:eastAsia="Garamond" w:cs="Garamond"/>
          <w:b w:val="false"/>
          <w:bCs w:val="false"/>
          <w:i/>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w:t>
      </w:r>
    </w:p>
    <w:p>
      <w:pPr>
        <w:pStyle w:val="Titre3"/>
        <w:numPr>
          <w:ilvl w:val="2"/>
          <w:numId w:val="1"/>
        </w:numPr>
        <w:tabs>
          <w:tab w:val="left" w:pos="0" w:leader="none"/>
        </w:tabs>
        <w:ind w:start="709" w:end="0" w:hanging="0"/>
        <w:rPr/>
      </w:pPr>
      <w:bookmarkStart w:id="36" w:name="__RefHeading___Toc16119_292316989"/>
      <w:bookmarkEnd w:id="36"/>
      <w:r>
        <w:rPr>
          <w:rStyle w:val="Rfrenceple"/>
          <w:rFonts w:eastAsia="Garamond" w:cs="Times New Roman" w:ascii="Trebuchet MS" w:hAnsi="Trebuchet MS"/>
          <w:bCs/>
          <w:iCs/>
          <w:color w:val="000099"/>
          <w:spacing w:val="0"/>
          <w:kern w:val="2"/>
          <w:u w:val="none"/>
          <w:lang w:eastAsia="zh-CN" w:bidi="hi-IN"/>
        </w:rPr>
        <w:t>3.</w:t>
      </w:r>
      <w:r>
        <w:rPr>
          <w:rStyle w:val="Rfrenceple"/>
          <w:rFonts w:eastAsia="Garamond" w:cs="Times New Roman" w:ascii="Trebuchet MS" w:hAnsi="Trebuchet MS"/>
          <w:bCs/>
          <w:iCs/>
          <w:color w:val="000099"/>
          <w:spacing w:val="0"/>
          <w:kern w:val="2"/>
          <w:u w:val="none"/>
          <w:lang w:eastAsia="zh-CN" w:bidi="hi-IN"/>
        </w:rPr>
        <w:t>4</w:t>
      </w:r>
      <w:r>
        <w:rPr>
          <w:rStyle w:val="Rfrenceple"/>
          <w:rFonts w:eastAsia="Garamond" w:cs="Times New Roman" w:ascii="Trebuchet MS" w:hAnsi="Trebuchet MS"/>
          <w:bCs/>
          <w:iCs/>
          <w:color w:val="000099"/>
          <w:spacing w:val="0"/>
          <w:kern w:val="2"/>
          <w:u w:val="none"/>
          <w:lang w:eastAsia="zh-CN" w:bidi="hi-IN"/>
        </w:rPr>
        <w:t xml:space="preserve"> Gestion du cycle de vie des archives </w:t>
      </w:r>
      <w:r>
        <w:rPr>
          <w:rStyle w:val="Rfrenceple"/>
          <w:rFonts w:eastAsia="Garamond" w:cs="Times New Roman" w:ascii="Trebuchet MS" w:hAnsi="Trebuchet MS"/>
          <w:bCs/>
          <w:iCs/>
          <w:color w:val="000099"/>
          <w:spacing w:val="0"/>
          <w:kern w:val="2"/>
          <w:u w:val="none"/>
          <w:lang w:eastAsia="zh-CN" w:bidi="hi-IN"/>
        </w:rPr>
        <w:t xml:space="preserve">conservées dans le SAE, </w:t>
      </w:r>
      <w:r>
        <w:rPr>
          <w:rStyle w:val="Rfrenceple"/>
          <w:rFonts w:eastAsia="Garamond" w:cs="Times New Roman" w:ascii="Trebuchet MS" w:hAnsi="Trebuchet MS"/>
          <w:bCs/>
          <w:iCs/>
          <w:color w:val="000099"/>
          <w:spacing w:val="0"/>
          <w:kern w:val="2"/>
          <w:u w:val="none"/>
          <w:lang w:eastAsia="zh-CN" w:bidi="hi-IN"/>
        </w:rPr>
        <w:t>é</w:t>
      </w:r>
      <w:r>
        <w:rPr>
          <w:rStyle w:val="Rfrenceple"/>
          <w:rFonts w:eastAsia="Garamond" w:cs="Times New Roman" w:ascii="Trebuchet MS" w:hAnsi="Trebuchet MS"/>
          <w:bCs/>
          <w:iCs/>
          <w:color w:val="000099"/>
          <w:kern w:val="2"/>
          <w:u w:val="none"/>
          <w:lang w:eastAsia="zh-CN" w:bidi="hi-IN"/>
        </w:rPr>
        <w:t xml:space="preserve">limination des archives </w:t>
      </w:r>
    </w:p>
    <w:p>
      <w:pPr>
        <w:pStyle w:val="Style31"/>
        <w:rPr/>
      </w:pPr>
      <w:r>
        <w:rPr>
          <w:rStyle w:val="LienInternet"/>
          <w:color w:val="000000"/>
          <w:u w:val="none"/>
        </w:rPr>
        <w:t>Q</w:t>
      </w:r>
      <w:r>
        <w:rPr>
          <w:rStyle w:val="LienInternet"/>
          <w:color w:val="000000"/>
          <w:u w:val="none"/>
        </w:rPr>
        <w:t xml:space="preserve">uand la durée de conservation </w:t>
      </w:r>
      <w:r>
        <w:rPr>
          <w:rStyle w:val="LienInternet"/>
          <w:color w:val="000000"/>
          <w:u w:val="none"/>
        </w:rPr>
        <w:t xml:space="preserve">des archives se trouvant dans le SAE </w:t>
      </w:r>
      <w:r>
        <w:rPr>
          <w:rStyle w:val="LienInternet"/>
          <w:color w:val="000000"/>
          <w:u w:val="none"/>
        </w:rPr>
        <w:t xml:space="preserve">arrive à échéance, </w:t>
      </w:r>
      <w:r>
        <w:rPr>
          <w:rStyle w:val="LienInternet"/>
          <w:color w:val="000000"/>
          <w:u w:val="none"/>
        </w:rPr>
        <w:t>[</w:t>
      </w:r>
      <w:r>
        <w:rPr>
          <w:rStyle w:val="LienInternet"/>
          <w:i/>
          <w:iCs/>
          <w:color w:val="000000"/>
          <w:u w:val="none"/>
        </w:rPr>
        <w:t>nom du Service d’archives</w:t>
      </w:r>
      <w:r>
        <w:rPr>
          <w:rStyle w:val="LienInternet"/>
          <w:color w:val="000000"/>
          <w:u w:val="none"/>
        </w:rPr>
        <w:t>]</w:t>
      </w:r>
      <w:r>
        <w:rPr>
          <w:rStyle w:val="LienInternet"/>
          <w:color w:val="000000"/>
          <w:u w:val="none"/>
        </w:rPr>
        <w:t xml:space="preserve"> peut proposer </w:t>
      </w:r>
      <w:r>
        <w:rPr>
          <w:rStyle w:val="LienInternet"/>
          <w:color w:val="000000"/>
          <w:u w:val="none"/>
        </w:rPr>
        <w:t>soit</w:t>
      </w:r>
      <w:r>
        <w:rPr>
          <w:rStyle w:val="LienInternet"/>
          <w:color w:val="000000"/>
          <w:u w:val="none"/>
        </w:rPr>
        <w:t xml:space="preserve"> l’</w:t>
      </w:r>
      <w:r>
        <w:rPr>
          <w:rStyle w:val="LienInternet"/>
          <w:color w:val="000000"/>
          <w:u w:val="none"/>
        </w:rPr>
        <w:t>élimination</w:t>
      </w:r>
      <w:r>
        <w:rPr>
          <w:rStyle w:val="LienInternet"/>
          <w:color w:val="000000"/>
          <w:u w:val="none"/>
        </w:rPr>
        <w:t xml:space="preserve"> de </w:t>
      </w:r>
      <w:r>
        <w:rPr>
          <w:rStyle w:val="LienInternet"/>
          <w:color w:val="000000"/>
          <w:u w:val="none"/>
        </w:rPr>
        <w:t>ce</w:t>
      </w:r>
      <w:r>
        <w:rPr>
          <w:rStyle w:val="LienInternet"/>
          <w:color w:val="000000"/>
          <w:u w:val="none"/>
        </w:rPr>
        <w:t xml:space="preserve">s documents soit </w:t>
      </w:r>
      <w:r>
        <w:rPr>
          <w:rStyle w:val="LienInternet"/>
          <w:color w:val="000000"/>
          <w:u w:val="none"/>
        </w:rPr>
        <w:t>la révision</w:t>
      </w:r>
      <w:r>
        <w:rPr>
          <w:rStyle w:val="LienInternet"/>
          <w:color w:val="000000"/>
          <w:u w:val="none"/>
        </w:rPr>
        <w:t xml:space="preserve"> </w:t>
      </w:r>
      <w:r>
        <w:rPr>
          <w:rStyle w:val="LienInternet"/>
          <w:color w:val="000000"/>
          <w:u w:val="none"/>
        </w:rPr>
        <w:t xml:space="preserve">de </w:t>
      </w:r>
      <w:r>
        <w:rPr>
          <w:rStyle w:val="LienInternet"/>
          <w:color w:val="000000"/>
          <w:u w:val="none"/>
        </w:rPr>
        <w:t>l</w:t>
      </w:r>
      <w:r>
        <w:rPr>
          <w:rStyle w:val="LienInternet"/>
          <w:color w:val="000000"/>
          <w:u w:val="none"/>
        </w:rPr>
        <w:t>eur</w:t>
      </w:r>
      <w:r>
        <w:rPr>
          <w:rStyle w:val="LienInternet"/>
          <w:color w:val="000000"/>
          <w:u w:val="none"/>
        </w:rPr>
        <w:t xml:space="preserve"> durée de conservation et/ou </w:t>
      </w:r>
      <w:r>
        <w:rPr>
          <w:rStyle w:val="LienInternet"/>
          <w:color w:val="000000"/>
          <w:u w:val="none"/>
        </w:rPr>
        <w:t>de leur</w:t>
      </w:r>
      <w:r>
        <w:rPr>
          <w:rStyle w:val="LienInternet"/>
          <w:color w:val="000000"/>
          <w:u w:val="none"/>
        </w:rPr>
        <w:t xml:space="preserve"> sort </w:t>
      </w:r>
      <w:r>
        <w:rPr>
          <w:rStyle w:val="LienInternet"/>
          <w:color w:val="000000"/>
          <w:u w:val="none"/>
        </w:rPr>
        <w:t>final, sous la responsabilité de la personne en charge du Contrôle scientifique et technique.</w:t>
      </w:r>
    </w:p>
    <w:p>
      <w:pPr>
        <w:pStyle w:val="Style31"/>
        <w:rPr/>
      </w:pPr>
      <w:r>
        <w:rPr/>
        <w:t>Dans le cas d’une élimination</w:t>
      </w:r>
      <w:r>
        <w:rPr/>
        <w:t>, [</w:t>
      </w:r>
      <w:r>
        <w:rPr>
          <w:i/>
          <w:iCs/>
        </w:rPr>
        <w:t>nom du Service d’archives</w:t>
      </w:r>
      <w:r>
        <w:rPr/>
        <w:t>] établit un bordereau d’élimination qu’il adresse à [</w:t>
      </w:r>
      <w:r>
        <w:rPr>
          <w:i/>
          <w:iCs/>
        </w:rPr>
        <w:t xml:space="preserve">nom du Service </w:t>
      </w:r>
      <w:r>
        <w:rPr>
          <w:i/>
          <w:iCs/>
        </w:rPr>
        <w:t>versant</w:t>
      </w:r>
      <w:r>
        <w:rPr/>
        <w:t xml:space="preserve">] </w:t>
      </w:r>
      <w:r>
        <w:rPr/>
        <w:t>qui doit alors le faire viser par [</w:t>
      </w:r>
      <w:r>
        <w:rPr>
          <w:i/>
          <w:iCs/>
        </w:rPr>
        <w:t>nom du Service de contrôle</w:t>
      </w:r>
      <w:r>
        <w:rPr/>
        <w:t>] et le renvoyer à [</w:t>
      </w:r>
      <w:r>
        <w:rPr>
          <w:i/>
          <w:iCs/>
        </w:rPr>
        <w:t>nom du Service d’archives</w:t>
      </w:r>
      <w:r>
        <w:rPr/>
        <w:t>], signé en [</w:t>
      </w:r>
      <w:r>
        <w:rPr>
          <w:i/>
          <w:iCs/>
        </w:rPr>
        <w:t>nombre d’exemplaires</w:t>
      </w:r>
      <w:r>
        <w:rPr/>
        <w:t>] exemplaires.</w:t>
      </w:r>
    </w:p>
    <w:p>
      <w:pPr>
        <w:pStyle w:val="Style31"/>
        <w:rPr/>
      </w:pPr>
      <w:r>
        <w:rPr/>
        <w:t>Après obtention du visa, un</w:t>
      </w:r>
      <w:r>
        <w:rPr/>
        <w:t>e attestation de destruction des archives est  émise par [</w:t>
      </w:r>
      <w:r>
        <w:rPr>
          <w:i/>
          <w:iCs/>
        </w:rPr>
        <w:t>nom du Service d’archives</w:t>
      </w:r>
      <w:r>
        <w:rPr/>
        <w:t>] dans un délai de [</w:t>
      </w:r>
      <w:r>
        <w:rPr>
          <w:i/>
          <w:iCs/>
        </w:rPr>
        <w:t>préciser le délai</w:t>
      </w:r>
      <w:r>
        <w:rPr/>
        <w:t xml:space="preserve">] mois. </w:t>
      </w:r>
      <w:r>
        <w:rPr/>
        <w:t>Une trace de l’élimination est conservée dans le journal de l’application.</w:t>
      </w:r>
    </w:p>
    <w:p>
      <w:pPr>
        <w:pStyle w:val="Titre3"/>
        <w:numPr>
          <w:ilvl w:val="2"/>
          <w:numId w:val="1"/>
        </w:numPr>
        <w:tabs>
          <w:tab w:val="left" w:pos="0" w:leader="none"/>
        </w:tabs>
        <w:ind w:start="709" w:end="0" w:hanging="0"/>
        <w:rPr/>
      </w:pPr>
      <w:bookmarkStart w:id="37" w:name="__RefHeading___Toc10125_793692925"/>
      <w:bookmarkEnd w:id="37"/>
      <w:r>
        <w:rPr>
          <w:rStyle w:val="Rfrenceple"/>
        </w:rPr>
        <w:t>3.5 Accès aux archives conservées dans le SAE</w:t>
      </w:r>
    </w:p>
    <w:p>
      <w:pPr>
        <w:pStyle w:val="Style31"/>
        <w:rPr/>
      </w:pPr>
      <w:r>
        <w:rPr/>
        <w:t>[</w:t>
      </w:r>
      <w:r>
        <w:rPr>
          <w:i/>
          <w:iCs/>
        </w:rPr>
        <w:t xml:space="preserve">Nom du Service </w:t>
      </w:r>
      <w:r>
        <w:rPr>
          <w:i/>
          <w:iCs/>
        </w:rPr>
        <w:t>producteur</w:t>
      </w:r>
      <w:r>
        <w:rPr/>
        <w:t xml:space="preserve">] a accès aux documents qu’il a produits ou reçus et qui sont conservés dans le </w:t>
      </w:r>
      <w:r>
        <w:rPr/>
        <w:t>SAE</w:t>
      </w:r>
      <w:r>
        <w:rPr/>
        <w:t xml:space="preserve">. En cas de transfert de compétences, le(s) Service(s) héritant de </w:t>
      </w:r>
      <w:r>
        <w:rPr/>
        <w:t>s</w:t>
      </w:r>
      <w:r>
        <w:rPr/>
        <w:t xml:space="preserve">es compétences a (ont) accès aux documents et données produits antérieurement, dans le périmètre de ces compétences. </w:t>
      </w:r>
    </w:p>
    <w:p>
      <w:pPr>
        <w:pStyle w:val="Style31"/>
        <w:rPr/>
      </w:pPr>
      <w:r>
        <w:rPr/>
        <w:t>[</w:t>
      </w:r>
      <w:r>
        <w:rPr>
          <w:i/>
          <w:iCs/>
        </w:rPr>
        <w:t>Nom du Service versant</w:t>
      </w:r>
      <w:r>
        <w:rPr/>
        <w:t xml:space="preserve">] a défini une liste des personnes habilitées à accéder aux informations conservées par le SAE, annexée au présent Contrat de service. Toute modification de cette liste devra être notifiée </w:t>
      </w:r>
      <w:r>
        <w:rPr/>
        <w:t>immédiatement</w:t>
      </w:r>
      <w:r>
        <w:rPr/>
        <w:t xml:space="preserve"> à [</w:t>
      </w:r>
      <w:r>
        <w:rPr>
          <w:i/>
          <w:iCs/>
        </w:rPr>
        <w:t>nom du Service d’archives</w:t>
      </w:r>
      <w:r>
        <w:rPr/>
        <w:t xml:space="preserve">]. </w:t>
      </w:r>
    </w:p>
    <w:p>
      <w:pPr>
        <w:pStyle w:val="Style31"/>
        <w:rPr/>
      </w:pPr>
      <w:r>
        <w:rPr/>
        <w:t>Le droit d’accès s’exerce, pour les données à caractère personnel, dans le respect de la réglementation informatique et libertés.</w:t>
      </w:r>
    </w:p>
    <w:p>
      <w:pPr>
        <w:pStyle w:val="Style31"/>
        <w:rPr/>
      </w:pPr>
      <w:r>
        <w:rPr>
          <w:rStyle w:val="Rfrenceple"/>
          <w:rFonts w:eastAsia="Garamond" w:cs="Garamond"/>
          <w:b w:val="false"/>
          <w:bCs w:val="false"/>
          <w:iCs/>
          <w:caps w:val="false"/>
          <w:smallCaps w:val="false"/>
          <w:color w:val="000000"/>
          <w:spacing w:val="0"/>
          <w:kern w:val="2"/>
          <w:sz w:val="24"/>
          <w:szCs w:val="24"/>
          <w:u w:val="none"/>
          <w:lang w:eastAsia="zh-CN" w:bidi="hi-IN"/>
        </w:rPr>
        <w:t xml:space="preserve">Les modalités techniques de la </w:t>
      </w:r>
      <w:r>
        <w:rPr>
          <w:rStyle w:val="Rfrenceple"/>
          <w:rFonts w:eastAsia="Garamond" w:cs="Garamond"/>
          <w:b w:val="false"/>
          <w:bCs w:val="false"/>
          <w:iCs/>
          <w:caps w:val="false"/>
          <w:smallCaps w:val="false"/>
          <w:color w:val="000000"/>
          <w:spacing w:val="0"/>
          <w:kern w:val="2"/>
          <w:sz w:val="24"/>
          <w:szCs w:val="24"/>
          <w:u w:val="none"/>
          <w:lang w:eastAsia="zh-CN" w:bidi="hi-IN"/>
        </w:rPr>
        <w:t xml:space="preserve">recherche et de la </w:t>
      </w:r>
      <w:r>
        <w:rPr>
          <w:rStyle w:val="Rfrenceple"/>
          <w:rFonts w:eastAsia="Garamond" w:cs="Garamond"/>
          <w:b w:val="false"/>
          <w:bCs w:val="false"/>
          <w:iCs/>
          <w:caps w:val="false"/>
          <w:smallCaps w:val="false"/>
          <w:color w:val="000000"/>
          <w:spacing w:val="0"/>
          <w:kern w:val="2"/>
          <w:sz w:val="24"/>
          <w:szCs w:val="24"/>
          <w:u w:val="none"/>
          <w:lang w:eastAsia="zh-CN" w:bidi="hi-IN"/>
        </w:rPr>
        <w:t xml:space="preserve">communication </w:t>
      </w:r>
      <w:r>
        <w:rPr>
          <w:rStyle w:val="Rfrenceple"/>
          <w:rFonts w:eastAsia="Garamond" w:cs="Garamond"/>
          <w:b w:val="false"/>
          <w:bCs w:val="false"/>
          <w:iCs/>
          <w:caps w:val="false"/>
          <w:smallCaps w:val="false"/>
          <w:color w:val="000000"/>
          <w:spacing w:val="0"/>
          <w:kern w:val="2"/>
          <w:sz w:val="24"/>
          <w:szCs w:val="24"/>
          <w:u w:val="none"/>
          <w:lang w:eastAsia="zh-CN" w:bidi="hi-IN"/>
        </w:rPr>
        <w:t>des informations</w:t>
      </w:r>
      <w:r>
        <w:rPr>
          <w:rStyle w:val="Rfrenceple"/>
          <w:rFonts w:eastAsia="Garamond" w:cs="Garamond"/>
          <w:b w:val="false"/>
          <w:bCs w:val="false"/>
          <w:iCs/>
          <w:caps w:val="false"/>
          <w:smallCaps w:val="false"/>
          <w:color w:val="000000"/>
          <w:spacing w:val="0"/>
          <w:kern w:val="2"/>
          <w:sz w:val="24"/>
          <w:szCs w:val="24"/>
          <w:u w:val="none"/>
          <w:lang w:eastAsia="zh-CN" w:bidi="hi-IN"/>
        </w:rPr>
        <w:t xml:space="preserve"> sont établies dans le Contrat de versement.</w:t>
      </w:r>
    </w:p>
    <w:p>
      <w:pPr>
        <w:pStyle w:val="Titre3"/>
        <w:numPr>
          <w:ilvl w:val="2"/>
          <w:numId w:val="1"/>
        </w:numPr>
        <w:tabs>
          <w:tab w:val="left" w:pos="0" w:leader="none"/>
        </w:tabs>
        <w:ind w:start="709" w:end="0" w:hanging="0"/>
        <w:rPr/>
      </w:pPr>
      <w:bookmarkStart w:id="38" w:name="__RefHeading___Toc10127_793692925"/>
      <w:bookmarkEnd w:id="38"/>
      <w:r>
        <w:rPr>
          <w:rStyle w:val="Rfrenceple"/>
        </w:rPr>
        <w:t>3.6 Restitution des archives conservées dans le SAE</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S</w:t>
      </w:r>
      <w:r>
        <w:rPr>
          <w:rStyle w:val="Rfrenceple"/>
          <w:rFonts w:eastAsia="Garamond" w:cs="Garamond"/>
          <w:b w:val="false"/>
          <w:bCs w:val="false"/>
          <w:iCs/>
          <w:caps w:val="false"/>
          <w:smallCaps w:val="false"/>
          <w:color w:val="000000"/>
          <w:spacing w:val="0"/>
          <w:kern w:val="2"/>
          <w:u w:val="none"/>
          <w:lang w:eastAsia="zh-CN" w:bidi="hi-IN"/>
        </w:rPr>
        <w:t>i [</w:t>
      </w:r>
      <w:r>
        <w:rPr>
          <w:rStyle w:val="Rfrenceple"/>
          <w:rFonts w:eastAsia="Garamond" w:cs="Garamond"/>
          <w:b w:val="false"/>
          <w:bCs w:val="false"/>
          <w:i/>
          <w:iCs/>
          <w:caps w:val="false"/>
          <w:smallCaps w:val="false"/>
          <w:color w:val="000000"/>
          <w:spacing w:val="0"/>
          <w:kern w:val="2"/>
          <w:u w:val="none"/>
          <w:lang w:eastAsia="zh-CN" w:bidi="hi-IN"/>
        </w:rPr>
        <w:t>nom du Service versant</w:t>
      </w:r>
      <w:r>
        <w:rPr>
          <w:rStyle w:val="Rfrenceple"/>
          <w:rFonts w:eastAsia="Garamond" w:cs="Garamond"/>
          <w:b w:val="false"/>
          <w:bCs w:val="false"/>
          <w:iCs/>
          <w:caps w:val="false"/>
          <w:smallCaps w:val="false"/>
          <w:color w:val="000000"/>
          <w:spacing w:val="0"/>
          <w:kern w:val="2"/>
          <w:u w:val="none"/>
          <w:lang w:eastAsia="zh-CN" w:bidi="hi-IN"/>
        </w:rPr>
        <w:t xml:space="preserve">] souhaite se voir restituer les archives versées dans le </w:t>
      </w:r>
      <w:r>
        <w:rPr>
          <w:rStyle w:val="Rfrenceple"/>
          <w:rFonts w:eastAsia="Garamond" w:cs="Garamond"/>
          <w:b w:val="false"/>
          <w:bCs w:val="false"/>
          <w:iCs/>
          <w:caps w:val="false"/>
          <w:smallCaps w:val="false"/>
          <w:color w:val="000000"/>
          <w:spacing w:val="0"/>
          <w:kern w:val="2"/>
          <w:u w:val="none"/>
          <w:lang w:eastAsia="zh-CN" w:bidi="hi-IN"/>
        </w:rPr>
        <w:t>SAE</w:t>
      </w:r>
      <w:r>
        <w:rPr>
          <w:rStyle w:val="Rfrenceple"/>
          <w:rFonts w:eastAsia="Garamond" w:cs="Garamond"/>
          <w:b w:val="false"/>
          <w:bCs w:val="false"/>
          <w:iCs/>
          <w:caps w:val="false"/>
          <w:smallCaps w:val="false"/>
          <w:color w:val="000000"/>
          <w:spacing w:val="0"/>
          <w:kern w:val="2"/>
          <w:u w:val="none"/>
          <w:lang w:eastAsia="zh-CN" w:bidi="hi-IN"/>
        </w:rPr>
        <w:t xml:space="preserve"> [</w:t>
      </w:r>
      <w:r>
        <w:rPr>
          <w:rStyle w:val="Rfrenceple"/>
          <w:rFonts w:eastAsia="Garamond" w:cs="Garamond"/>
          <w:b w:val="false"/>
          <w:bCs w:val="false"/>
          <w:i/>
          <w:iCs/>
          <w:caps w:val="false"/>
          <w:smallCaps w:val="false"/>
          <w:color w:val="000000"/>
          <w:spacing w:val="0"/>
          <w:kern w:val="2"/>
          <w:u w:val="none"/>
          <w:lang w:eastAsia="zh-CN" w:bidi="hi-IN"/>
        </w:rPr>
        <w:t>nom du SAE</w:t>
      </w:r>
      <w:r>
        <w:rPr>
          <w:rStyle w:val="Rfrenceple"/>
          <w:rFonts w:eastAsia="Garamond" w:cs="Garamond"/>
          <w:b w:val="false"/>
          <w:bCs w:val="false"/>
          <w:iCs/>
          <w:caps w:val="false"/>
          <w:smallCaps w:val="false"/>
          <w:color w:val="000000"/>
          <w:spacing w:val="0"/>
          <w:kern w:val="2"/>
          <w:u w:val="none"/>
          <w:lang w:eastAsia="zh-CN" w:bidi="hi-IN"/>
        </w:rPr>
        <w:t>], il doit en avertir [</w:t>
      </w:r>
      <w:r>
        <w:rPr>
          <w:rStyle w:val="Rfrenceple"/>
          <w:rFonts w:eastAsia="Garamond" w:cs="Garamond"/>
          <w:b w:val="false"/>
          <w:bCs w:val="false"/>
          <w:i/>
          <w:iCs/>
          <w:caps w:val="false"/>
          <w:smallCaps w:val="false"/>
          <w:color w:val="000000"/>
          <w:spacing w:val="0"/>
          <w:kern w:val="2"/>
          <w:u w:val="none"/>
          <w:lang w:eastAsia="zh-CN" w:bidi="hi-IN"/>
        </w:rPr>
        <w:t>nom du Service d’archives</w:t>
      </w:r>
      <w:r>
        <w:rPr>
          <w:rStyle w:val="Rfrenceple"/>
          <w:rFonts w:eastAsia="Garamond" w:cs="Garamond"/>
          <w:b w:val="false"/>
          <w:bCs w:val="false"/>
          <w:iCs/>
          <w:caps w:val="false"/>
          <w:smallCaps w:val="false"/>
          <w:color w:val="000000"/>
          <w:spacing w:val="0"/>
          <w:kern w:val="2"/>
          <w:u w:val="none"/>
          <w:lang w:eastAsia="zh-CN" w:bidi="hi-IN"/>
        </w:rPr>
        <w:t>] par [</w:t>
      </w:r>
      <w:r>
        <w:rPr>
          <w:rStyle w:val="Rfrenceple"/>
          <w:rFonts w:eastAsia="Garamond" w:cs="Garamond"/>
          <w:b w:val="false"/>
          <w:bCs w:val="false"/>
          <w:i/>
          <w:iCs/>
          <w:caps w:val="false"/>
          <w:smallCaps w:val="false"/>
          <w:color w:val="000000"/>
          <w:spacing w:val="0"/>
          <w:kern w:val="2"/>
          <w:u w:val="none"/>
          <w:lang w:eastAsia="zh-CN" w:bidi="hi-IN"/>
        </w:rPr>
        <w:t>préciser le moyen : note interne / courrier avec accusé de réception, etc.</w:t>
      </w:r>
      <w:r>
        <w:rPr>
          <w:rStyle w:val="Rfrenceple"/>
          <w:rFonts w:eastAsia="Garamond" w:cs="Garamond"/>
          <w:b w:val="false"/>
          <w:bCs w:val="false"/>
          <w:iCs/>
          <w:caps w:val="false"/>
          <w:smallCaps w:val="false"/>
          <w:color w:val="000000"/>
          <w:spacing w:val="0"/>
          <w:kern w:val="2"/>
          <w:u w:val="none"/>
          <w:lang w:eastAsia="zh-CN" w:bidi="hi-IN"/>
        </w:rPr>
        <w:t>] avec copie à [</w:t>
      </w:r>
      <w:r>
        <w:rPr>
          <w:rStyle w:val="Rfrenceple"/>
          <w:rFonts w:eastAsia="Garamond" w:cs="Garamond"/>
          <w:b w:val="false"/>
          <w:bCs w:val="false"/>
          <w:i/>
          <w:iCs/>
          <w:caps w:val="false"/>
          <w:smallCaps w:val="false"/>
          <w:color w:val="000000"/>
          <w:spacing w:val="0"/>
          <w:kern w:val="2"/>
          <w:u w:val="none"/>
          <w:lang w:eastAsia="zh-CN" w:bidi="hi-IN"/>
        </w:rPr>
        <w:t>nom de l’Autorité de contrôle</w:t>
      </w:r>
      <w:r>
        <w:rPr>
          <w:rStyle w:val="Rfrenceple"/>
          <w:rFonts w:eastAsia="Garamond" w:cs="Garamond"/>
          <w:b w:val="false"/>
          <w:bCs w:val="false"/>
          <w:iCs/>
          <w:caps w:val="false"/>
          <w:smallCaps w:val="false"/>
          <w:color w:val="000000"/>
          <w:spacing w:val="0"/>
          <w:kern w:val="2"/>
          <w:u w:val="none"/>
          <w:lang w:eastAsia="zh-CN" w:bidi="hi-IN"/>
        </w:rPr>
        <w: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Nom du Service d’archives</w:t>
      </w:r>
      <w:r>
        <w:rPr>
          <w:rStyle w:val="Rfrenceple"/>
          <w:rFonts w:eastAsia="Garamond" w:cs="Garamond"/>
          <w:b w:val="false"/>
          <w:bCs w:val="false"/>
          <w:iCs/>
          <w:caps w:val="false"/>
          <w:smallCaps w:val="false"/>
          <w:color w:val="000000"/>
          <w:spacing w:val="0"/>
          <w:kern w:val="2"/>
          <w:u w:val="none"/>
          <w:lang w:eastAsia="zh-CN" w:bidi="hi-IN"/>
        </w:rPr>
        <w:t>] dispose alors d’un délai de [</w:t>
      </w:r>
      <w:r>
        <w:rPr>
          <w:rStyle w:val="Rfrenceple"/>
          <w:rFonts w:eastAsia="Garamond" w:cs="Garamond"/>
          <w:b w:val="false"/>
          <w:bCs w:val="false"/>
          <w:i/>
          <w:iCs/>
          <w:caps w:val="false"/>
          <w:smallCaps w:val="false"/>
          <w:color w:val="000000"/>
          <w:spacing w:val="0"/>
          <w:kern w:val="2"/>
          <w:u w:val="none"/>
          <w:lang w:eastAsia="zh-CN" w:bidi="hi-IN"/>
        </w:rPr>
        <w:t>préciser le délai</w:t>
      </w:r>
      <w:r>
        <w:rPr>
          <w:rStyle w:val="Rfrenceple"/>
          <w:rFonts w:eastAsia="Garamond" w:cs="Garamond"/>
          <w:b w:val="false"/>
          <w:bCs w:val="false"/>
          <w:iCs/>
          <w:caps w:val="false"/>
          <w:smallCaps w:val="false"/>
          <w:color w:val="000000"/>
          <w:spacing w:val="0"/>
          <w:kern w:val="2"/>
          <w:u w:val="none"/>
          <w:lang w:eastAsia="zh-CN" w:bidi="hi-IN"/>
        </w:rPr>
        <w:t>] mois pour restituer les archives selon les transactions et au format prévus par le Standard d’échange de données pour l’archivage.</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Le support de restitution sera [</w:t>
      </w:r>
      <w:r>
        <w:rPr>
          <w:rStyle w:val="Rfrenceple"/>
          <w:rFonts w:eastAsia="Garamond" w:cs="Garamond"/>
          <w:b w:val="false"/>
          <w:bCs w:val="false"/>
          <w:i/>
          <w:iCs/>
          <w:caps w:val="false"/>
          <w:smallCaps w:val="false"/>
          <w:color w:val="000000"/>
          <w:spacing w:val="0"/>
          <w:kern w:val="2"/>
          <w:u w:val="none"/>
          <w:lang w:eastAsia="zh-CN" w:bidi="hi-IN"/>
        </w:rPr>
        <w:t>préciser le support retenu</w:t>
      </w:r>
      <w:r>
        <w:rPr>
          <w:rStyle w:val="Rfrenceple"/>
          <w:rFonts w:eastAsia="Garamond" w:cs="Garamond"/>
          <w:b w:val="false"/>
          <w:bCs w:val="false"/>
          <w:iCs/>
          <w:caps w:val="false"/>
          <w:smallCaps w:val="false"/>
          <w:color w:val="000000"/>
          <w:spacing w:val="0"/>
          <w:kern w:val="2"/>
          <w:u w:val="none"/>
          <w:lang w:eastAsia="zh-CN" w:bidi="hi-IN"/>
        </w:rPr>
        <w: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Une fois la restitution effectuée, [n</w:t>
      </w:r>
      <w:r>
        <w:rPr>
          <w:rStyle w:val="Rfrenceple"/>
          <w:rFonts w:eastAsia="Garamond" w:cs="Garamond"/>
          <w:b w:val="false"/>
          <w:bCs w:val="false"/>
          <w:i/>
          <w:iCs/>
          <w:caps w:val="false"/>
          <w:smallCaps w:val="false"/>
          <w:color w:val="000000"/>
          <w:spacing w:val="0"/>
          <w:kern w:val="2"/>
          <w:u w:val="none"/>
          <w:lang w:eastAsia="zh-CN" w:bidi="hi-IN"/>
        </w:rPr>
        <w:t>om du Service versant</w:t>
      </w:r>
      <w:r>
        <w:rPr>
          <w:rStyle w:val="Rfrenceple"/>
          <w:rFonts w:eastAsia="Garamond" w:cs="Garamond"/>
          <w:b w:val="false"/>
          <w:bCs w:val="false"/>
          <w:iCs/>
          <w:caps w:val="false"/>
          <w:smallCaps w:val="false"/>
          <w:color w:val="000000"/>
          <w:spacing w:val="0"/>
          <w:kern w:val="2"/>
          <w:u w:val="none"/>
          <w:lang w:eastAsia="zh-CN" w:bidi="hi-IN"/>
        </w:rPr>
        <w:t>] accusera réception de la restitution et [</w:t>
      </w:r>
      <w:r>
        <w:rPr>
          <w:rStyle w:val="Rfrenceple"/>
          <w:rFonts w:eastAsia="Garamond" w:cs="Garamond"/>
          <w:b w:val="false"/>
          <w:bCs w:val="false"/>
          <w:i/>
          <w:iCs/>
          <w:caps w:val="false"/>
          <w:smallCaps w:val="false"/>
          <w:color w:val="000000"/>
          <w:spacing w:val="0"/>
          <w:kern w:val="2"/>
          <w:u w:val="none"/>
          <w:lang w:eastAsia="zh-CN" w:bidi="hi-IN"/>
        </w:rPr>
        <w:t>nom du Service d’archives</w:t>
      </w:r>
      <w:r>
        <w:rPr>
          <w:rStyle w:val="Rfrenceple"/>
          <w:rFonts w:eastAsia="Garamond" w:cs="Garamond"/>
          <w:b w:val="false"/>
          <w:bCs w:val="false"/>
          <w:iCs/>
          <w:caps w:val="false"/>
          <w:smallCaps w:val="false"/>
          <w:color w:val="000000"/>
          <w:spacing w:val="0"/>
          <w:kern w:val="2"/>
          <w:u w:val="none"/>
          <w:lang w:eastAsia="zh-CN" w:bidi="hi-IN"/>
        </w:rPr>
        <w:t>] pourra alors détruire les documents et données dans le SAE. Dès lors, la responsabilité de [</w:t>
      </w:r>
      <w:r>
        <w:rPr>
          <w:rStyle w:val="Rfrenceple"/>
          <w:rFonts w:eastAsia="Garamond" w:cs="Garamond"/>
          <w:b w:val="false"/>
          <w:bCs w:val="false"/>
          <w:i/>
          <w:iCs/>
          <w:caps w:val="false"/>
          <w:smallCaps w:val="false"/>
          <w:color w:val="000000"/>
          <w:spacing w:val="0"/>
          <w:kern w:val="2"/>
          <w:u w:val="none"/>
          <w:lang w:eastAsia="zh-CN" w:bidi="hi-IN"/>
        </w:rPr>
        <w:t>nom du Service d’archives</w:t>
      </w:r>
      <w:r>
        <w:rPr>
          <w:rStyle w:val="Rfrenceple"/>
          <w:rFonts w:eastAsia="Garamond" w:cs="Garamond"/>
          <w:b w:val="false"/>
          <w:bCs w:val="false"/>
          <w:iCs/>
          <w:caps w:val="false"/>
          <w:smallCaps w:val="false"/>
          <w:color w:val="000000"/>
          <w:spacing w:val="0"/>
          <w:kern w:val="2"/>
          <w:u w:val="none"/>
          <w:lang w:eastAsia="zh-CN" w:bidi="hi-IN"/>
        </w:rPr>
        <w:t>] sur les archives de [</w:t>
      </w:r>
      <w:r>
        <w:rPr>
          <w:rStyle w:val="Rfrenceple"/>
          <w:rFonts w:eastAsia="Garamond" w:cs="Garamond"/>
          <w:b w:val="false"/>
          <w:bCs w:val="false"/>
          <w:i/>
          <w:iCs/>
          <w:caps w:val="false"/>
          <w:smallCaps w:val="false"/>
          <w:color w:val="000000"/>
          <w:spacing w:val="0"/>
          <w:kern w:val="2"/>
          <w:u w:val="none"/>
          <w:lang w:eastAsia="zh-CN" w:bidi="hi-IN"/>
        </w:rPr>
        <w:t>nom du Service versant</w:t>
      </w:r>
      <w:r>
        <w:rPr>
          <w:rStyle w:val="Rfrenceple"/>
          <w:rFonts w:eastAsia="Garamond" w:cs="Garamond"/>
          <w:b w:val="false"/>
          <w:bCs w:val="false"/>
          <w:iCs/>
          <w:caps w:val="false"/>
          <w:smallCaps w:val="false"/>
          <w:color w:val="000000"/>
          <w:spacing w:val="0"/>
          <w:kern w:val="2"/>
          <w:u w:val="none"/>
          <w:lang w:eastAsia="zh-CN" w:bidi="hi-IN"/>
        </w:rPr>
        <w:t>] ne pourra plus être engagée.</w:t>
      </w:r>
    </w:p>
    <w:p>
      <w:pPr>
        <w:pStyle w:val="Titre2"/>
        <w:numPr>
          <w:ilvl w:val="1"/>
          <w:numId w:val="1"/>
        </w:numPr>
        <w:tabs>
          <w:tab w:val="left" w:pos="0" w:leader="none"/>
        </w:tabs>
        <w:ind w:start="709" w:end="0" w:hanging="0"/>
        <w:rPr/>
      </w:pPr>
      <w:bookmarkStart w:id="39" w:name="__RefHeading___Toc10129_793692925"/>
      <w:bookmarkEnd w:id="39"/>
      <w:r>
        <w:rPr>
          <w:rStyle w:val="Titredulivre"/>
        </w:rPr>
        <w:t>Article 4 – Engagements de services particuliers</w:t>
      </w:r>
    </w:p>
    <w:p>
      <w:pPr>
        <w:pStyle w:val="Titre3"/>
        <w:numPr>
          <w:ilvl w:val="2"/>
          <w:numId w:val="1"/>
        </w:numPr>
        <w:tabs>
          <w:tab w:val="left" w:pos="0" w:leader="none"/>
        </w:tabs>
        <w:ind w:start="709" w:end="0" w:hanging="0"/>
        <w:rPr/>
      </w:pPr>
      <w:bookmarkStart w:id="40" w:name="__RefHeading___Toc10131_793692925"/>
      <w:bookmarkEnd w:id="40"/>
      <w:r>
        <w:rPr>
          <w:rStyle w:val="Rfrenceple"/>
          <w:rFonts w:eastAsia="Garamond" w:cs="Times New Roman" w:ascii="Trebuchet MS" w:hAnsi="Trebuchet MS"/>
          <w:bCs/>
          <w:iCs/>
          <w:color w:val="000099"/>
          <w:spacing w:val="0"/>
          <w:kern w:val="2"/>
          <w:u w:val="none"/>
          <w:lang w:eastAsia="zh-CN" w:bidi="hi-IN"/>
        </w:rPr>
        <w:t xml:space="preserve">4.1 </w:t>
      </w:r>
      <w:r>
        <w:rPr>
          <w:rStyle w:val="Rfrenceple"/>
          <w:rFonts w:eastAsia="Garamond" w:cs="Times New Roman" w:ascii="Trebuchet MS" w:hAnsi="Trebuchet MS"/>
          <w:bCs/>
          <w:iCs/>
          <w:color w:val="000099"/>
          <w:spacing w:val="0"/>
          <w:kern w:val="2"/>
          <w:u w:val="none"/>
          <w:lang w:eastAsia="zh-CN" w:bidi="hi-IN"/>
        </w:rPr>
        <w:t xml:space="preserve">Disponibilité </w:t>
      </w:r>
      <w:r>
        <w:rPr>
          <w:rStyle w:val="Rfrenceple"/>
          <w:rFonts w:eastAsia="Garamond" w:cs="Times New Roman" w:ascii="Trebuchet MS" w:hAnsi="Trebuchet MS"/>
          <w:bCs/>
          <w:iCs/>
          <w:color w:val="000099"/>
          <w:spacing w:val="0"/>
          <w:kern w:val="2"/>
          <w:u w:val="none"/>
          <w:lang w:eastAsia="zh-CN" w:bidi="hi-IN"/>
        </w:rPr>
        <w:t>du SAE et des informations qu’il conserve</w:t>
      </w:r>
    </w:p>
    <w:p>
      <w:pPr>
        <w:pStyle w:val="Style31"/>
        <w:rPr/>
      </w:pPr>
      <w:r>
        <w:rPr>
          <w:rStyle w:val="Rfrenceple"/>
          <w:b w:val="false"/>
          <w:bCs w:val="false"/>
          <w:caps w:val="false"/>
          <w:smallCaps w:val="false"/>
        </w:rPr>
        <w:t>Les dispositions prévues à l’article 6.1 de la Politique d’archivage s’appliquent.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Préciser si des modalités particulières en matière de disponibilité s’appliquent dans le cas de ce Service versant.</w:t>
      </w:r>
      <w:r>
        <w:rPr>
          <w:rStyle w:val="Rfrenceple"/>
          <w:rFonts w:eastAsia="Garamond" w:cs="Garamond"/>
          <w:b w:val="false"/>
          <w:bCs w:val="false"/>
          <w:iCs/>
          <w:caps w:val="false"/>
          <w:smallCaps w:val="false"/>
          <w:color w:val="000000"/>
          <w:spacing w:val="0"/>
          <w:kern w:val="2"/>
          <w:u w:val="none"/>
          <w:lang w:eastAsia="zh-CN" w:bidi="hi-IN"/>
        </w:rPr>
        <w:t>]</w:t>
      </w:r>
    </w:p>
    <w:p>
      <w:pPr>
        <w:pStyle w:val="Titre3"/>
        <w:numPr>
          <w:ilvl w:val="2"/>
          <w:numId w:val="1"/>
        </w:numPr>
        <w:tabs>
          <w:tab w:val="left" w:pos="0" w:leader="none"/>
        </w:tabs>
        <w:ind w:start="709" w:end="0" w:hanging="0"/>
        <w:rPr/>
      </w:pPr>
      <w:bookmarkStart w:id="41" w:name="__RefHeading___Toc10133_793692925"/>
      <w:bookmarkEnd w:id="41"/>
      <w:r>
        <w:rPr>
          <w:rStyle w:val="Rfrenceple"/>
          <w:rFonts w:eastAsia="Garamond" w:cs="Times New Roman" w:ascii="Trebuchet MS" w:hAnsi="Trebuchet MS"/>
          <w:bCs/>
          <w:iCs/>
          <w:color w:val="000099"/>
          <w:spacing w:val="0"/>
          <w:kern w:val="2"/>
          <w:u w:val="none"/>
          <w:lang w:eastAsia="zh-CN" w:bidi="hi-IN"/>
        </w:rPr>
        <w:t xml:space="preserve">4.2 </w:t>
      </w:r>
      <w:r>
        <w:rPr>
          <w:rStyle w:val="Rfrenceple"/>
          <w:rFonts w:eastAsia="Garamond" w:cs="Times New Roman" w:ascii="Trebuchet MS" w:hAnsi="Trebuchet MS"/>
          <w:bCs/>
          <w:iCs/>
          <w:color w:val="000099"/>
          <w:spacing w:val="0"/>
          <w:kern w:val="2"/>
          <w:u w:val="none"/>
          <w:lang w:eastAsia="zh-CN" w:bidi="hi-IN"/>
        </w:rPr>
        <w:t xml:space="preserve">Intégrité </w:t>
      </w:r>
      <w:r>
        <w:rPr>
          <w:rStyle w:val="Rfrenceple"/>
          <w:rFonts w:eastAsia="Garamond" w:cs="Times New Roman" w:ascii="Trebuchet MS" w:hAnsi="Trebuchet MS"/>
          <w:bCs/>
          <w:iCs/>
          <w:color w:val="000099"/>
          <w:spacing w:val="0"/>
          <w:kern w:val="2"/>
          <w:u w:val="none"/>
          <w:lang w:eastAsia="zh-CN" w:bidi="hi-IN"/>
        </w:rPr>
        <w:t>des informations conservées par le SAE</w:t>
      </w:r>
    </w:p>
    <w:p>
      <w:pPr>
        <w:pStyle w:val="Style31"/>
        <w:rPr/>
      </w:pPr>
      <w:r>
        <w:rPr>
          <w:rStyle w:val="Rfrenceple"/>
          <w:b w:val="false"/>
          <w:bCs w:val="false"/>
          <w:caps w:val="false"/>
          <w:smallCaps w:val="false"/>
        </w:rPr>
        <w:t>Les dispositions prévues à l’article 6.2 de la Politique d’archivage s’appliquent.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Préciser si des modalités particulières en matière d’intégrité s’appliquent dans le cas de ce Service versant.</w:t>
      </w:r>
      <w:r>
        <w:rPr>
          <w:rStyle w:val="Rfrenceple"/>
          <w:rFonts w:eastAsia="Garamond" w:cs="Garamond"/>
          <w:b w:val="false"/>
          <w:bCs w:val="false"/>
          <w:iCs/>
          <w:caps w:val="false"/>
          <w:smallCaps w:val="false"/>
          <w:color w:val="000000"/>
          <w:spacing w:val="0"/>
          <w:kern w:val="2"/>
          <w:u w:val="none"/>
          <w:lang w:eastAsia="zh-CN" w:bidi="hi-IN"/>
        </w:rPr>
        <w:t>]</w:t>
      </w:r>
    </w:p>
    <w:p>
      <w:pPr>
        <w:pStyle w:val="Titre3"/>
        <w:numPr>
          <w:ilvl w:val="2"/>
          <w:numId w:val="1"/>
        </w:numPr>
        <w:tabs>
          <w:tab w:val="left" w:pos="0" w:leader="none"/>
        </w:tabs>
        <w:ind w:start="709" w:end="0" w:hanging="0"/>
        <w:rPr/>
      </w:pPr>
      <w:bookmarkStart w:id="42" w:name="__RefHeading___Toc10135_793692925"/>
      <w:bookmarkEnd w:id="42"/>
      <w:r>
        <w:rPr>
          <w:rStyle w:val="Rfrenceple"/>
          <w:rFonts w:eastAsia="Garamond" w:cs="Times New Roman" w:ascii="Trebuchet MS" w:hAnsi="Trebuchet MS"/>
          <w:bCs/>
          <w:iCs/>
          <w:color w:val="000099"/>
          <w:spacing w:val="0"/>
          <w:kern w:val="2"/>
          <w:u w:val="none"/>
          <w:lang w:eastAsia="zh-CN" w:bidi="hi-IN"/>
        </w:rPr>
        <w:t xml:space="preserve">4.3 Traçabilité des opérations, </w:t>
      </w:r>
      <w:r>
        <w:rPr>
          <w:rStyle w:val="Rfrenceple"/>
          <w:rFonts w:eastAsia="Garamond" w:cs="Times New Roman" w:ascii="Trebuchet MS" w:hAnsi="Trebuchet MS"/>
          <w:bCs/>
          <w:iCs/>
          <w:color w:val="000099"/>
          <w:spacing w:val="0"/>
          <w:kern w:val="2"/>
          <w:u w:val="none"/>
          <w:lang w:eastAsia="zh-CN" w:bidi="hi-IN"/>
        </w:rPr>
        <w:t>journaux</w:t>
      </w:r>
    </w:p>
    <w:p>
      <w:pPr>
        <w:pStyle w:val="Style31"/>
        <w:rPr/>
      </w:pPr>
      <w:r>
        <w:rPr>
          <w:rStyle w:val="Rfrenceple"/>
          <w:b w:val="false"/>
          <w:bCs w:val="false"/>
          <w:caps w:val="false"/>
          <w:smallCaps w:val="false"/>
        </w:rPr>
        <w:t>Les dispositions prévues à l’article 6.3 de la Politique d’archivage s’appliquent.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Préciser si des modalités particulières en matière de traçabilité s’appliquent dans le cas de ce Service versant, notamment si le SAE doit délivrer des attestations de traçabilité systématiques par exemple.</w:t>
      </w:r>
      <w:r>
        <w:rPr>
          <w:rStyle w:val="Rfrenceple"/>
          <w:rFonts w:eastAsia="Garamond" w:cs="Garamond"/>
          <w:b w:val="false"/>
          <w:bCs w:val="false"/>
          <w:iCs/>
          <w:caps w:val="false"/>
          <w:smallCaps w:val="false"/>
          <w:color w:val="000000"/>
          <w:spacing w:val="0"/>
          <w:kern w:val="2"/>
          <w:u w:val="none"/>
          <w:lang w:eastAsia="zh-CN" w:bidi="hi-IN"/>
        </w:rPr>
        <w:t>]</w:t>
      </w:r>
    </w:p>
    <w:p>
      <w:pPr>
        <w:pStyle w:val="Style31"/>
        <w:rPr>
          <w:rStyle w:val="Rfrenceple"/>
          <w:rFonts w:ascii="Trebuchet MS" w:hAnsi="Trebuchet MS" w:eastAsia="Garamond" w:cs="Garamond"/>
          <w:b w:val="false"/>
          <w:b w:val="false"/>
          <w:bCs w:val="false"/>
          <w:iCs/>
          <w:caps w:val="false"/>
          <w:smallCaps w:val="false"/>
          <w:color w:val="000000"/>
          <w:spacing w:val="0"/>
          <w:kern w:val="2"/>
          <w:u w:val="none"/>
          <w:lang w:eastAsia="zh-CN" w:bidi="hi-IN"/>
        </w:rPr>
      </w:pPr>
      <w:r>
        <w:rPr/>
      </w:r>
    </w:p>
    <w:p>
      <w:pPr>
        <w:pStyle w:val="Titre3"/>
        <w:numPr>
          <w:ilvl w:val="2"/>
          <w:numId w:val="1"/>
        </w:numPr>
        <w:tabs>
          <w:tab w:val="left" w:pos="0" w:leader="none"/>
        </w:tabs>
        <w:ind w:start="709" w:end="0" w:hanging="0"/>
        <w:rPr/>
      </w:pPr>
      <w:bookmarkStart w:id="43" w:name="__RefHeading___Toc10137_793692925"/>
      <w:bookmarkEnd w:id="43"/>
      <w:r>
        <w:rPr>
          <w:rStyle w:val="Rfrenceple"/>
          <w:rFonts w:eastAsia="Garamond" w:cs="Times New Roman" w:ascii="Trebuchet MS" w:hAnsi="Trebuchet MS"/>
          <w:bCs/>
          <w:iCs/>
          <w:color w:val="000099"/>
          <w:spacing w:val="0"/>
          <w:kern w:val="2"/>
          <w:u w:val="none"/>
          <w:lang w:eastAsia="zh-CN" w:bidi="hi-IN"/>
        </w:rPr>
        <w:t>4</w:t>
      </w:r>
      <w:r>
        <w:rPr>
          <w:rStyle w:val="Rfrenceple"/>
          <w:rFonts w:eastAsia="Garamond" w:cs="Times New Roman" w:ascii="Trebuchet MS" w:hAnsi="Trebuchet MS"/>
          <w:bCs/>
          <w:iCs/>
          <w:color w:val="000099"/>
          <w:spacing w:val="0"/>
          <w:kern w:val="2"/>
          <w:u w:val="none"/>
          <w:lang w:eastAsia="zh-CN" w:bidi="hi-IN"/>
        </w:rPr>
        <w:t>.4 Confidentialité des informations conservées dans le SAE</w:t>
      </w:r>
    </w:p>
    <w:p>
      <w:pPr>
        <w:pStyle w:val="Style31"/>
        <w:rPr/>
      </w:pPr>
      <w:r>
        <w:rPr>
          <w:rStyle w:val="Rfrenceple"/>
          <w:b w:val="false"/>
          <w:bCs w:val="false"/>
          <w:caps w:val="false"/>
          <w:smallCaps w:val="false"/>
        </w:rPr>
        <w:t>Les dispositions prévues à l’article 6.4 de la Politique d’archivage s’appliquent.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Préciser si des modalités particulières en matière de confidentialité des informations versées par le Service versant s’appliquent (cas du classifié par exemple</w:t>
      </w:r>
      <w:r>
        <w:rPr>
          <w:rStyle w:val="Rfrenceple"/>
          <w:rFonts w:eastAsia="Garamond" w:cs="Garamond"/>
          <w:b w:val="false"/>
          <w:bCs w:val="false"/>
          <w:i/>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w:t>
      </w:r>
      <w:r>
        <w:rPr>
          <w:rStyle w:val="Rfrenceple"/>
          <w:rFonts w:eastAsia="Garamond" w:cs="Garamond"/>
          <w:b w:val="false"/>
          <w:bCs w:val="false"/>
          <w:iCs/>
          <w:caps w:val="false"/>
          <w:smallCaps w:val="false"/>
          <w:color w:val="000000"/>
          <w:spacing w:val="0"/>
          <w:kern w:val="2"/>
          <w:u w:val="none"/>
          <w:lang w:eastAsia="zh-CN" w:bidi="hi-IN"/>
        </w:rPr>
        <w:t>]</w:t>
      </w:r>
    </w:p>
    <w:p>
      <w:pPr>
        <w:pStyle w:val="Style31"/>
        <w:rPr/>
      </w:pPr>
      <w:r>
        <w:rPr>
          <w:rStyle w:val="Rfrenceple"/>
          <w:rFonts w:eastAsia="Garamond" w:cs="Times New Roman"/>
          <w:bCs/>
          <w:iCs/>
          <w:color w:val="000099"/>
          <w:spacing w:val="0"/>
          <w:kern w:val="2"/>
          <w:u w:val="none"/>
          <w:lang w:eastAsia="zh-CN" w:bidi="hi-IN"/>
        </w:rPr>
        <w:t>4.</w:t>
      </w:r>
      <w:r>
        <w:rPr>
          <w:rStyle w:val="Rfrenceple"/>
          <w:rFonts w:eastAsia="Garamond" w:cs="Times New Roman"/>
          <w:bCs/>
          <w:iCs/>
          <w:color w:val="000099"/>
          <w:spacing w:val="0"/>
          <w:kern w:val="2"/>
          <w:u w:val="none"/>
          <w:lang w:eastAsia="zh-CN" w:bidi="hi-IN"/>
        </w:rPr>
        <w:t>5</w:t>
      </w:r>
      <w:bookmarkStart w:id="44" w:name="_Toc479583904"/>
      <w:bookmarkStart w:id="45" w:name="_Toc478062655"/>
      <w:bookmarkStart w:id="46" w:name="_Toc479592143"/>
      <w:r>
        <w:rPr>
          <w:rStyle w:val="Rfrenceple"/>
          <w:rFonts w:eastAsia="Garamond" w:cs="Times New Roman"/>
          <w:bCs/>
          <w:iCs/>
          <w:color w:val="000099"/>
          <w:spacing w:val="0"/>
          <w:kern w:val="2"/>
          <w:u w:val="none"/>
          <w:lang w:eastAsia="zh-CN" w:bidi="hi-IN"/>
        </w:rPr>
        <w:t xml:space="preserve"> Sécurité </w:t>
      </w:r>
      <w:r>
        <w:rPr>
          <w:rStyle w:val="Rfrenceple"/>
          <w:rFonts w:eastAsia="Garamond" w:cs="Times New Roman"/>
          <w:bCs/>
          <w:iCs/>
          <w:color w:val="000099"/>
          <w:spacing w:val="0"/>
          <w:kern w:val="2"/>
          <w:u w:val="none"/>
          <w:lang w:eastAsia="zh-CN" w:bidi="hi-IN"/>
        </w:rPr>
        <w:t xml:space="preserve">du SAE </w:t>
      </w:r>
      <w:r>
        <w:rPr>
          <w:rStyle w:val="Rfrenceple"/>
          <w:rFonts w:eastAsia="Garamond" w:cs="Times New Roman"/>
          <w:bCs/>
          <w:iCs/>
          <w:color w:val="000099"/>
          <w:spacing w:val="0"/>
          <w:kern w:val="2"/>
          <w:u w:val="none"/>
          <w:lang w:eastAsia="zh-CN" w:bidi="hi-IN"/>
        </w:rPr>
        <w:t>et contrôle des accès</w:t>
      </w:r>
      <w:bookmarkEnd w:id="44"/>
      <w:bookmarkEnd w:id="45"/>
      <w:bookmarkEnd w:id="46"/>
    </w:p>
    <w:p>
      <w:pPr>
        <w:pStyle w:val="Style31"/>
        <w:rPr/>
      </w:pPr>
      <w:r>
        <w:rPr>
          <w:rStyle w:val="Rfrenceple"/>
          <w:rFonts w:eastAsia="Garamond" w:cs="Garamond"/>
          <w:b w:val="false"/>
          <w:bCs w:val="false"/>
          <w:iCs/>
          <w:caps w:val="false"/>
          <w:smallCaps w:val="false"/>
          <w:color w:val="000000"/>
          <w:spacing w:val="0"/>
          <w:kern w:val="2"/>
          <w:u w:val="none"/>
          <w:lang w:eastAsia="zh-CN" w:bidi="hi-IN"/>
        </w:rPr>
        <w:t>Les dispositions prévues à l’article 6.</w:t>
      </w:r>
      <w:r>
        <w:rPr>
          <w:rStyle w:val="Rfrenceple"/>
          <w:rFonts w:eastAsia="Garamond" w:cs="Garamond"/>
          <w:b w:val="false"/>
          <w:bCs w:val="false"/>
          <w:iCs/>
          <w:caps w:val="false"/>
          <w:smallCaps w:val="false"/>
          <w:color w:val="000000"/>
          <w:spacing w:val="0"/>
          <w:kern w:val="2"/>
          <w:u w:val="none"/>
          <w:lang w:eastAsia="zh-CN" w:bidi="hi-IN"/>
        </w:rPr>
        <w:t>5</w:t>
      </w:r>
      <w:r>
        <w:rPr>
          <w:rStyle w:val="Rfrenceple"/>
          <w:rFonts w:eastAsia="Garamond" w:cs="Garamond"/>
          <w:b w:val="false"/>
          <w:bCs w:val="false"/>
          <w:iCs/>
          <w:caps w:val="false"/>
          <w:smallCaps w:val="false"/>
          <w:color w:val="000000"/>
          <w:spacing w:val="0"/>
          <w:kern w:val="2"/>
          <w:u w:val="none"/>
          <w:lang w:eastAsia="zh-CN" w:bidi="hi-IN"/>
        </w:rPr>
        <w:t xml:space="preserve"> de la Politique d’archivage s’appliquent.</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w:t>
      </w:r>
      <w:r>
        <w:rPr>
          <w:rStyle w:val="Rfrenceple"/>
          <w:rFonts w:eastAsia="Garamond" w:cs="Garamond"/>
          <w:b w:val="false"/>
          <w:bCs w:val="false"/>
          <w:i/>
          <w:iCs/>
          <w:caps w:val="false"/>
          <w:smallCaps w:val="false"/>
          <w:color w:val="000000"/>
          <w:spacing w:val="0"/>
          <w:kern w:val="2"/>
          <w:u w:val="none"/>
          <w:lang w:eastAsia="zh-CN" w:bidi="hi-IN"/>
        </w:rPr>
        <w:t xml:space="preserve">Préciser si des modalités particulières en matière de </w:t>
      </w:r>
      <w:r>
        <w:rPr>
          <w:rStyle w:val="Rfrenceple"/>
          <w:rFonts w:eastAsia="Garamond" w:cs="Garamond"/>
          <w:b w:val="false"/>
          <w:bCs w:val="false"/>
          <w:i/>
          <w:iCs/>
          <w:caps w:val="false"/>
          <w:smallCaps w:val="false"/>
          <w:color w:val="000000"/>
          <w:spacing w:val="0"/>
          <w:kern w:val="2"/>
          <w:u w:val="none"/>
          <w:lang w:eastAsia="zh-CN" w:bidi="hi-IN"/>
        </w:rPr>
        <w:t>sécurité</w:t>
      </w:r>
      <w:r>
        <w:rPr>
          <w:rStyle w:val="Rfrenceple"/>
          <w:rFonts w:eastAsia="Garamond" w:cs="Garamond"/>
          <w:b w:val="false"/>
          <w:bCs w:val="false"/>
          <w:i/>
          <w:iCs/>
          <w:caps w:val="false"/>
          <w:smallCaps w:val="false"/>
          <w:color w:val="000000"/>
          <w:spacing w:val="0"/>
          <w:kern w:val="2"/>
          <w:u w:val="none"/>
          <w:lang w:eastAsia="zh-CN" w:bidi="hi-IN"/>
        </w:rPr>
        <w:t xml:space="preserve"> s’appliquent dans le cas de ce Service versant.</w:t>
      </w:r>
      <w:r>
        <w:rPr>
          <w:rStyle w:val="Rfrenceple"/>
          <w:rFonts w:eastAsia="Garamond" w:cs="Garamond"/>
          <w:b w:val="false"/>
          <w:bCs w:val="false"/>
          <w:iCs/>
          <w:caps w:val="false"/>
          <w:smallCaps w:val="false"/>
          <w:color w:val="000000"/>
          <w:spacing w:val="0"/>
          <w:kern w:val="2"/>
          <w:u w:val="none"/>
          <w:lang w:eastAsia="zh-CN" w:bidi="hi-IN"/>
        </w:rPr>
        <w:t>]</w:t>
      </w:r>
    </w:p>
    <w:p>
      <w:pPr>
        <w:pStyle w:val="Titre2"/>
        <w:numPr>
          <w:ilvl w:val="1"/>
          <w:numId w:val="1"/>
        </w:numPr>
        <w:tabs>
          <w:tab w:val="left" w:pos="0" w:leader="none"/>
        </w:tabs>
        <w:ind w:start="709" w:end="0" w:hanging="0"/>
        <w:rPr/>
      </w:pPr>
      <w:bookmarkStart w:id="47" w:name="__RefHeading___Toc10141_793692925"/>
      <w:bookmarkEnd w:id="47"/>
      <w:r>
        <w:rPr>
          <w:rStyle w:val="Titredulivre"/>
        </w:rPr>
        <w:t>Article 5 – Validation et mise à jour du Contrat de service</w:t>
      </w:r>
    </w:p>
    <w:p>
      <w:pPr>
        <w:pStyle w:val="Style31"/>
        <w:rPr/>
      </w:pPr>
      <w:r>
        <w:rPr>
          <w:rStyle w:val="Rfrenceple"/>
          <w:rFonts w:eastAsia="Garamond" w:cs="Garamond"/>
          <w:b w:val="false"/>
          <w:bCs w:val="false"/>
          <w:iCs/>
          <w:caps w:val="false"/>
          <w:smallCaps w:val="false"/>
          <w:color w:val="000000"/>
          <w:spacing w:val="0"/>
          <w:kern w:val="2"/>
          <w:u w:val="none"/>
          <w:lang w:eastAsia="zh-CN" w:bidi="hi-IN"/>
        </w:rPr>
        <w:t xml:space="preserve">Le </w:t>
      </w:r>
      <w:r>
        <w:rPr>
          <w:rStyle w:val="Rfrenceple"/>
          <w:rFonts w:eastAsia="Garamond" w:cs="Garamond"/>
          <w:b w:val="false"/>
          <w:bCs w:val="false"/>
          <w:iCs/>
          <w:caps w:val="false"/>
          <w:smallCaps w:val="false"/>
          <w:color w:val="000000"/>
          <w:spacing w:val="0"/>
          <w:kern w:val="2"/>
          <w:u w:val="none"/>
          <w:lang w:eastAsia="zh-CN" w:bidi="hi-IN"/>
        </w:rPr>
        <w:t>présent Contrat de service est conclu entre [</w:t>
      </w:r>
      <w:r>
        <w:rPr>
          <w:rStyle w:val="Rfrenceple"/>
          <w:rFonts w:eastAsia="Garamond" w:cs="Garamond"/>
          <w:b w:val="false"/>
          <w:bCs w:val="false"/>
          <w:i/>
          <w:iCs/>
          <w:caps w:val="false"/>
          <w:smallCaps w:val="false"/>
          <w:color w:val="000000"/>
          <w:spacing w:val="0"/>
          <w:kern w:val="2"/>
          <w:u w:val="none"/>
          <w:lang w:eastAsia="zh-CN" w:bidi="hi-IN"/>
        </w:rPr>
        <w:t xml:space="preserve">nom du Service </w:t>
      </w:r>
      <w:r>
        <w:rPr>
          <w:rStyle w:val="Rfrenceple"/>
          <w:rFonts w:eastAsia="Garamond" w:cs="Garamond"/>
          <w:b w:val="false"/>
          <w:bCs w:val="false"/>
          <w:i/>
          <w:iCs/>
          <w:caps w:val="false"/>
          <w:smallCaps w:val="false"/>
          <w:color w:val="000000"/>
          <w:spacing w:val="0"/>
          <w:kern w:val="2"/>
          <w:u w:val="none"/>
          <w:lang w:eastAsia="zh-CN" w:bidi="hi-IN"/>
        </w:rPr>
        <w:t>versant</w:t>
      </w:r>
      <w:r>
        <w:rPr>
          <w:rStyle w:val="Rfrenceple"/>
          <w:rFonts w:eastAsia="Garamond" w:cs="Garamond"/>
          <w:b w:val="false"/>
          <w:bCs w:val="false"/>
          <w:iCs/>
          <w:caps w:val="false"/>
          <w:smallCaps w:val="false"/>
          <w:color w:val="000000"/>
          <w:spacing w:val="0"/>
          <w:kern w:val="2"/>
          <w:u w:val="none"/>
          <w:lang w:eastAsia="zh-CN" w:bidi="hi-IN"/>
        </w:rPr>
        <w:t>], [</w:t>
      </w:r>
      <w:r>
        <w:rPr>
          <w:rStyle w:val="Rfrenceple"/>
          <w:rFonts w:eastAsia="Garamond" w:cs="Garamond"/>
          <w:b w:val="false"/>
          <w:bCs w:val="false"/>
          <w:i/>
          <w:iCs/>
          <w:caps w:val="false"/>
          <w:smallCaps w:val="false"/>
          <w:color w:val="000000"/>
          <w:spacing w:val="0"/>
          <w:kern w:val="2"/>
          <w:u w:val="none"/>
          <w:lang w:eastAsia="zh-CN" w:bidi="hi-IN"/>
        </w:rPr>
        <w:t>nom de l’Opérateur de versement le cas échéant</w:t>
      </w:r>
      <w:r>
        <w:rPr>
          <w:rStyle w:val="Rfrenceple"/>
          <w:rFonts w:eastAsia="Garamond" w:cs="Garamond"/>
          <w:b w:val="false"/>
          <w:bCs w:val="false"/>
          <w:iCs/>
          <w:caps w:val="false"/>
          <w:smallCaps w:val="false"/>
          <w:color w:val="000000"/>
          <w:spacing w:val="0"/>
          <w:kern w:val="2"/>
          <w:u w:val="none"/>
          <w:lang w:eastAsia="zh-CN" w:bidi="hi-IN"/>
        </w:rPr>
        <w:t>] et [</w:t>
      </w:r>
      <w:r>
        <w:rPr>
          <w:rStyle w:val="Rfrenceple"/>
          <w:rFonts w:eastAsia="Garamond" w:cs="Garamond"/>
          <w:b w:val="false"/>
          <w:bCs w:val="false"/>
          <w:i/>
          <w:iCs/>
          <w:caps w:val="false"/>
          <w:smallCaps w:val="false"/>
          <w:color w:val="000000"/>
          <w:spacing w:val="0"/>
          <w:kern w:val="2"/>
          <w:u w:val="none"/>
          <w:lang w:eastAsia="zh-CN" w:bidi="hi-IN"/>
        </w:rPr>
        <w:t>nom du Service d’archives</w:t>
      </w:r>
      <w:r>
        <w:rPr>
          <w:rStyle w:val="Rfrenceple"/>
          <w:rFonts w:eastAsia="Garamond" w:cs="Garamond"/>
          <w:b w:val="false"/>
          <w:bCs w:val="false"/>
          <w:iCs/>
          <w:caps w:val="false"/>
          <w:smallCaps w:val="false"/>
          <w:color w:val="000000"/>
          <w:spacing w:val="0"/>
          <w:kern w:val="2"/>
          <w:u w:val="none"/>
          <w:lang w:eastAsia="zh-CN" w:bidi="hi-IN"/>
        </w:rPr>
        <w:t>] pour une durée de [</w:t>
      </w:r>
      <w:r>
        <w:rPr>
          <w:rStyle w:val="Rfrenceple"/>
          <w:rFonts w:eastAsia="Garamond" w:cs="Garamond"/>
          <w:b w:val="false"/>
          <w:bCs w:val="false"/>
          <w:i/>
          <w:iCs/>
          <w:caps w:val="false"/>
          <w:smallCaps w:val="false"/>
          <w:color w:val="000000"/>
          <w:spacing w:val="0"/>
          <w:kern w:val="2"/>
          <w:u w:val="none"/>
          <w:lang w:eastAsia="zh-CN" w:bidi="hi-IN"/>
        </w:rPr>
        <w:t>préciser la durée</w:t>
      </w:r>
      <w:r>
        <w:rPr>
          <w:rStyle w:val="Rfrenceple"/>
          <w:rFonts w:eastAsia="Garamond" w:cs="Garamond"/>
          <w:b w:val="false"/>
          <w:bCs w:val="false"/>
          <w:iCs/>
          <w:caps w:val="false"/>
          <w:smallCaps w:val="false"/>
          <w:color w:val="000000"/>
          <w:spacing w:val="0"/>
          <w:kern w:val="2"/>
          <w:u w:val="none"/>
          <w:lang w:eastAsia="zh-CN" w:bidi="hi-IN"/>
        </w:rPr>
        <w:t>] mois / années, renouvelables tacitement. Il est visé par [</w:t>
      </w:r>
      <w:r>
        <w:rPr>
          <w:rStyle w:val="Rfrenceple"/>
          <w:rFonts w:eastAsia="Garamond" w:cs="Garamond"/>
          <w:b w:val="false"/>
          <w:bCs w:val="false"/>
          <w:i/>
          <w:iCs/>
          <w:caps w:val="false"/>
          <w:smallCaps w:val="false"/>
          <w:color w:val="000000"/>
          <w:spacing w:val="0"/>
          <w:kern w:val="2"/>
          <w:u w:val="none"/>
          <w:lang w:eastAsia="zh-CN" w:bidi="hi-IN"/>
        </w:rPr>
        <w:t>nom de l’Autorité de contrôle</w:t>
      </w:r>
      <w:r>
        <w:rPr>
          <w:rStyle w:val="Rfrenceple"/>
          <w:rFonts w:eastAsia="Garamond" w:cs="Garamond"/>
          <w:b w:val="false"/>
          <w:bCs w:val="false"/>
          <w:iCs/>
          <w:caps w:val="false"/>
          <w:smallCaps w:val="false"/>
          <w:color w:val="000000"/>
          <w:spacing w:val="0"/>
          <w:kern w:val="2"/>
          <w:u w:val="none"/>
          <w:lang w:eastAsia="zh-CN" w:bidi="hi-IN"/>
        </w:rPr>
        <w:t>].</w:t>
      </w:r>
    </w:p>
    <w:p>
      <w:pPr>
        <w:pStyle w:val="Style31"/>
        <w:rPr/>
      </w:pPr>
      <w:r>
        <w:rPr>
          <w:rStyle w:val="Rfrenceple"/>
          <w:b w:val="false"/>
          <w:bCs w:val="false"/>
          <w:caps w:val="false"/>
          <w:smallCaps w:val="false"/>
        </w:rPr>
        <w:t>Le Contrat de service sera mis à jour à chaque révision de la Politique d’archivage, dans le cas d’une évolution des missions de [</w:t>
      </w:r>
      <w:r>
        <w:rPr>
          <w:rStyle w:val="Rfrenceple"/>
          <w:b w:val="false"/>
          <w:bCs w:val="false"/>
          <w:i/>
          <w:iCs/>
          <w:caps w:val="false"/>
          <w:smallCaps w:val="false"/>
        </w:rPr>
        <w:t>nom du Service versant</w:t>
      </w:r>
      <w:r>
        <w:rPr>
          <w:rStyle w:val="Rfrenceple"/>
          <w:b w:val="false"/>
          <w:bCs w:val="false"/>
          <w:caps w:val="false"/>
          <w:smallCaps w:val="false"/>
        </w:rPr>
        <w:t>] ou de tout changement organisationnel ayant un impact sur l’archivage des informations produites par [</w:t>
      </w:r>
      <w:r>
        <w:rPr>
          <w:rStyle w:val="Rfrenceple"/>
          <w:b w:val="false"/>
          <w:bCs w:val="false"/>
          <w:i/>
          <w:iCs/>
          <w:caps w:val="false"/>
          <w:smallCaps w:val="false"/>
        </w:rPr>
        <w:t>nom du Service producteur</w:t>
      </w:r>
      <w:r>
        <w:rPr>
          <w:rStyle w:val="Rfrenceple"/>
          <w:b w:val="false"/>
          <w:bCs w:val="false"/>
          <w:caps w:val="false"/>
          <w:smallCaps w:val="false"/>
        </w:rPr>
        <w:t>].</w:t>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rStyle w:val="Rfrenceple"/>
          <w:b w:val="false"/>
          <w:b w:val="false"/>
          <w:bCs w:val="false"/>
          <w:caps w:val="false"/>
          <w:smallCaps w:val="false"/>
        </w:rPr>
      </w:pPr>
      <w:r>
        <w:rPr/>
      </w:r>
    </w:p>
    <w:p>
      <w:pPr>
        <w:pStyle w:val="Style31"/>
        <w:rPr/>
      </w:pPr>
      <w:r>
        <w:rPr>
          <w:rStyle w:val="Rfrenceple"/>
          <w:b w:val="false"/>
          <w:bCs w:val="false"/>
          <w:caps w:val="false"/>
          <w:smallCaps w:val="false"/>
        </w:rPr>
        <w:t>Fait à [</w:t>
      </w:r>
      <w:r>
        <w:rPr>
          <w:rStyle w:val="Rfrenceple"/>
          <w:b w:val="false"/>
          <w:bCs w:val="false"/>
          <w:i/>
          <w:iCs/>
          <w:caps w:val="false"/>
          <w:smallCaps w:val="false"/>
        </w:rPr>
        <w:t>lieu</w:t>
      </w:r>
      <w:r>
        <w:rPr>
          <w:rStyle w:val="Rfrenceple"/>
          <w:b w:val="false"/>
          <w:bCs w:val="false"/>
          <w:caps w:val="false"/>
          <w:smallCaps w:val="false"/>
        </w:rPr>
        <w:t>], le [</w:t>
      </w:r>
      <w:r>
        <w:rPr>
          <w:rStyle w:val="Rfrenceple"/>
          <w:b w:val="false"/>
          <w:bCs w:val="false"/>
          <w:i/>
          <w:iCs/>
          <w:caps w:val="false"/>
          <w:smallCaps w:val="false"/>
        </w:rPr>
        <w:t>date</w:t>
      </w:r>
      <w:r>
        <w:rPr>
          <w:rStyle w:val="Rfrenceple"/>
          <w:b w:val="false"/>
          <w:bCs w:val="false"/>
          <w:caps w:val="false"/>
          <w:smallCaps w:val="false"/>
        </w:rPr>
        <w:t>], en [</w:t>
      </w:r>
      <w:r>
        <w:rPr>
          <w:rStyle w:val="Rfrenceple"/>
          <w:b w:val="false"/>
          <w:bCs w:val="false"/>
          <w:i/>
          <w:iCs/>
          <w:caps w:val="false"/>
          <w:smallCaps w:val="false"/>
        </w:rPr>
        <w:t>nombre d’exemplaires (autant d’exemplaires originaux que de parties)</w:t>
      </w:r>
      <w:r>
        <w:rPr>
          <w:rStyle w:val="Rfrenceple"/>
          <w:b w:val="false"/>
          <w:bCs w:val="false"/>
          <w:caps w:val="false"/>
          <w:smallCaps w:val="false"/>
        </w:rPr>
        <w:t>] exemplaires,</w:t>
      </w:r>
    </w:p>
    <w:p>
      <w:pPr>
        <w:pStyle w:val="Style31"/>
        <w:rPr>
          <w:rStyle w:val="Rfrenceple"/>
          <w:b w:val="false"/>
          <w:b w:val="false"/>
          <w:bCs w:val="false"/>
          <w:caps w:val="false"/>
          <w:smallCaps w:val="false"/>
        </w:rPr>
      </w:pPr>
      <w:r>
        <w:rPr/>
      </w:r>
    </w:p>
    <w:tbl>
      <w:tblPr>
        <w:tblW w:w="9072" w:type="dxa"/>
        <w:jc w:val="start"/>
        <w:tblInd w:w="0" w:type="dxa"/>
        <w:tblBorders/>
        <w:tblCellMar>
          <w:top w:w="0" w:type="dxa"/>
          <w:start w:w="0" w:type="dxa"/>
          <w:bottom w:w="0" w:type="dxa"/>
          <w:end w:w="0" w:type="dxa"/>
        </w:tblCellMar>
      </w:tblPr>
      <w:tblGrid>
        <w:gridCol w:w="3024"/>
        <w:gridCol w:w="3024"/>
        <w:gridCol w:w="3024"/>
      </w:tblGrid>
      <w:tr>
        <w:trPr/>
        <w:tc>
          <w:tcPr>
            <w:tcW w:w="3024" w:type="dxa"/>
            <w:tcBorders/>
            <w:shd w:fill="auto" w:val="clear"/>
          </w:tcPr>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w:t>
            </w:r>
            <w:r>
              <w:rPr>
                <w:rFonts w:ascii="Trebuchet MS" w:hAnsi="Trebuchet MS"/>
                <w:i/>
                <w:iCs/>
              </w:rPr>
              <w:t>Nom et fonction de la personne représentant le Service versant</w:t>
            </w:r>
            <w:r>
              <w:rPr>
                <w:rFonts w:ascii="Trebuchet MS" w:hAnsi="Trebuchet MS"/>
              </w:rPr>
              <w:t>]</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représentant [Nom du Service versant]</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i/>
                <w:i/>
                <w:iCs/>
              </w:rPr>
            </w:pPr>
            <w:r>
              <w:rPr>
                <w:rFonts w:ascii="Trebuchet MS" w:hAnsi="Trebuchet MS"/>
                <w:i/>
                <w:iCs/>
              </w:rPr>
              <w:t>Signature</w:t>
            </w:r>
          </w:p>
          <w:p>
            <w:pPr>
              <w:pStyle w:val="Contenudetableau"/>
              <w:jc w:val="both"/>
              <w:rPr>
                <w:rFonts w:ascii="Trebuchet MS" w:hAnsi="Trebuchet MS"/>
              </w:rPr>
            </w:pPr>
            <w:r>
              <w:rPr>
                <w:rFonts w:ascii="Trebuchet MS" w:hAnsi="Trebuchet MS"/>
              </w:rPr>
            </w:r>
          </w:p>
          <w:p>
            <w:pPr>
              <w:pStyle w:val="Contenudetableau"/>
              <w:jc w:val="both"/>
              <w:rPr>
                <w:rFonts w:ascii="Trebuchet MS" w:hAnsi="Trebuchet MS"/>
              </w:rPr>
            </w:pPr>
            <w:r>
              <w:rPr>
                <w:rFonts w:ascii="Trebuchet MS" w:hAnsi="Trebuchet MS"/>
              </w:rPr>
            </w:r>
          </w:p>
        </w:tc>
        <w:tc>
          <w:tcPr>
            <w:tcW w:w="3024" w:type="dxa"/>
            <w:tcBorders/>
            <w:shd w:fill="auto" w:val="clear"/>
          </w:tcPr>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w:t>
            </w:r>
            <w:r>
              <w:rPr>
                <w:rFonts w:ascii="Trebuchet MS" w:hAnsi="Trebuchet MS"/>
                <w:i/>
                <w:iCs/>
              </w:rPr>
              <w:t>Le cas échéant :</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w:t>
            </w:r>
            <w:r>
              <w:rPr>
                <w:rFonts w:ascii="Trebuchet MS" w:hAnsi="Trebuchet MS"/>
                <w:i/>
                <w:iCs/>
              </w:rPr>
              <w:t>Nom et fonction de la personne représentant l’Opérateur de versement</w:t>
            </w:r>
            <w:r>
              <w:rPr>
                <w:rFonts w:ascii="Trebuchet MS" w:hAnsi="Trebuchet MS"/>
              </w:rPr>
              <w:t>]</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représentant [</w:t>
            </w:r>
            <w:r>
              <w:rPr>
                <w:rFonts w:ascii="Trebuchet MS" w:hAnsi="Trebuchet MS"/>
                <w:i/>
                <w:iCs/>
              </w:rPr>
              <w:t>Nom de l’Opérateur de versement, le cas échéant</w:t>
            </w:r>
            <w:r>
              <w:rPr>
                <w:rFonts w:ascii="Trebuchet MS" w:hAnsi="Trebuchet MS"/>
              </w:rPr>
              <w:t>]</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i/>
                <w:i/>
                <w:iCs/>
              </w:rPr>
            </w:pPr>
            <w:r>
              <w:rPr>
                <w:rFonts w:ascii="Trebuchet MS" w:hAnsi="Trebuchet MS"/>
                <w:i/>
                <w:iCs/>
              </w:rPr>
              <w:t>Signature</w:t>
            </w:r>
            <w:r>
              <w:rPr>
                <w:rFonts w:ascii="Trebuchet MS" w:hAnsi="Trebuchet MS"/>
                <w:i w:val="false"/>
                <w:iCs w:val="false"/>
              </w:rPr>
              <w:t>]</w:t>
            </w:r>
          </w:p>
        </w:tc>
        <w:tc>
          <w:tcPr>
            <w:tcW w:w="3024" w:type="dxa"/>
            <w:tcBorders/>
            <w:shd w:fill="auto" w:val="clear"/>
          </w:tcPr>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w:t>
            </w:r>
            <w:r>
              <w:rPr>
                <w:rFonts w:ascii="Trebuchet MS" w:hAnsi="Trebuchet MS"/>
                <w:i/>
                <w:iCs/>
              </w:rPr>
              <w:t>Nom et fonction de la personne représentant le Service d’archives</w:t>
            </w:r>
            <w:r>
              <w:rPr>
                <w:rFonts w:ascii="Trebuchet MS" w:hAnsi="Trebuchet MS"/>
              </w:rPr>
              <w:t>]</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t>représentant [</w:t>
            </w:r>
            <w:r>
              <w:rPr>
                <w:rFonts w:ascii="Trebuchet MS" w:hAnsi="Trebuchet MS"/>
                <w:i/>
                <w:iCs/>
              </w:rPr>
              <w:t>Nom du Service d’archives</w:t>
            </w:r>
            <w:r>
              <w:rPr>
                <w:rFonts w:ascii="Trebuchet MS" w:hAnsi="Trebuchet MS"/>
              </w:rPr>
              <w:t>]</w:t>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rPr>
            </w:pPr>
            <w:r>
              <w:rPr>
                <w:rFonts w:ascii="Trebuchet MS" w:hAnsi="Trebuchet MS"/>
              </w:rPr>
            </w:r>
          </w:p>
          <w:p>
            <w:pPr>
              <w:pStyle w:val="Contenudetableau"/>
              <w:widowControl w:val="false"/>
              <w:suppressLineNumbers/>
              <w:suppressAutoHyphens w:val="true"/>
              <w:bidi w:val="0"/>
              <w:spacing w:lineRule="auto" w:line="240" w:before="0" w:after="0"/>
              <w:ind w:start="113" w:end="170" w:hanging="0"/>
              <w:jc w:val="both"/>
              <w:rPr>
                <w:rFonts w:ascii="Trebuchet MS" w:hAnsi="Trebuchet MS"/>
                <w:i/>
                <w:i/>
                <w:iCs/>
              </w:rPr>
            </w:pPr>
            <w:r>
              <w:rPr>
                <w:rFonts w:ascii="Trebuchet MS" w:hAnsi="Trebuchet MS"/>
                <w:i/>
                <w:iCs/>
              </w:rPr>
              <w:t>Signature</w:t>
            </w:r>
          </w:p>
        </w:tc>
      </w:tr>
    </w:tbl>
    <w:p>
      <w:pPr>
        <w:pStyle w:val="Style31"/>
        <w:spacing w:before="0" w:after="120"/>
        <w:rPr>
          <w:rStyle w:val="Rfrenceple"/>
          <w:rFonts w:ascii="Trebuchet MS" w:hAnsi="Trebuchet MS" w:eastAsia="Garamond" w:cs="Garamond"/>
          <w:b w:val="false"/>
          <w:b w:val="false"/>
          <w:bCs w:val="false"/>
          <w:iCs/>
          <w:caps w:val="false"/>
          <w:smallCaps w:val="false"/>
          <w:color w:val="000000"/>
          <w:spacing w:val="0"/>
          <w:kern w:val="2"/>
          <w:u w:val="none"/>
          <w:lang w:eastAsia="zh-CN" w:bidi="hi-IN"/>
        </w:rPr>
      </w:pPr>
      <w:r>
        <w:rPr/>
      </w:r>
    </w:p>
    <w:p>
      <w:pPr>
        <w:pStyle w:val="Style31"/>
        <w:rPr/>
      </w:pPr>
      <w:r>
        <w:rPr>
          <w:rStyle w:val="Rfrenceple"/>
          <w:b w:val="false"/>
          <w:bCs w:val="false"/>
          <w:caps w:val="false"/>
          <w:smallCaps w:val="false"/>
        </w:rPr>
        <w:t>Visé le [</w:t>
      </w:r>
      <w:r>
        <w:rPr>
          <w:rStyle w:val="Rfrenceple"/>
          <w:b w:val="false"/>
          <w:bCs w:val="false"/>
          <w:i/>
          <w:iCs/>
          <w:caps w:val="false"/>
          <w:smallCaps w:val="false"/>
        </w:rPr>
        <w:t>date</w:t>
      </w:r>
      <w:r>
        <w:rPr>
          <w:rStyle w:val="Rfrenceple"/>
          <w:b w:val="false"/>
          <w:bCs w:val="false"/>
          <w:caps w:val="false"/>
          <w:smallCaps w:val="false"/>
        </w:rPr>
        <w:t>] par [</w:t>
      </w:r>
      <w:r>
        <w:rPr>
          <w:rStyle w:val="Rfrenceple"/>
          <w:b w:val="false"/>
          <w:bCs w:val="false"/>
          <w:i/>
          <w:iCs/>
          <w:caps w:val="false"/>
          <w:smallCaps w:val="false"/>
        </w:rPr>
        <w:t>nom de la personne chargée du Contrôle scientifique et technique</w:t>
      </w:r>
      <w:r>
        <w:rPr>
          <w:rStyle w:val="Rfrenceple"/>
          <w:b w:val="false"/>
          <w:bCs w:val="false"/>
          <w:caps w:val="false"/>
          <w:smallCaps w:val="false"/>
        </w:rPr>
        <w:t>], au titre du contrôle scientifique et technique de l’État sur les archives publiques.</w:t>
      </w:r>
    </w:p>
    <w:p>
      <w:pPr>
        <w:pStyle w:val="Style31"/>
        <w:rPr/>
      </w:pPr>
      <w:r>
        <w:rPr>
          <w:rStyle w:val="Rfrenceple"/>
          <w:b w:val="false"/>
          <w:bCs w:val="false"/>
          <w:i/>
          <w:iCs/>
          <w:caps w:val="false"/>
          <w:smallCaps w:val="false"/>
        </w:rPr>
        <w:t>Visa</w:t>
      </w:r>
    </w:p>
    <w:p>
      <w:pPr>
        <w:pStyle w:val="Normal"/>
        <w:widowControl w:val="false"/>
        <w:tabs>
          <w:tab w:val="clear" w:pos="708"/>
        </w:tabs>
        <w:suppressAutoHyphens w:val="true"/>
        <w:bidi w:val="0"/>
        <w:spacing w:lineRule="auto" w:line="240" w:before="360" w:after="240"/>
        <w:ind w:start="680" w:end="0" w:hanging="0"/>
        <w:jc w:val="both"/>
        <w:rPr>
          <w:rStyle w:val="Titredulivre"/>
          <w:rFonts w:ascii="Trebuchet MS" w:hAnsi="Trebuchet MS" w:eastAsia="Garamond" w:cs="Garamond"/>
          <w:iCs/>
          <w:color w:val="000099"/>
          <w:spacing w:val="0"/>
          <w:kern w:val="2"/>
          <w:sz w:val="24"/>
          <w:szCs w:val="24"/>
          <w:u w:val="none"/>
          <w:lang w:eastAsia="zh-CN" w:bidi="hi-IN"/>
        </w:rPr>
      </w:pPr>
      <w:r>
        <w:rPr/>
      </w:r>
      <w:r>
        <w:br w:type="page"/>
      </w:r>
    </w:p>
    <w:p>
      <w:pPr>
        <w:pStyle w:val="Titre2"/>
        <w:numPr>
          <w:ilvl w:val="1"/>
          <w:numId w:val="1"/>
        </w:numPr>
        <w:tabs>
          <w:tab w:val="left" w:pos="0" w:leader="none"/>
        </w:tabs>
        <w:ind w:start="709" w:end="0" w:hanging="0"/>
        <w:rPr/>
      </w:pPr>
      <w:bookmarkStart w:id="48" w:name="__RefHeading___Toc10143_793692925"/>
      <w:bookmarkEnd w:id="48"/>
      <w:r>
        <w:rPr>
          <w:rStyle w:val="Titredulivre"/>
        </w:rPr>
        <w:t>Annexe</w:t>
      </w:r>
      <w:r>
        <w:rPr>
          <w:rStyle w:val="Titredulivre"/>
        </w:rPr>
        <w:t>(s)</w:t>
      </w:r>
    </w:p>
    <w:p>
      <w:pPr>
        <w:pStyle w:val="Style31"/>
        <w:rPr>
          <w:rStyle w:val="Rfrenceple"/>
          <w:b w:val="false"/>
          <w:b w:val="false"/>
          <w:bCs w:val="false"/>
          <w:iCs/>
          <w:caps w:val="false"/>
          <w:smallCaps w:val="false"/>
          <w:color w:val="000000"/>
          <w:spacing w:val="0"/>
          <w:kern w:val="2"/>
          <w:u w:val="none"/>
          <w:lang w:eastAsia="zh-CN" w:bidi="hi-IN"/>
        </w:rPr>
      </w:pPr>
      <w:r>
        <w:rPr/>
      </w:r>
    </w:p>
    <w:p>
      <w:pPr>
        <w:pStyle w:val="Style31"/>
        <w:rPr/>
      </w:pPr>
      <w:r>
        <w:rPr>
          <w:rStyle w:val="Rfrenceple"/>
          <w:b w:val="false"/>
          <w:bCs w:val="false"/>
          <w:iCs/>
          <w:caps w:val="false"/>
          <w:smallCaps w:val="false"/>
          <w:color w:val="000000"/>
          <w:spacing w:val="0"/>
          <w:kern w:val="2"/>
          <w:u w:val="none"/>
          <w:lang w:eastAsia="zh-CN" w:bidi="hi-IN"/>
        </w:rPr>
        <w:t>Liste des personnes habilités à accéder aux archives versées par [</w:t>
      </w:r>
      <w:r>
        <w:rPr>
          <w:rStyle w:val="Rfrenceple"/>
          <w:b w:val="false"/>
          <w:bCs w:val="false"/>
          <w:i/>
          <w:iCs/>
          <w:caps w:val="false"/>
          <w:smallCaps w:val="false"/>
          <w:color w:val="000000"/>
          <w:spacing w:val="0"/>
          <w:kern w:val="2"/>
          <w:u w:val="none"/>
          <w:lang w:eastAsia="zh-CN" w:bidi="hi-IN"/>
        </w:rPr>
        <w:t>nom du Service versant</w:t>
      </w:r>
      <w:r>
        <w:rPr>
          <w:rStyle w:val="Rfrenceple"/>
          <w:b w:val="false"/>
          <w:bCs w:val="false"/>
          <w:iCs/>
          <w:caps w:val="false"/>
          <w:smallCaps w:val="false"/>
          <w:color w:val="000000"/>
          <w:spacing w:val="0"/>
          <w:kern w:val="2"/>
          <w:u w:val="none"/>
          <w:lang w:eastAsia="zh-CN" w:bidi="hi-IN"/>
        </w:rPr>
        <w:t>]</w:t>
      </w:r>
    </w:p>
    <w:sectPr>
      <w:footerReference w:type="default" r:id="rId4"/>
      <w:footerReference w:type="first" r:id="rId5"/>
      <w:footnotePr>
        <w:numFmt w:val="decimal"/>
      </w:footnotePr>
      <w:type w:val="nextPage"/>
      <w:pgSz w:w="11906" w:h="16838"/>
      <w:pgMar w:left="1417" w:right="1417" w:header="0" w:top="720" w:footer="708" w:bottom="1417"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Trebuchet MS">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OpenSymbol">
    <w:altName w:val="Arial Unicode MS"/>
    <w:charset w:val="00" w:characterSet="windows-1252"/>
    <w:family w:val="auto"/>
    <w:pitch w:val="variable"/>
  </w:font>
  <w:font w:name="Courier New">
    <w:charset w:val="00" w:characterSet="windows-1252"/>
    <w:family w:val="modern"/>
    <w:pitch w:val="fixed"/>
  </w:font>
  <w:font w:name="Wingdings">
    <w:charset w:val="02"/>
    <w:family w:val="auto"/>
    <w:pitch w:val="variable"/>
  </w:font>
  <w:font w:name="Univers LT Std">
    <w:charset w:val="00" w:characterSet="windows-1252"/>
    <w:family w:val="roman"/>
    <w:pitch w:val="variable"/>
  </w:font>
  <w:font w:name="Verdan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80" w:type="dxa"/>
      <w:jc w:val="start"/>
      <w:tblInd w:w="0" w:type="dxa"/>
      <w:tblBorders/>
      <w:tblCellMar>
        <w:top w:w="0" w:type="dxa"/>
        <w:start w:w="0" w:type="dxa"/>
        <w:bottom w:w="0" w:type="dxa"/>
        <w:end w:w="0" w:type="dxa"/>
      </w:tblCellMar>
    </w:tblPr>
    <w:tblGrid>
      <w:gridCol w:w="8100"/>
      <w:gridCol w:w="980"/>
    </w:tblGrid>
    <w:tr>
      <w:trPr/>
      <w:tc>
        <w:tcPr>
          <w:tcW w:w="8100" w:type="dxa"/>
          <w:tcBorders/>
          <w:shd w:fill="auto" w:val="clear"/>
        </w:tcPr>
        <w:p>
          <w:pPr>
            <w:pStyle w:val="Contenudetableau"/>
            <w:jc w:val="start"/>
            <w:rPr>
              <w:rFonts w:ascii="Trebuchet MS" w:hAnsi="Trebuchet MS"/>
              <w:color w:val="808080"/>
              <w:sz w:val="18"/>
              <w:szCs w:val="18"/>
            </w:rPr>
          </w:pPr>
          <w:r>
            <w:rPr>
              <w:rFonts w:ascii="Trebuchet MS" w:hAnsi="Trebuchet MS"/>
              <w:color w:val="808080"/>
              <w:sz w:val="18"/>
              <w:szCs w:val="18"/>
            </w:rPr>
            <w:t>Service interministériel des Archives de France</w:t>
          </w:r>
        </w:p>
        <w:p>
          <w:pPr>
            <w:pStyle w:val="Contenudetableau"/>
            <w:jc w:val="start"/>
            <w:rPr>
              <w:rFonts w:ascii="Trebuchet MS" w:hAnsi="Trebuchet MS"/>
              <w:color w:val="808080"/>
              <w:sz w:val="18"/>
              <w:szCs w:val="18"/>
            </w:rPr>
          </w:pPr>
          <w:r>
            <w:rPr>
              <w:rFonts w:ascii="Trebuchet MS" w:hAnsi="Trebuchet MS"/>
              <w:color w:val="808080"/>
              <w:sz w:val="18"/>
              <w:szCs w:val="18"/>
            </w:rPr>
            <w:t xml:space="preserve">Bibliothèque de documents de référence – </w:t>
          </w:r>
          <w:r>
            <w:rPr>
              <w:rFonts w:ascii="Trebuchet MS" w:hAnsi="Trebuchet MS"/>
              <w:color w:val="808080"/>
              <w:sz w:val="18"/>
              <w:szCs w:val="18"/>
            </w:rPr>
            <w:t>Contrat de service</w:t>
          </w:r>
          <w:r>
            <w:rPr>
              <w:rFonts w:ascii="Trebuchet MS" w:hAnsi="Trebuchet MS"/>
              <w:color w:val="808080"/>
              <w:sz w:val="18"/>
              <w:szCs w:val="18"/>
            </w:rPr>
            <w:t xml:space="preserve"> –</w:t>
          </w:r>
          <w:r>
            <w:rPr>
              <w:rFonts w:ascii="Trebuchet MS" w:hAnsi="Trebuchet MS"/>
              <w:color w:val="808080"/>
              <w:sz w:val="18"/>
              <w:szCs w:val="18"/>
            </w:rPr>
            <w:t xml:space="preserve"> v 1.0, février 2018</w:t>
          </w:r>
        </w:p>
      </w:tc>
      <w:tc>
        <w:tcPr>
          <w:tcW w:w="980" w:type="dxa"/>
          <w:tcBorders/>
          <w:shd w:fill="auto" w:val="clear"/>
        </w:tcPr>
        <w:p>
          <w:pPr>
            <w:pStyle w:val="Pieddepage"/>
            <w:jc w:val="end"/>
            <w:rPr>
              <w:rFonts w:ascii="Trebuchet MS" w:hAnsi="Trebuchet MS"/>
              <w:i w:val="false"/>
              <w:i w:val="false"/>
              <w:iCs w:val="false"/>
              <w:color w:val="808080"/>
              <w:sz w:val="18"/>
              <w:szCs w:val="18"/>
            </w:rPr>
          </w:pPr>
          <w:r>
            <w:rPr>
              <w:rFonts w:ascii="Trebuchet MS" w:hAnsi="Trebuchet MS"/>
              <w:i w:val="false"/>
              <w:iCs w:val="false"/>
              <w:color w:val="808080"/>
              <w:sz w:val="18"/>
              <w:szCs w:val="18"/>
            </w:rPr>
            <w:fldChar w:fldCharType="begin"/>
          </w:r>
          <w:r>
            <w:rPr>
              <w:sz w:val="18"/>
              <w:i w:val="false"/>
              <w:szCs w:val="18"/>
              <w:iCs w:val="false"/>
              <w:rFonts w:ascii="Trebuchet MS" w:hAnsi="Trebuchet MS"/>
            </w:rPr>
            <w:instrText> PAGE </w:instrText>
          </w:r>
          <w:r>
            <w:rPr>
              <w:sz w:val="18"/>
              <w:i w:val="false"/>
              <w:szCs w:val="18"/>
              <w:iCs w:val="false"/>
              <w:rFonts w:ascii="Trebuchet MS" w:hAnsi="Trebuchet MS"/>
            </w:rPr>
            <w:fldChar w:fldCharType="separate"/>
          </w:r>
          <w:r>
            <w:rPr>
              <w:sz w:val="18"/>
              <w:i w:val="false"/>
              <w:szCs w:val="18"/>
              <w:iCs w:val="false"/>
              <w:rFonts w:ascii="Trebuchet MS" w:hAnsi="Trebuchet MS"/>
            </w:rPr>
            <w:t>11</w:t>
          </w:r>
          <w:r>
            <w:rPr>
              <w:sz w:val="18"/>
              <w:i w:val="false"/>
              <w:szCs w:val="18"/>
              <w:iCs w:val="false"/>
              <w:rFonts w:ascii="Trebuchet MS" w:hAnsi="Trebuchet MS"/>
            </w:rPr>
            <w:fldChar w:fldCharType="end"/>
          </w:r>
        </w:p>
      </w:tc>
    </w:tr>
  </w:tbl>
  <w:p>
    <w:pPr>
      <w:pStyle w:val="Normal"/>
      <w:rPr>
        <w:sz w:val="12"/>
        <w:szCs w:val="12"/>
      </w:rPr>
    </w:pPr>
    <w:r>
      <w:rPr>
        <w:sz w:val="12"/>
        <w:szCs w:val="1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2"/>
        <w:szCs w:val="12"/>
      </w:rPr>
    </w:pPr>
    <w:r>
      <w:rPr>
        <w:sz w:val="12"/>
        <w:szCs w:val="1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Appelnotedebasdep"/>
        </w:rPr>
        <w:footnoteRef/>
      </w:r>
      <w:r>
        <w:rPr/>
        <w:tab/>
        <w:t xml:space="preserve">Ce document a été élaboré par le Service interministériel des Archives de France, avec l’aide du cabinet Olkoa. Il est librement mis à disposition des services publics d’archives afin qu’ils puissent s’en inspirer pour établir le socle documentaire de leurs </w:t>
      </w:r>
      <w:r>
        <w:rPr/>
        <w:t>Systèmes d’archivage électronique.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start"/>
      <w:pPr>
        <w:ind w:start="0" w:hanging="0"/>
      </w:pPr>
    </w:lvl>
    <w:lvl w:ilvl="1">
      <w:start w:val="1"/>
      <w:pStyle w:val="Titre2"/>
      <w:numFmt w:val="none"/>
      <w:suff w:val="nothing"/>
      <w:lvlText w:val=""/>
      <w:lvlJc w:val="start"/>
      <w:pPr>
        <w:ind w:start="0" w:hanging="0"/>
      </w:pPr>
    </w:lvl>
    <w:lvl w:ilvl="2">
      <w:start w:val="1"/>
      <w:pStyle w:val="Titre3"/>
      <w:numFmt w:val="none"/>
      <w:suff w:val="nothing"/>
      <w:lvlText w:val=""/>
      <w:lvlJc w:val="start"/>
      <w:pPr>
        <w:ind w:start="0" w:hanging="0"/>
      </w:pPr>
    </w:lvl>
    <w:lvl w:ilvl="3">
      <w:start w:val="1"/>
      <w:pStyle w:val="Titre4"/>
      <w:numFmt w:val="none"/>
      <w:suff w:val="nothing"/>
      <w:lvlText w:val=""/>
      <w:lvlJc w:val="start"/>
      <w:pPr>
        <w:ind w:start="0" w:hanging="0"/>
      </w:pPr>
    </w:lvl>
    <w:lvl w:ilvl="4">
      <w:start w:val="1"/>
      <w:pStyle w:val="Titre5"/>
      <w:numFmt w:val="none"/>
      <w:suff w:val="nothing"/>
      <w:lvlText w:val=""/>
      <w:lvlJc w:val="start"/>
      <w:pPr>
        <w:ind w:start="0" w:hanging="0"/>
      </w:pPr>
    </w:lvl>
    <w:lvl w:ilvl="5">
      <w:start w:val="1"/>
      <w:pStyle w:val="Titre6"/>
      <w:numFmt w:val="none"/>
      <w:suff w:val="nothing"/>
      <w:lvlText w:val=""/>
      <w:lvlJc w:val="start"/>
      <w:pPr>
        <w:ind w:start="0" w:hanging="0"/>
      </w:pPr>
    </w:lvl>
    <w:lvl w:ilvl="6">
      <w:start w:val="1"/>
      <w:pStyle w:val="Titre7"/>
      <w:numFmt w:val="none"/>
      <w:suff w:val="nothing"/>
      <w:lvlText w:val=""/>
      <w:lvlJc w:val="start"/>
      <w:pPr>
        <w:ind w:start="0" w:hanging="0"/>
      </w:pPr>
    </w:lvl>
    <w:lvl w:ilvl="7">
      <w:start w:val="1"/>
      <w:pStyle w:val="Titre8"/>
      <w:numFmt w:val="none"/>
      <w:suff w:val="nothing"/>
      <w:lvlText w:val=""/>
      <w:lvlJc w:val="start"/>
      <w:pPr>
        <w:ind w:start="0" w:hanging="0"/>
      </w:pPr>
    </w:lvl>
    <w:lvl w:ilvl="8">
      <w:start w:val="1"/>
      <w:pStyle w:val="Titre9"/>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85"/>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FR" w:eastAsia="en-US" w:bidi="ar-SA"/>
      </w:rPr>
    </w:rPrDefault>
    <w:pPrDefault>
      <w:pPr>
        <w:widowControl/>
        <w:suppressAutoHyphens w:val="false"/>
        <w:spacing w:lineRule="auto" w:line="276"/>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before="0" w:after="0"/>
      <w:jc w:val="start"/>
      <w:textAlignment w:val="baseline"/>
    </w:pPr>
    <w:rPr>
      <w:rFonts w:ascii="Times New Roman" w:hAnsi="Times New Roman" w:eastAsia="Lucida Sans Unicode"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eastAsia="zh-CN" w:bidi="hi-IN" w:val="fr-FR"/>
    </w:rPr>
  </w:style>
  <w:style w:type="paragraph" w:styleId="Titre1">
    <w:name w:val="Heading 1"/>
    <w:basedOn w:val="Normal1"/>
    <w:next w:val="Normal1"/>
    <w:qFormat/>
    <w:pPr>
      <w:keepNext w:val="true"/>
      <w:keepLines/>
      <w:numPr>
        <w:ilvl w:val="0"/>
        <w:numId w:val="1"/>
      </w:numPr>
      <w:suppressAutoHyphens w:val="true"/>
      <w:spacing w:before="480" w:after="0"/>
      <w:outlineLvl w:val="0"/>
    </w:pPr>
    <w:rPr>
      <w:rFonts w:ascii="Cambria" w:hAnsi="Cambria" w:eastAsia="Times New Roman" w:cs="Cambria"/>
      <w:b/>
      <w:bCs/>
      <w:color w:val="365F91"/>
      <w:sz w:val="28"/>
      <w:szCs w:val="28"/>
    </w:rPr>
  </w:style>
  <w:style w:type="paragraph" w:styleId="Titre2">
    <w:name w:val="Heading 2"/>
    <w:basedOn w:val="Normal"/>
    <w:next w:val="Normal"/>
    <w:qFormat/>
    <w:pPr>
      <w:keepNext w:val="true"/>
      <w:numPr>
        <w:ilvl w:val="1"/>
        <w:numId w:val="1"/>
      </w:numPr>
      <w:suppressAutoHyphens w:val="true"/>
      <w:bidi w:val="0"/>
      <w:spacing w:before="120" w:after="60"/>
      <w:ind w:start="709" w:end="0" w:hanging="0"/>
      <w:jc w:val="both"/>
      <w:outlineLvl w:val="1"/>
    </w:pPr>
    <w:rPr>
      <w:rFonts w:ascii="Trebuchet MS" w:hAnsi="Trebuchet MS" w:eastAsia="Garamond" w:cs="Times New Roman"/>
      <w:b/>
      <w:bCs/>
      <w:iCs/>
      <w:smallCaps/>
      <w:color w:val="000099"/>
      <w:sz w:val="36"/>
      <w:szCs w:val="36"/>
      <w:u w:val="none"/>
    </w:rPr>
  </w:style>
  <w:style w:type="paragraph" w:styleId="Titre3">
    <w:name w:val="Heading 3"/>
    <w:basedOn w:val="Normal1"/>
    <w:next w:val="Normal1"/>
    <w:qFormat/>
    <w:pPr>
      <w:keepLines/>
      <w:numPr>
        <w:ilvl w:val="2"/>
        <w:numId w:val="1"/>
      </w:numPr>
      <w:suppressAutoHyphens w:val="true"/>
      <w:bidi w:val="0"/>
      <w:spacing w:lineRule="auto" w:line="288" w:before="238" w:after="62"/>
      <w:ind w:start="709" w:end="0" w:hanging="0"/>
      <w:outlineLvl w:val="2"/>
    </w:pPr>
    <w:rPr>
      <w:rFonts w:ascii="Trebuchet MS" w:hAnsi="Trebuchet MS" w:eastAsia="Times New Roman" w:cs="Garamond"/>
      <w:b/>
      <w:bCs/>
      <w:iCs/>
      <w:color w:val="000099"/>
      <w:sz w:val="24"/>
      <w:szCs w:val="24"/>
      <w:u w:val="none"/>
    </w:rPr>
  </w:style>
  <w:style w:type="paragraph" w:styleId="Titre4">
    <w:name w:val="Heading 4"/>
    <w:basedOn w:val="Titre3"/>
    <w:next w:val="Normal1"/>
    <w:qFormat/>
    <w:pPr>
      <w:numPr>
        <w:ilvl w:val="3"/>
        <w:numId w:val="1"/>
      </w:numPr>
      <w:suppressAutoHyphens w:val="true"/>
      <w:bidi w:val="0"/>
      <w:spacing w:before="238" w:after="62"/>
      <w:ind w:start="1701" w:end="0" w:hanging="0"/>
      <w:outlineLvl w:val="3"/>
    </w:pPr>
    <w:rPr>
      <w:b w:val="false"/>
    </w:rPr>
  </w:style>
  <w:style w:type="paragraph" w:styleId="Titre5">
    <w:name w:val="Heading 5"/>
    <w:basedOn w:val="Titre4"/>
    <w:next w:val="Normal1"/>
    <w:qFormat/>
    <w:pPr>
      <w:numPr>
        <w:ilvl w:val="4"/>
        <w:numId w:val="1"/>
      </w:numPr>
      <w:suppressAutoHyphens w:val="true"/>
      <w:outlineLvl w:val="4"/>
    </w:pPr>
    <w:rPr>
      <w:sz w:val="20"/>
    </w:rPr>
  </w:style>
  <w:style w:type="paragraph" w:styleId="Titre6">
    <w:name w:val="Heading 6"/>
    <w:basedOn w:val="Titre5"/>
    <w:next w:val="Normal1"/>
    <w:qFormat/>
    <w:pPr>
      <w:numPr>
        <w:ilvl w:val="5"/>
        <w:numId w:val="1"/>
      </w:numPr>
      <w:tabs>
        <w:tab w:val="left" w:pos="0" w:leader="none"/>
      </w:tabs>
      <w:suppressAutoHyphens w:val="true"/>
      <w:ind w:start="360" w:end="0" w:hanging="360"/>
      <w:outlineLvl w:val="5"/>
    </w:pPr>
    <w:rPr>
      <w:i/>
    </w:rPr>
  </w:style>
  <w:style w:type="paragraph" w:styleId="Titre7">
    <w:name w:val="Heading 7"/>
    <w:basedOn w:val="Titre6"/>
    <w:next w:val="Normal1"/>
    <w:qFormat/>
    <w:pPr>
      <w:numPr>
        <w:ilvl w:val="6"/>
        <w:numId w:val="1"/>
      </w:numPr>
      <w:suppressAutoHyphens w:val="true"/>
      <w:outlineLvl w:val="6"/>
    </w:pPr>
    <w:rPr>
      <w:i w:val="false"/>
    </w:rPr>
  </w:style>
  <w:style w:type="paragraph" w:styleId="Titre8">
    <w:name w:val="Heading 8"/>
    <w:basedOn w:val="Titre7"/>
    <w:next w:val="Normal1"/>
    <w:qFormat/>
    <w:pPr>
      <w:numPr>
        <w:ilvl w:val="7"/>
        <w:numId w:val="1"/>
      </w:numPr>
      <w:suppressAutoHyphens w:val="true"/>
      <w:outlineLvl w:val="7"/>
    </w:pPr>
    <w:rPr/>
  </w:style>
  <w:style w:type="paragraph" w:styleId="Titre9">
    <w:name w:val="Heading 9"/>
    <w:basedOn w:val="Titre8"/>
    <w:next w:val="Normal1"/>
    <w:qFormat/>
    <w:pPr>
      <w:numPr>
        <w:ilvl w:val="8"/>
        <w:numId w:val="1"/>
      </w:numPr>
      <w:suppressAutoHyphens w:val="true"/>
      <w:outlineLvl w:val="8"/>
    </w:pPr>
    <w:rPr/>
  </w:style>
  <w:style w:type="character" w:styleId="Policepardfaut">
    <w:name w:val="Police par défaut"/>
    <w:qFormat/>
    <w:rPr/>
  </w:style>
  <w:style w:type="character" w:styleId="Titre2Car">
    <w:name w:val="Titre 2 Car"/>
    <w:basedOn w:val="Policepardfaut"/>
    <w:qFormat/>
    <w:rPr>
      <w:rFonts w:ascii="Garamond" w:hAnsi="Garamond" w:eastAsia="Lucida Sans Unicode" w:cs="Times New Roman"/>
      <w:bCs/>
      <w:iCs/>
      <w:color w:val="C0504D"/>
      <w:kern w:val="2"/>
      <w:sz w:val="36"/>
      <w:szCs w:val="36"/>
      <w:u w:val="single"/>
      <w:lang w:eastAsia="zh-CN" w:bidi="hi-IN"/>
    </w:rPr>
  </w:style>
  <w:style w:type="character" w:styleId="Accentuationforte">
    <w:name w:val="Accentuation forte"/>
    <w:basedOn w:val="Policepardfaut"/>
    <w:qFormat/>
    <w:rPr>
      <w:b/>
      <w:bCs/>
    </w:rPr>
  </w:style>
  <w:style w:type="character" w:styleId="EntteCar">
    <w:name w:val="En-tête Car"/>
    <w:basedOn w:val="Policepardfaut"/>
    <w:qFormat/>
    <w:rPr/>
  </w:style>
  <w:style w:type="character" w:styleId="PieddepageCar">
    <w:name w:val="Pied de page Car"/>
    <w:basedOn w:val="Policepardfaut"/>
    <w:qFormat/>
    <w:rPr/>
  </w:style>
  <w:style w:type="character" w:styleId="Appelnotedebasdep">
    <w:name w:val="Appel note de bas de p."/>
    <w:qFormat/>
    <w:rPr>
      <w:position w:val="22"/>
      <w:sz w:val="14"/>
    </w:rPr>
  </w:style>
  <w:style w:type="character" w:styleId="Rfrenceple">
    <w:name w:val="Référence pâle"/>
    <w:basedOn w:val="Policepardfaut"/>
    <w:qFormat/>
    <w:rPr>
      <w:b/>
      <w:smallCaps/>
      <w:sz w:val="24"/>
      <w:szCs w:val="24"/>
    </w:rPr>
  </w:style>
  <w:style w:type="character" w:styleId="Titre3Car">
    <w:name w:val="Titre 3 Car"/>
    <w:basedOn w:val="Policepardfaut"/>
    <w:qFormat/>
    <w:rPr>
      <w:rFonts w:ascii="Garamond" w:hAnsi="Garamond" w:eastAsia="Times New Roman" w:cs="Garamond"/>
      <w:b/>
      <w:bCs/>
      <w:iCs/>
      <w:sz w:val="24"/>
      <w:szCs w:val="24"/>
      <w:u w:val="single"/>
    </w:rPr>
  </w:style>
  <w:style w:type="character" w:styleId="Circulairetitre1Car">
    <w:name w:val="Circulaire_titre1 Car"/>
    <w:basedOn w:val="Policepardfaut"/>
    <w:qFormat/>
    <w:rPr>
      <w:rFonts w:ascii="Times New Roman" w:hAnsi="Times New Roman" w:eastAsia="Lucida Sans Unicode" w:cs="Mangal"/>
      <w:smallCaps/>
      <w:kern w:val="2"/>
      <w:sz w:val="24"/>
      <w:szCs w:val="24"/>
      <w:lang w:eastAsia="zh-CN" w:bidi="hi-IN"/>
    </w:rPr>
  </w:style>
  <w:style w:type="character" w:styleId="Style1Car">
    <w:name w:val="Style1 Car"/>
    <w:basedOn w:val="Circulairetitre1Car"/>
    <w:qFormat/>
    <w:rPr>
      <w:rFonts w:ascii="Garamond" w:hAnsi="Garamond" w:eastAsia="Lucida Sans Unicode" w:cs="Mangal"/>
      <w:smallCaps/>
      <w:color w:val="FFFFFF"/>
      <w:kern w:val="2"/>
      <w:sz w:val="24"/>
      <w:szCs w:val="24"/>
      <w:highlight w:val="darkBlue"/>
      <w:lang w:eastAsia="zh-CN" w:bidi="hi-IN"/>
    </w:rPr>
  </w:style>
  <w:style w:type="character" w:styleId="Titre4Car">
    <w:name w:val="Titre 4 Car"/>
    <w:basedOn w:val="Policepardfaut"/>
    <w:qFormat/>
    <w:rPr>
      <w:rFonts w:ascii="Trebuchet MS" w:hAnsi="Trebuchet MS" w:eastAsia="Times New Roman" w:cs="Times New Roman"/>
      <w:smallCaps/>
      <w:color w:val="009F63"/>
      <w:sz w:val="24"/>
      <w:szCs w:val="24"/>
    </w:rPr>
  </w:style>
  <w:style w:type="character" w:styleId="Titre5Car">
    <w:name w:val="Titre 5 Car"/>
    <w:basedOn w:val="Policepardfaut"/>
    <w:qFormat/>
    <w:rPr>
      <w:rFonts w:ascii="Trebuchet MS" w:hAnsi="Trebuchet MS" w:eastAsia="Times New Roman" w:cs="Times New Roman"/>
      <w:smallCaps/>
      <w:color w:val="009F63"/>
      <w:sz w:val="20"/>
      <w:szCs w:val="24"/>
    </w:rPr>
  </w:style>
  <w:style w:type="character" w:styleId="Titre6Car">
    <w:name w:val="Titre 6 Car"/>
    <w:basedOn w:val="Policepardfaut"/>
    <w:qFormat/>
    <w:rPr>
      <w:rFonts w:ascii="Trebuchet MS" w:hAnsi="Trebuchet MS" w:eastAsia="Times New Roman" w:cs="Times New Roman"/>
      <w:i/>
      <w:smallCaps/>
      <w:color w:val="009F63"/>
      <w:sz w:val="20"/>
      <w:szCs w:val="24"/>
    </w:rPr>
  </w:style>
  <w:style w:type="character" w:styleId="Titre7Car">
    <w:name w:val="Titre 7 Car"/>
    <w:basedOn w:val="Policepardfaut"/>
    <w:qFormat/>
    <w:rPr>
      <w:rFonts w:ascii="Trebuchet MS" w:hAnsi="Trebuchet MS" w:eastAsia="Times New Roman" w:cs="Times New Roman"/>
      <w:smallCaps/>
      <w:color w:val="009F63"/>
      <w:sz w:val="20"/>
      <w:szCs w:val="24"/>
    </w:rPr>
  </w:style>
  <w:style w:type="character" w:styleId="Titre8Car">
    <w:name w:val="Titre 8 Car"/>
    <w:basedOn w:val="Policepardfaut"/>
    <w:qFormat/>
    <w:rPr>
      <w:rFonts w:ascii="Trebuchet MS" w:hAnsi="Trebuchet MS" w:eastAsia="Times New Roman" w:cs="Times New Roman"/>
      <w:smallCaps/>
      <w:color w:val="009F63"/>
      <w:sz w:val="20"/>
      <w:szCs w:val="24"/>
    </w:rPr>
  </w:style>
  <w:style w:type="character" w:styleId="Titre9Car">
    <w:name w:val="Titre 9 Car"/>
    <w:basedOn w:val="Policepardfaut"/>
    <w:qFormat/>
    <w:rPr>
      <w:rFonts w:ascii="Trebuchet MS" w:hAnsi="Trebuchet MS" w:eastAsia="Times New Roman" w:cs="Times New Roman"/>
      <w:smallCaps/>
      <w:color w:val="009F63"/>
      <w:sz w:val="20"/>
      <w:szCs w:val="24"/>
    </w:rPr>
  </w:style>
  <w:style w:type="character" w:styleId="CitationCar">
    <w:name w:val="Citation Car"/>
    <w:basedOn w:val="Policepardfaut"/>
    <w:qFormat/>
    <w:rPr>
      <w:rFonts w:ascii="Trebuchet MS" w:hAnsi="Trebuchet MS" w:eastAsia="Times New Roman" w:cs="Times New Roman"/>
      <w:i/>
      <w:iCs/>
      <w:color w:val="009F63"/>
      <w:sz w:val="20"/>
      <w:szCs w:val="24"/>
    </w:rPr>
  </w:style>
  <w:style w:type="character" w:styleId="Marquedecommentaire">
    <w:name w:val="Marque de commentaire"/>
    <w:qFormat/>
    <w:rPr>
      <w:sz w:val="16"/>
      <w:szCs w:val="16"/>
    </w:rPr>
  </w:style>
  <w:style w:type="character" w:styleId="TextedebullesCar">
    <w:name w:val="Texte de bulles Car"/>
    <w:basedOn w:val="Policepardfaut"/>
    <w:qFormat/>
    <w:rPr>
      <w:rFonts w:ascii="Tahoma" w:hAnsi="Tahoma" w:eastAsia="Tahoma" w:cs="Tahoma"/>
      <w:sz w:val="16"/>
      <w:szCs w:val="16"/>
    </w:rPr>
  </w:style>
  <w:style w:type="character" w:styleId="Rfrenceintense">
    <w:name w:val="Référence intense"/>
    <w:basedOn w:val="Policepardfaut"/>
    <w:qFormat/>
    <w:rPr>
      <w:b/>
      <w:smallCaps/>
      <w:color w:val="C0504D"/>
      <w:spacing w:val="5"/>
      <w:sz w:val="24"/>
      <w:u w:val="single"/>
    </w:rPr>
  </w:style>
  <w:style w:type="character" w:styleId="Style2Car">
    <w:name w:val="Style2 Car"/>
    <w:basedOn w:val="Policepardfaut"/>
    <w:qFormat/>
    <w:rPr>
      <w:rFonts w:ascii="Garamond" w:hAnsi="Garamond" w:eastAsia="Garamond" w:cs="Garamond"/>
      <w:b/>
      <w:smallCaps/>
      <w:color w:val="C0504D"/>
      <w:spacing w:val="5"/>
      <w:sz w:val="36"/>
      <w:szCs w:val="36"/>
      <w:u w:val="single"/>
    </w:rPr>
  </w:style>
  <w:style w:type="character" w:styleId="Lienhypertexte">
    <w:name w:val="Lien hypertexte"/>
    <w:basedOn w:val="Policepardfaut"/>
    <w:qFormat/>
    <w:rPr>
      <w:color w:val="0000FF"/>
      <w:u w:val="single"/>
    </w:rPr>
  </w:style>
  <w:style w:type="character" w:styleId="Style3Car">
    <w:name w:val="Style3 Car"/>
    <w:basedOn w:val="Policepardfaut"/>
    <w:qFormat/>
    <w:rPr>
      <w:rFonts w:ascii="Garamond" w:hAnsi="Garamond" w:eastAsia="Garamond" w:cs="Garamond"/>
      <w:sz w:val="24"/>
      <w:szCs w:val="24"/>
    </w:rPr>
  </w:style>
  <w:style w:type="character" w:styleId="Style4Car">
    <w:name w:val="Style4 Car"/>
    <w:basedOn w:val="Titre2Car"/>
    <w:qFormat/>
    <w:rPr>
      <w:rFonts w:ascii="Times New Roman" w:hAnsi="Times New Roman" w:eastAsia="Lucida Sans Unicode" w:cs="Times New Roman"/>
      <w:bCs/>
      <w:iCs/>
      <w:color w:val="C0504D"/>
      <w:kern w:val="2"/>
      <w:sz w:val="28"/>
      <w:szCs w:val="28"/>
      <w:u w:val="single"/>
      <w:lang w:eastAsia="zh-CN" w:bidi="hi-IN"/>
    </w:rPr>
  </w:style>
  <w:style w:type="character" w:styleId="Style5Car">
    <w:name w:val="Style5 Car"/>
    <w:basedOn w:val="Style3Car"/>
    <w:qFormat/>
    <w:rPr>
      <w:rFonts w:ascii="Garamond" w:hAnsi="Garamond" w:eastAsia="Garamond" w:cs="Garamond"/>
      <w:i/>
      <w:sz w:val="24"/>
      <w:szCs w:val="24"/>
    </w:rPr>
  </w:style>
  <w:style w:type="character" w:styleId="Emphaseple">
    <w:name w:val="Emphase pâle"/>
    <w:basedOn w:val="Policepardfaut"/>
    <w:qFormat/>
    <w:rPr>
      <w:i/>
      <w:iCs/>
      <w:color w:val="808080"/>
    </w:rPr>
  </w:style>
  <w:style w:type="character" w:styleId="CommentaireCar">
    <w:name w:val="Commentaire Car"/>
    <w:basedOn w:val="Policepardfaut"/>
    <w:qFormat/>
    <w:rPr>
      <w:sz w:val="20"/>
      <w:szCs w:val="20"/>
    </w:rPr>
  </w:style>
  <w:style w:type="character" w:styleId="ObjetducommentaireCar">
    <w:name w:val="Objet du commentaire Car"/>
    <w:basedOn w:val="CommentaireCar"/>
    <w:qFormat/>
    <w:rPr>
      <w:b/>
      <w:bCs/>
      <w:sz w:val="20"/>
      <w:szCs w:val="20"/>
    </w:rPr>
  </w:style>
  <w:style w:type="character" w:styleId="Lev">
    <w:name w:val="Élevé"/>
    <w:basedOn w:val="Policepardfaut"/>
    <w:qFormat/>
    <w:rPr>
      <w:b/>
      <w:bCs/>
    </w:rPr>
  </w:style>
  <w:style w:type="character" w:styleId="Titre1Car">
    <w:name w:val="Titre 1 Car"/>
    <w:basedOn w:val="Policepardfaut"/>
    <w:qFormat/>
    <w:rPr>
      <w:rFonts w:ascii="Cambria" w:hAnsi="Cambria" w:eastAsia="Times New Roman" w:cs="Times New Roman"/>
      <w:b/>
      <w:bCs/>
      <w:color w:val="365F91"/>
      <w:sz w:val="28"/>
      <w:szCs w:val="28"/>
    </w:rPr>
  </w:style>
  <w:style w:type="character" w:styleId="Titredulivre">
    <w:name w:val="Titre du livre"/>
    <w:basedOn w:val="Policepardfaut"/>
    <w:qFormat/>
    <w:rPr>
      <w:b/>
      <w:bCs/>
      <w:smallCaps/>
      <w:spacing w:val="5"/>
    </w:rPr>
  </w:style>
  <w:style w:type="character" w:styleId="StylesousrubriqueCar">
    <w:name w:val="Style sous-rubrique Car"/>
    <w:basedOn w:val="Style2Car"/>
    <w:qFormat/>
    <w:rPr>
      <w:rFonts w:ascii="Garamond" w:hAnsi="Garamond" w:eastAsia="Garamond" w:cs="Garamond"/>
      <w:b/>
      <w:smallCaps/>
      <w:color w:val="C0504D"/>
      <w:spacing w:val="5"/>
      <w:sz w:val="36"/>
      <w:szCs w:val="36"/>
      <w:u w:val="single"/>
    </w:rPr>
  </w:style>
  <w:style w:type="character" w:styleId="LienInternet">
    <w:name w:val="Lien Internet"/>
    <w:basedOn w:val="Policepardfaut"/>
    <w:rPr>
      <w:color w:val="0000FF"/>
      <w:u w:val="single" w:color="000000"/>
      <w:lang w:val="fr-FR" w:eastAsia="fr-FR" w:bidi="fr-FR"/>
    </w:rPr>
  </w:style>
  <w:style w:type="character" w:styleId="Mention">
    <w:name w:val="Mention"/>
    <w:basedOn w:val="Policepardfaut"/>
    <w:qFormat/>
    <w:rPr>
      <w:color w:val="2B579A"/>
      <w:highlight w:val="white"/>
    </w:rPr>
  </w:style>
  <w:style w:type="character" w:styleId="NotedebasdepageCar">
    <w:name w:val="Note de bas de page Car"/>
    <w:basedOn w:val="Policepardfaut"/>
    <w:qFormat/>
    <w:rPr>
      <w:sz w:val="20"/>
      <w:szCs w:val="20"/>
    </w:rPr>
  </w:style>
  <w:style w:type="character" w:styleId="NotedebasdepageCar1">
    <w:name w:val="Note de bas de page Car1"/>
    <w:basedOn w:val="Policepardfaut"/>
    <w:qFormat/>
    <w:rPr>
      <w:sz w:val="20"/>
      <w:szCs w:val="20"/>
    </w:rPr>
  </w:style>
  <w:style w:type="character" w:styleId="Caractresdenotedebasdepage">
    <w:name w:val="Caractères de note de bas de page"/>
    <w:qFormat/>
    <w:rPr/>
  </w:style>
  <w:style w:type="character" w:styleId="Puces">
    <w:name w:val="Puces"/>
    <w:qFormat/>
    <w:rPr>
      <w:rFonts w:ascii="OpenSymbol" w:hAnsi="OpenSymbol" w:eastAsia="OpenSymbol" w:cs="OpenSymbol"/>
    </w:rPr>
  </w:style>
  <w:style w:type="character" w:styleId="WWCharLFO3LVL1">
    <w:name w:val="WW_CharLFO3LVL1"/>
    <w:qFormat/>
    <w:rPr>
      <w:rFonts w:ascii="Calibri" w:hAnsi="Calibri" w:cs="Calibri"/>
    </w:rPr>
  </w:style>
  <w:style w:type="character" w:styleId="WWCharLFO3LVL2">
    <w:name w:val="WW_CharLFO3LVL2"/>
    <w:qFormat/>
    <w:rPr>
      <w:rFonts w:ascii="Courier New" w:hAnsi="Courier New" w:cs="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cs="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cs="Courier New"/>
    </w:rPr>
  </w:style>
  <w:style w:type="character" w:styleId="WWCharLFO3LVL9">
    <w:name w:val="WW_CharLFO3LVL9"/>
    <w:qFormat/>
    <w:rPr>
      <w:rFonts w:ascii="Wingdings" w:hAnsi="Wingdings"/>
    </w:rPr>
  </w:style>
  <w:style w:type="character" w:styleId="WWCharLFO4LVL1">
    <w:name w:val="WW_CharLFO4LVL1"/>
    <w:qFormat/>
    <w:rPr>
      <w:rFonts w:ascii="Garamond" w:hAnsi="Garamond" w:eastAsia="Calibri" w:cs="Times New Roman"/>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rPr>
  </w:style>
  <w:style w:type="character" w:styleId="WWCharLFO5LVL1">
    <w:name w:val="WW_CharLFO5LVL1"/>
    <w:qFormat/>
    <w:rPr>
      <w:rFonts w:ascii="Garamond" w:hAnsi="Garamond" w:eastAsia="Calibri" w:cs="Times New Roman"/>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6LVL1">
    <w:name w:val="WW_CharLFO6LVL1"/>
    <w:qFormat/>
    <w:rPr>
      <w:rFonts w:ascii="Garamond" w:hAnsi="Garamond" w:eastAsia="Calibri" w:cs="Times New Roman"/>
    </w:rPr>
  </w:style>
  <w:style w:type="character" w:styleId="WWCharLFO6LVL2">
    <w:name w:val="WW_CharLFO6LVL2"/>
    <w:qFormat/>
    <w:rPr>
      <w:rFonts w:ascii="Courier New" w:hAnsi="Courier New" w:cs="Courier New"/>
    </w:rPr>
  </w:style>
  <w:style w:type="character" w:styleId="WWCharLFO6LVL3">
    <w:name w:val="WW_CharLFO6LVL3"/>
    <w:qFormat/>
    <w:rPr>
      <w:rFonts w:ascii="Wingdings" w:hAnsi="Wingdings"/>
    </w:rPr>
  </w:style>
  <w:style w:type="character" w:styleId="WWCharLFO6LVL4">
    <w:name w:val="WW_CharLFO6LVL4"/>
    <w:qFormat/>
    <w:rPr>
      <w:rFonts w:ascii="Symbol" w:hAnsi="Symbol"/>
    </w:rPr>
  </w:style>
  <w:style w:type="character" w:styleId="WWCharLFO6LVL5">
    <w:name w:val="WW_CharLFO6LVL5"/>
    <w:qFormat/>
    <w:rPr>
      <w:rFonts w:ascii="Courier New" w:hAnsi="Courier New" w:cs="Courier New"/>
    </w:rPr>
  </w:style>
  <w:style w:type="character" w:styleId="WWCharLFO6LVL6">
    <w:name w:val="WW_CharLFO6LVL6"/>
    <w:qFormat/>
    <w:rPr>
      <w:rFonts w:ascii="Wingdings" w:hAnsi="Wingdings"/>
    </w:rPr>
  </w:style>
  <w:style w:type="character" w:styleId="WWCharLFO6LVL7">
    <w:name w:val="WW_CharLFO6LVL7"/>
    <w:qFormat/>
    <w:rPr>
      <w:rFonts w:ascii="Symbol" w:hAnsi="Symbol"/>
    </w:rPr>
  </w:style>
  <w:style w:type="character" w:styleId="WWCharLFO6LVL8">
    <w:name w:val="WW_CharLFO6LVL8"/>
    <w:qFormat/>
    <w:rPr>
      <w:rFonts w:ascii="Courier New" w:hAnsi="Courier New" w:cs="Courier New"/>
    </w:rPr>
  </w:style>
  <w:style w:type="character" w:styleId="WWCharLFO6LVL9">
    <w:name w:val="WW_CharLFO6LVL9"/>
    <w:qFormat/>
    <w:rPr>
      <w:rFonts w:ascii="Wingdings" w:hAnsi="Wingdings"/>
    </w:rPr>
  </w:style>
  <w:style w:type="character" w:styleId="LienInternetvisit">
    <w:name w:val="Lien Internet visité"/>
    <w:rPr>
      <w:color w:val="800000"/>
      <w:u w:val="single"/>
      <w:lang w:val="zxx" w:eastAsia="zxx" w:bidi="zxx"/>
    </w:rPr>
  </w:style>
  <w:style w:type="character" w:styleId="Caractresdenumrotation">
    <w:name w:val="Caractères de numérotation"/>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uppressAutoHyphens w:val="true"/>
      <w:spacing w:before="240" w:after="120"/>
    </w:pPr>
    <w:rPr>
      <w:rFonts w:ascii="Arial" w:hAnsi="Arial" w:eastAsia="Arial" w:cs="Tahoma"/>
      <w:sz w:val="28"/>
      <w:szCs w:val="28"/>
    </w:rPr>
  </w:style>
  <w:style w:type="paragraph" w:styleId="Corpsdetexte">
    <w:name w:val="Body Text"/>
    <w:basedOn w:val="Normal"/>
    <w:pPr>
      <w:suppressAutoHyphens w:val="true"/>
      <w:spacing w:before="0" w:after="12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76" w:before="0" w:after="200"/>
      <w:jc w:val="start"/>
      <w:textAlignment w:val="baseline"/>
    </w:pPr>
    <w:rPr>
      <w:rFonts w:ascii="Trebuchet MS" w:hAnsi="Trebuchet MS"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fr-FR" w:eastAsia="en-US" w:bidi="ar-SA"/>
    </w:rPr>
  </w:style>
  <w:style w:type="paragraph" w:styleId="Circulairetitre1">
    <w:name w:val="Circulaire_titre1"/>
    <w:basedOn w:val="Normal1"/>
    <w:qFormat/>
    <w:pPr>
      <w:widowControl w:val="false"/>
      <w:suppressAutoHyphens w:val="true"/>
      <w:spacing w:lineRule="auto" w:line="240" w:before="0" w:after="0"/>
      <w:ind w:start="0" w:end="0" w:firstLine="14"/>
    </w:pPr>
    <w:rPr>
      <w:rFonts w:ascii="Times New Roman" w:hAnsi="Times New Roman" w:eastAsia="Lucida Sans Unicode" w:cs="Mangal"/>
      <w:smallCaps/>
      <w:kern w:val="2"/>
      <w:sz w:val="24"/>
      <w:szCs w:val="24"/>
      <w:lang w:eastAsia="zh-CN" w:bidi="hi-IN"/>
    </w:rPr>
  </w:style>
  <w:style w:type="paragraph" w:styleId="Entte">
    <w:name w:val="Header"/>
    <w:basedOn w:val="Normal1"/>
    <w:pPr>
      <w:tabs>
        <w:tab w:val="center" w:pos="4536" w:leader="none"/>
        <w:tab w:val="right" w:pos="9072" w:leader="none"/>
      </w:tabs>
      <w:suppressAutoHyphens w:val="true"/>
      <w:spacing w:lineRule="auto" w:line="240" w:before="0" w:after="0"/>
    </w:pPr>
    <w:rPr/>
  </w:style>
  <w:style w:type="paragraph" w:styleId="Pieddepage">
    <w:name w:val="Footer"/>
    <w:basedOn w:val="Normal1"/>
    <w:pPr>
      <w:tabs>
        <w:tab w:val="center" w:pos="4536" w:leader="none"/>
        <w:tab w:val="right" w:pos="9072" w:leader="none"/>
      </w:tabs>
      <w:suppressAutoHyphens w:val="true"/>
      <w:spacing w:lineRule="auto" w:line="240" w:before="0" w:after="0"/>
    </w:pPr>
    <w:rPr/>
  </w:style>
  <w:style w:type="paragraph" w:styleId="Titre21">
    <w:name w:val="Titre2"/>
    <w:basedOn w:val="Normal"/>
    <w:next w:val="Normal1"/>
    <w:qFormat/>
    <w:pPr>
      <w:suppressAutoHyphens w:val="true"/>
      <w:spacing w:before="360" w:after="120"/>
      <w:jc w:val="center"/>
    </w:pPr>
    <w:rPr>
      <w:rFonts w:cs="Times New Roman"/>
      <w:b/>
      <w:sz w:val="32"/>
    </w:rPr>
  </w:style>
  <w:style w:type="paragraph" w:styleId="Notedebasdepage">
    <w:name w:val="Footnote Text"/>
    <w:basedOn w:val="Normal1"/>
    <w:pPr>
      <w:suppressAutoHyphens w:val="true"/>
      <w:bidi w:val="0"/>
      <w:spacing w:lineRule="auto" w:line="240" w:before="0" w:after="0"/>
      <w:jc w:val="both"/>
    </w:pPr>
    <w:rPr>
      <w:sz w:val="20"/>
      <w:szCs w:val="20"/>
    </w:rPr>
  </w:style>
  <w:style w:type="paragraph" w:styleId="Circulaireparagraphe">
    <w:name w:val="Circulaire_paragraphe"/>
    <w:basedOn w:val="Normal"/>
    <w:qFormat/>
    <w:pPr>
      <w:suppressAutoHyphens w:val="true"/>
      <w:ind w:start="0" w:end="0" w:firstLine="709"/>
      <w:jc w:val="both"/>
    </w:pPr>
    <w:rPr/>
  </w:style>
  <w:style w:type="paragraph" w:styleId="Style11">
    <w:name w:val="Style1"/>
    <w:basedOn w:val="Circulairetitre1"/>
    <w:qFormat/>
    <w:pPr>
      <w:pageBreakBefore/>
      <w:shd w:fill="4700B8" w:val="clear"/>
      <w:suppressAutoHyphens w:val="true"/>
      <w:spacing w:lineRule="auto" w:line="360" w:before="119" w:after="119"/>
      <w:ind w:start="0" w:end="0" w:hanging="0"/>
      <w:jc w:val="center"/>
    </w:pPr>
    <w:rPr>
      <w:rFonts w:ascii="Garamond" w:hAnsi="Garamond" w:eastAsia="Garamond" w:cs="Garamond"/>
      <w:color w:val="FFFFFF"/>
    </w:rPr>
  </w:style>
  <w:style w:type="paragraph" w:styleId="Citations">
    <w:name w:val="Citations"/>
    <w:basedOn w:val="Normal1"/>
    <w:next w:val="Normal1"/>
    <w:qFormat/>
    <w:pPr>
      <w:pBdr>
        <w:top w:val="single" w:sz="4" w:space="1" w:color="009F63"/>
        <w:left w:val="single" w:sz="4" w:space="4" w:color="009F63"/>
        <w:bottom w:val="single" w:sz="4" w:space="1" w:color="009F63"/>
        <w:right w:val="single" w:sz="4" w:space="4" w:color="009F63"/>
      </w:pBdr>
      <w:suppressAutoHyphens w:val="true"/>
      <w:spacing w:lineRule="auto" w:line="288" w:before="120" w:after="120"/>
      <w:jc w:val="both"/>
    </w:pPr>
    <w:rPr>
      <w:rFonts w:ascii="Trebuchet MS" w:hAnsi="Trebuchet MS" w:eastAsia="Times New Roman" w:cs="Trebuchet MS"/>
      <w:i/>
      <w:iCs/>
      <w:color w:val="009F63"/>
      <w:sz w:val="20"/>
      <w:szCs w:val="24"/>
    </w:rPr>
  </w:style>
  <w:style w:type="paragraph" w:styleId="Textedebulles">
    <w:name w:val="Texte de bulles"/>
    <w:basedOn w:val="Normal1"/>
    <w:qFormat/>
    <w:pPr>
      <w:suppressAutoHyphens w:val="true"/>
      <w:spacing w:lineRule="auto" w:line="240" w:before="0" w:after="0"/>
    </w:pPr>
    <w:rPr>
      <w:rFonts w:ascii="Tahoma" w:hAnsi="Tahoma" w:eastAsia="Tahoma" w:cs="Tahoma"/>
      <w:sz w:val="16"/>
      <w:szCs w:val="16"/>
    </w:rPr>
  </w:style>
  <w:style w:type="paragraph" w:styleId="Paragraphedeliste">
    <w:name w:val="Paragraphe de liste"/>
    <w:basedOn w:val="Normal1"/>
    <w:qFormat/>
    <w:pPr>
      <w:suppressAutoHyphens w:val="true"/>
      <w:ind w:start="720" w:end="0" w:hanging="0"/>
    </w:pPr>
    <w:rPr/>
  </w:style>
  <w:style w:type="paragraph" w:styleId="Style21">
    <w:name w:val="Style2"/>
    <w:basedOn w:val="Normal1"/>
    <w:qFormat/>
    <w:pPr>
      <w:suppressAutoHyphens w:val="true"/>
      <w:bidi w:val="0"/>
      <w:ind w:start="709" w:end="0" w:hanging="0"/>
    </w:pPr>
    <w:rPr>
      <w:rFonts w:ascii="Trebuchet MS" w:hAnsi="Trebuchet MS" w:eastAsia="Garamond" w:cs="Garamond"/>
      <w:b/>
      <w:smallCaps/>
      <w:color w:val="000099"/>
      <w:spacing w:val="5"/>
      <w:sz w:val="36"/>
      <w:szCs w:val="36"/>
      <w:u w:val="none"/>
    </w:rPr>
  </w:style>
  <w:style w:type="paragraph" w:styleId="Style31">
    <w:name w:val="Style3"/>
    <w:basedOn w:val="Normal1"/>
    <w:qFormat/>
    <w:pPr>
      <w:suppressAutoHyphens w:val="true"/>
      <w:bidi w:val="0"/>
      <w:ind w:start="709" w:end="0" w:hanging="0"/>
      <w:jc w:val="both"/>
    </w:pPr>
    <w:rPr>
      <w:rFonts w:ascii="Trebuchet MS" w:hAnsi="Trebuchet MS" w:eastAsia="Garamond" w:cs="Garamond"/>
      <w:sz w:val="24"/>
      <w:szCs w:val="24"/>
    </w:rPr>
  </w:style>
  <w:style w:type="paragraph" w:styleId="Default">
    <w:name w:val="Default"/>
    <w:qFormat/>
    <w:pPr>
      <w:keepNext w:val="false"/>
      <w:keepLines w:val="false"/>
      <w:pageBreakBefore w:val="false"/>
      <w:widowControl/>
      <w:pBdr/>
      <w:shd w:fill="auto" w:val="clear"/>
      <w:suppressAutoHyphens w:val="true"/>
      <w:kinsoku w:val="true"/>
      <w:overflowPunct w:val="true"/>
      <w:autoSpaceDE w:val="false"/>
      <w:bidi w:val="0"/>
      <w:snapToGrid w:val="true"/>
      <w:spacing w:lineRule="auto" w:line="240" w:before="0" w:after="0"/>
      <w:jc w:val="start"/>
      <w:textAlignment w:val="baseline"/>
    </w:pPr>
    <w:rPr>
      <w:rFonts w:ascii="Univers LT Std" w:hAnsi="Univers LT Std" w:eastAsia="Univers LT Std" w:cs="Univers LT Std"/>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4"/>
      <w:u w:val="none"/>
      <w:vertAlign w:val="baseline"/>
      <w:em w:val="none"/>
      <w:lang w:val="fr-FR" w:eastAsia="en-US" w:bidi="ar-SA"/>
    </w:rPr>
  </w:style>
  <w:style w:type="paragraph" w:styleId="Style41">
    <w:name w:val="Style4"/>
    <w:basedOn w:val="Titre2"/>
    <w:qFormat/>
    <w:pPr>
      <w:keepLines/>
      <w:widowControl/>
      <w:numPr>
        <w:ilvl w:val="0"/>
        <w:numId w:val="0"/>
      </w:numPr>
      <w:suppressAutoHyphens w:val="true"/>
      <w:spacing w:lineRule="auto" w:line="288" w:before="400" w:after="0"/>
      <w:ind w:start="-142" w:end="0" w:hanging="0"/>
      <w:outlineLvl w:val="1"/>
    </w:pPr>
    <w:rPr/>
  </w:style>
  <w:style w:type="paragraph" w:styleId="Style5">
    <w:name w:val="Style5"/>
    <w:basedOn w:val="Style31"/>
    <w:qFormat/>
    <w:pPr>
      <w:pBdr>
        <w:top w:val="single" w:sz="8" w:space="1" w:color="7030A0"/>
        <w:left w:val="single" w:sz="8" w:space="4" w:color="7030A0"/>
        <w:bottom w:val="single" w:sz="8" w:space="1" w:color="7030A0"/>
        <w:right w:val="single" w:sz="8" w:space="4" w:color="7030A0"/>
      </w:pBdr>
      <w:suppressAutoHyphens w:val="true"/>
    </w:pPr>
    <w:rPr>
      <w:i/>
    </w:rPr>
  </w:style>
  <w:style w:type="paragraph" w:styleId="TM2">
    <w:name w:val="TM 2"/>
    <w:basedOn w:val="TM1"/>
    <w:next w:val="Normal1"/>
    <w:qFormat/>
    <w:pPr>
      <w:tabs>
        <w:tab w:val="right" w:pos="10206" w:leader="dot"/>
      </w:tabs>
      <w:suppressAutoHyphens w:val="true"/>
      <w:spacing w:lineRule="auto" w:line="240" w:before="60" w:after="0"/>
      <w:ind w:start="-2268" w:end="0" w:hanging="0"/>
    </w:pPr>
    <w:rPr>
      <w:rFonts w:ascii="Trebuchet MS" w:hAnsi="Trebuchet MS" w:eastAsia="Times New Roman" w:cs="Trebuchet MS"/>
      <w:i/>
      <w:smallCaps/>
      <w:color w:val="620A08"/>
      <w:szCs w:val="24"/>
    </w:rPr>
  </w:style>
  <w:style w:type="paragraph" w:styleId="TM1">
    <w:name w:val="TM 1"/>
    <w:basedOn w:val="Normal1"/>
    <w:next w:val="Normal1"/>
    <w:autoRedefine/>
    <w:qFormat/>
    <w:pPr>
      <w:suppressAutoHyphens w:val="true"/>
      <w:bidi w:val="0"/>
      <w:spacing w:before="0" w:after="100"/>
    </w:pPr>
    <w:rPr>
      <w:color w:val="000000"/>
      <w:sz w:val="24"/>
    </w:rPr>
  </w:style>
  <w:style w:type="paragraph" w:styleId="Normalcondens">
    <w:name w:val="Normal condensé"/>
    <w:basedOn w:val="Default"/>
    <w:next w:val="Default"/>
    <w:qFormat/>
    <w:pPr>
      <w:suppressAutoHyphens w:val="true"/>
    </w:pPr>
    <w:rPr>
      <w:rFonts w:ascii="Arial" w:hAnsi="Arial" w:eastAsia="Arial" w:cs="Arial"/>
      <w:color w:val="auto"/>
    </w:rPr>
  </w:style>
  <w:style w:type="paragraph" w:styleId="Commentaire">
    <w:name w:val="Commentaire"/>
    <w:basedOn w:val="Normal1"/>
    <w:qFormat/>
    <w:pPr>
      <w:suppressAutoHyphens w:val="true"/>
      <w:spacing w:lineRule="auto" w:line="240"/>
    </w:pPr>
    <w:rPr>
      <w:sz w:val="20"/>
      <w:szCs w:val="20"/>
    </w:rPr>
  </w:style>
  <w:style w:type="paragraph" w:styleId="Objetducommentaire">
    <w:name w:val="Objet du commentaire"/>
    <w:basedOn w:val="Commentaire"/>
    <w:next w:val="Commentaire"/>
    <w:qFormat/>
    <w:pPr>
      <w:suppressAutoHyphens w:val="true"/>
    </w:pPr>
    <w:rPr>
      <w:b/>
      <w:bCs/>
    </w:rPr>
  </w:style>
  <w:style w:type="paragraph" w:styleId="Sansinterligne">
    <w:name w:val="Sans interligne"/>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start"/>
      <w:textAlignment w:val="baseline"/>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fr-FR" w:eastAsia="en-US" w:bidi="ar-SA"/>
    </w:rPr>
  </w:style>
  <w:style w:type="paragraph" w:styleId="Enttedetabledesmatires">
    <w:name w:val="En-tête de table des matières"/>
    <w:basedOn w:val="Titre1"/>
    <w:next w:val="Normal1"/>
    <w:qFormat/>
    <w:pPr>
      <w:numPr>
        <w:ilvl w:val="0"/>
        <w:numId w:val="0"/>
      </w:numPr>
      <w:suppressAutoHyphens w:val="true"/>
      <w:outlineLvl w:val="0"/>
    </w:pPr>
    <w:rPr>
      <w:lang w:eastAsia="fr-FR"/>
    </w:rPr>
  </w:style>
  <w:style w:type="paragraph" w:styleId="Stylesousrubrique">
    <w:name w:val="Style sous-rubrique"/>
    <w:basedOn w:val="Style21"/>
    <w:qFormat/>
    <w:pPr>
      <w:suppressAutoHyphens w:val="true"/>
    </w:pPr>
    <w:rPr/>
  </w:style>
  <w:style w:type="paragraph" w:styleId="TM3">
    <w:name w:val="TM 3"/>
    <w:basedOn w:val="Normal1"/>
    <w:next w:val="Normal1"/>
    <w:autoRedefine/>
    <w:qFormat/>
    <w:pPr>
      <w:tabs>
        <w:tab w:val="right" w:pos="9072" w:leader="dot"/>
      </w:tabs>
      <w:suppressAutoHyphens w:val="true"/>
      <w:bidi w:val="0"/>
      <w:spacing w:before="0" w:after="100"/>
      <w:ind w:start="680" w:end="850" w:hanging="0"/>
    </w:pPr>
    <w:rPr/>
  </w:style>
  <w:style w:type="paragraph" w:styleId="Contenudetableau">
    <w:name w:val="Contenu de tableau"/>
    <w:basedOn w:val="Normal1"/>
    <w:qFormat/>
    <w:pPr>
      <w:widowControl w:val="false"/>
      <w:suppressLineNumbers/>
      <w:suppressAutoHyphens w:val="true"/>
      <w:spacing w:lineRule="auto" w:line="240" w:before="0" w:after="0"/>
    </w:pPr>
    <w:rPr>
      <w:rFonts w:ascii="Times New Roman" w:hAnsi="Times New Roman" w:eastAsia="Lucida Sans Unicode" w:cs="Mangal"/>
      <w:kern w:val="2"/>
      <w:sz w:val="24"/>
      <w:szCs w:val="24"/>
      <w:lang w:eastAsia="zh-CN" w:bidi="hi-IN"/>
    </w:rPr>
  </w:style>
  <w:style w:type="paragraph" w:styleId="NormalWeb">
    <w:name w:val="Normal (Web)"/>
    <w:basedOn w:val="Normal"/>
    <w:qFormat/>
    <w:pPr>
      <w:suppressAutoHyphens w:val="true"/>
      <w:bidi w:val="0"/>
      <w:spacing w:before="280" w:after="119"/>
    </w:pPr>
    <w:rPr/>
  </w:style>
  <w:style w:type="paragraph" w:styleId="Sdfootnote">
    <w:name w:val="sdfootnote"/>
    <w:basedOn w:val="Normal1"/>
    <w:qFormat/>
    <w:pPr>
      <w:suppressAutoHyphens w:val="false"/>
      <w:spacing w:lineRule="auto" w:line="240" w:before="100" w:after="0"/>
      <w:textAlignment w:val="auto"/>
    </w:pPr>
    <w:rPr>
      <w:rFonts w:ascii="Times New Roman" w:hAnsi="Times New Roman" w:eastAsia="Times New Roman"/>
      <w:sz w:val="20"/>
      <w:szCs w:val="20"/>
      <w:lang w:eastAsia="fr-FR"/>
    </w:rPr>
  </w:style>
  <w:style w:type="paragraph" w:styleId="Titredetableau">
    <w:name w:val="Titre de tableau"/>
    <w:basedOn w:val="Contenudetableau"/>
    <w:qFormat/>
    <w:pPr>
      <w:suppressAutoHyphens w:val="true"/>
      <w:jc w:val="center"/>
    </w:pPr>
    <w:rPr>
      <w:b/>
      <w:bCs/>
    </w:rPr>
  </w:style>
  <w:style w:type="paragraph" w:styleId="Style3notice">
    <w:name w:val="Style3_notice"/>
    <w:basedOn w:val="Style31"/>
    <w:qFormat/>
    <w:pPr>
      <w:bidi w:val="0"/>
    </w:pPr>
    <w:rPr>
      <w:color w:val="808080"/>
    </w:rPr>
  </w:style>
  <w:style w:type="paragraph" w:styleId="Notedebasdepagenotice">
    <w:name w:val="Note de bas de page_notice"/>
    <w:basedOn w:val="Pieddepage"/>
    <w:qFormat/>
    <w:pPr>
      <w:jc w:val="both"/>
    </w:pPr>
    <w:rPr>
      <w:rFonts w:ascii="Trebuchet MS" w:hAnsi="Trebuchet MS"/>
      <w:i w:val="false"/>
      <w:iCs w:val="false"/>
      <w:color w:val="808080"/>
      <w:sz w:val="20"/>
      <w:szCs w:val="20"/>
    </w:rPr>
  </w:style>
  <w:style w:type="paragraph" w:styleId="Titre2notice">
    <w:name w:val="Titre 2_notice"/>
    <w:basedOn w:val="Titre2"/>
    <w:qFormat/>
    <w:pPr>
      <w:numPr>
        <w:ilvl w:val="0"/>
        <w:numId w:val="0"/>
      </w:numPr>
      <w:bidi w:val="0"/>
      <w:ind w:start="709" w:end="0" w:hanging="0"/>
    </w:pPr>
    <w:rPr>
      <w:color w:val="666666"/>
    </w:rPr>
  </w:style>
  <w:style w:type="paragraph" w:styleId="Style3notice1">
    <w:name w:val="Style 3_notice"/>
    <w:basedOn w:val="Style31"/>
    <w:qFormat/>
    <w:pPr/>
    <w:rPr/>
  </w:style>
  <w:style w:type="paragraph" w:styleId="Titre3notice">
    <w:name w:val="Titre 3_notice"/>
    <w:basedOn w:val="Titre3"/>
    <w:qFormat/>
    <w:pPr>
      <w:numPr>
        <w:ilvl w:val="0"/>
        <w:numId w:val="0"/>
      </w:numPr>
      <w:bidi w:val="0"/>
      <w:ind w:start="709" w:end="0" w:hanging="0"/>
    </w:pPr>
    <w:rPr>
      <w:color w:val="666666"/>
    </w:rPr>
  </w:style>
  <w:style w:type="paragraph" w:styleId="Index">
    <w:name w:val="Index"/>
    <w:basedOn w:val="Normal"/>
    <w:qFormat/>
    <w:pPr>
      <w:suppressLineNumbers/>
    </w:pPr>
    <w:rPr/>
  </w:style>
  <w:style w:type="paragraph" w:styleId="Tabledesmatiresniveau3">
    <w:name w:val="TOC 3"/>
    <w:basedOn w:val="Index"/>
    <w:pPr>
      <w:tabs>
        <w:tab w:val="right" w:pos="9072" w:leader="dot"/>
      </w:tabs>
      <w:ind w:start="566" w:end="0" w:hanging="0"/>
    </w:pPr>
    <w:rPr/>
  </w:style>
  <w:style w:type="paragraph" w:styleId="Tabledesmatiresniveau1">
    <w:name w:val="TOC 1"/>
    <w:basedOn w:val="Index"/>
    <w:pPr>
      <w:tabs>
        <w:tab w:val="right" w:pos="9638" w:leader="dot"/>
      </w:tabs>
      <w:ind w:start="0" w:end="0" w:hanging="0"/>
    </w:pPr>
    <w:rPr/>
  </w:style>
  <w:style w:type="paragraph" w:styleId="Tabledesmatiresniveau2">
    <w:name w:val="TOC 2"/>
    <w:basedOn w:val="Index"/>
    <w:pPr>
      <w:tabs>
        <w:tab w:val="right" w:pos="9355" w:leader="dot"/>
      </w:tabs>
      <w:ind w:start="283" w:end="0" w:hanging="0"/>
    </w:pPr>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numbering" w:styleId="WW8Num6">
    <w:name w:val="WW8Num6"/>
    <w:qFormat/>
  </w:style>
  <w:style w:type="numbering" w:styleId="WWOutlineListStyle4">
    <w:name w:val="WW_OutlineListStyle_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LibreOffice/6.0.2.1$Windows_X86_64 LibreOffice_project/f7f06a8f319e4b62f9bc5095aa112a65d2f3ac89</Application>
  <Pages>11</Pages>
  <Words>2393</Words>
  <Characters>13070</Characters>
  <CharactersWithSpaces>15345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2018-02-02T16:28:37Z</dcterms:created>
  <dc:creator/>
  <dc:description/>
  <dc:language>fr-FR</dc:language>
  <cp:lastModifiedBy/>
  <cp:revision>1</cp:revision>
  <dc:subject/>
  <dc:title/>
</cp:coreProperties>
</file>