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25ED5">
      <w:pPr>
        <w:jc w:val="center"/>
        <w:rPr>
          <w:rFonts w:ascii="黑体" w:hAnsi="黑体" w:eastAsia="黑体" w:cs="黑体"/>
          <w:color w:val="auto"/>
          <w:sz w:val="44"/>
          <w:szCs w:val="44"/>
        </w:rPr>
      </w:pPr>
      <w:bookmarkStart w:id="4" w:name="_GoBack"/>
      <w:bookmarkEnd w:id="4"/>
    </w:p>
    <w:p w14:paraId="65763DFA">
      <w:pPr>
        <w:jc w:val="center"/>
        <w:rPr>
          <w:rFonts w:ascii="黑体" w:hAnsi="黑体" w:eastAsia="黑体" w:cs="黑体"/>
          <w:color w:val="auto"/>
          <w:sz w:val="44"/>
          <w:szCs w:val="44"/>
        </w:rPr>
      </w:pPr>
    </w:p>
    <w:p w14:paraId="07597D5E">
      <w:pPr>
        <w:jc w:val="center"/>
        <w:rPr>
          <w:rFonts w:ascii="黑体" w:hAnsi="黑体" w:eastAsia="黑体" w:cs="黑体"/>
          <w:color w:val="auto"/>
          <w:sz w:val="44"/>
          <w:szCs w:val="44"/>
        </w:rPr>
      </w:pPr>
    </w:p>
    <w:p w14:paraId="0F58A5E8">
      <w:pPr>
        <w:jc w:val="center"/>
        <w:rPr>
          <w:rFonts w:ascii="黑体" w:hAnsi="黑体" w:eastAsia="黑体" w:cs="黑体"/>
          <w:color w:val="auto"/>
          <w:sz w:val="44"/>
          <w:szCs w:val="44"/>
        </w:rPr>
      </w:pPr>
      <w:r>
        <w:rPr>
          <w:rFonts w:ascii="黑体" w:hAnsi="黑体" w:eastAsia="黑体" w:cs="黑体"/>
          <w:color w:val="auto"/>
          <w:sz w:val="44"/>
          <w:szCs w:val="44"/>
        </w:rPr>
        <w:t>大理大学本科毕业设计</w:t>
      </w:r>
    </w:p>
    <w:p w14:paraId="62BC4880">
      <w:pPr>
        <w:jc w:val="both"/>
        <w:rPr>
          <w:rFonts w:hint="eastAsia" w:ascii="黑体" w:hAnsi="黑体" w:eastAsia="黑体" w:cs="黑体"/>
          <w:color w:val="auto"/>
          <w:sz w:val="36"/>
          <w:szCs w:val="36"/>
        </w:rPr>
      </w:pPr>
    </w:p>
    <w:p w14:paraId="2ACFA2F4">
      <w:pPr>
        <w:jc w:val="both"/>
        <w:rPr>
          <w:rFonts w:hint="eastAsia" w:ascii="黑体" w:hAnsi="黑体" w:eastAsia="黑体" w:cs="黑体"/>
          <w:color w:val="auto"/>
          <w:sz w:val="36"/>
          <w:szCs w:val="36"/>
        </w:rPr>
      </w:pPr>
    </w:p>
    <w:p w14:paraId="651D9E98">
      <w:pPr>
        <w:jc w:val="both"/>
        <w:rPr>
          <w:rFonts w:hint="eastAsia" w:ascii="黑体" w:hAnsi="黑体" w:eastAsia="黑体" w:cs="黑体"/>
          <w:color w:val="auto"/>
          <w:sz w:val="36"/>
          <w:szCs w:val="36"/>
        </w:rPr>
      </w:pPr>
      <w:r>
        <w:rPr>
          <w:rFonts w:hint="eastAsia" w:ascii="黑体" w:hAnsi="黑体" w:eastAsia="黑体" w:cs="黑体"/>
          <w:color w:val="auto"/>
          <w:sz w:val="36"/>
          <w:szCs w:val="36"/>
        </w:rPr>
        <w:t>基于</w:t>
      </w:r>
      <w:r>
        <w:rPr>
          <w:rFonts w:hint="eastAsia" w:ascii="黑体" w:hAnsi="黑体" w:eastAsia="黑体" w:cs="黑体"/>
          <w:color w:val="auto"/>
          <w:sz w:val="36"/>
          <w:szCs w:val="36"/>
          <w:lang w:val="en-US" w:eastAsia="zh-CN"/>
        </w:rPr>
        <w:t>M</w:t>
      </w:r>
      <w:r>
        <w:rPr>
          <w:rFonts w:hint="eastAsia" w:ascii="黑体" w:hAnsi="黑体" w:eastAsia="黑体" w:cs="黑体"/>
          <w:color w:val="auto"/>
          <w:sz w:val="36"/>
          <w:szCs w:val="36"/>
        </w:rPr>
        <w:t>itmproxy与</w:t>
      </w:r>
      <w:r>
        <w:rPr>
          <w:rFonts w:hint="eastAsia" w:ascii="黑体" w:hAnsi="黑体" w:eastAsia="黑体" w:cs="黑体"/>
          <w:color w:val="auto"/>
          <w:sz w:val="36"/>
          <w:szCs w:val="36"/>
          <w:lang w:val="en-US" w:eastAsia="zh-CN"/>
        </w:rPr>
        <w:t>F</w:t>
      </w:r>
      <w:r>
        <w:rPr>
          <w:rFonts w:hint="eastAsia" w:ascii="黑体" w:hAnsi="黑体" w:eastAsia="黑体" w:cs="黑体"/>
          <w:color w:val="auto"/>
          <w:sz w:val="36"/>
          <w:szCs w:val="36"/>
        </w:rPr>
        <w:t>rida的app数据抓取的平台设计</w:t>
      </w:r>
      <w:r>
        <w:rPr>
          <w:rFonts w:hint="eastAsia" w:ascii="黑体" w:hAnsi="黑体" w:eastAsia="黑体" w:cs="黑体"/>
          <w:color w:val="auto"/>
          <w:sz w:val="36"/>
          <w:szCs w:val="36"/>
          <w:lang w:val="en-US" w:eastAsia="zh-CN"/>
        </w:rPr>
        <w:tab/>
      </w:r>
      <w:r>
        <w:rPr>
          <w:rFonts w:hint="eastAsia" w:ascii="黑体" w:hAnsi="黑体" w:eastAsia="黑体" w:cs="黑体"/>
          <w:color w:val="auto"/>
          <w:sz w:val="36"/>
          <w:szCs w:val="36"/>
          <w:lang w:val="en-US" w:eastAsia="zh-CN"/>
        </w:rPr>
        <w:tab/>
      </w:r>
      <w:r>
        <w:rPr>
          <w:rFonts w:hint="eastAsia" w:ascii="黑体" w:hAnsi="黑体" w:eastAsia="黑体" w:cs="黑体"/>
          <w:color w:val="auto"/>
          <w:sz w:val="36"/>
          <w:szCs w:val="36"/>
          <w:lang w:val="en-US" w:eastAsia="zh-CN"/>
        </w:rPr>
        <w:tab/>
      </w:r>
      <w:r>
        <w:rPr>
          <w:rFonts w:hint="eastAsia" w:ascii="黑体" w:hAnsi="黑体" w:eastAsia="黑体" w:cs="黑体"/>
          <w:color w:val="auto"/>
          <w:sz w:val="36"/>
          <w:szCs w:val="36"/>
          <w:lang w:val="en-US" w:eastAsia="zh-CN"/>
        </w:rPr>
        <w:tab/>
      </w:r>
      <w:r>
        <w:rPr>
          <w:rFonts w:hint="eastAsia" w:ascii="黑体" w:hAnsi="黑体" w:eastAsia="黑体" w:cs="黑体"/>
          <w:color w:val="auto"/>
          <w:sz w:val="36"/>
          <w:szCs w:val="36"/>
          <w:lang w:val="en-US" w:eastAsia="zh-CN"/>
        </w:rPr>
        <w:tab/>
      </w:r>
      <w:r>
        <w:rPr>
          <w:rFonts w:hint="eastAsia" w:ascii="黑体" w:hAnsi="黑体" w:eastAsia="黑体" w:cs="黑体"/>
          <w:color w:val="auto"/>
          <w:sz w:val="36"/>
          <w:szCs w:val="36"/>
          <w:lang w:val="en-US" w:eastAsia="zh-CN"/>
        </w:rPr>
        <w:tab/>
      </w:r>
      <w:r>
        <w:rPr>
          <w:rFonts w:hint="eastAsia" w:ascii="黑体" w:hAnsi="黑体" w:eastAsia="黑体" w:cs="黑体"/>
          <w:color w:val="auto"/>
          <w:sz w:val="36"/>
          <w:szCs w:val="36"/>
          <w:lang w:val="en-US" w:eastAsia="zh-CN"/>
        </w:rPr>
        <w:tab/>
      </w:r>
      <w:r>
        <w:rPr>
          <w:rFonts w:hint="eastAsia" w:ascii="黑体" w:hAnsi="黑体" w:eastAsia="黑体" w:cs="黑体"/>
          <w:color w:val="auto"/>
          <w:sz w:val="36"/>
          <w:szCs w:val="36"/>
          <w:lang w:val="en-US" w:eastAsia="zh-CN"/>
        </w:rPr>
        <w:tab/>
      </w:r>
      <w:r>
        <w:rPr>
          <w:rFonts w:hint="eastAsia" w:ascii="黑体" w:hAnsi="黑体" w:eastAsia="黑体" w:cs="黑体"/>
          <w:color w:val="auto"/>
          <w:sz w:val="36"/>
          <w:szCs w:val="36"/>
        </w:rPr>
        <w:t>与实现</w:t>
      </w:r>
    </w:p>
    <w:p w14:paraId="64BDA85E">
      <w:pPr>
        <w:ind w:left="720" w:hanging="720" w:hangingChars="200"/>
        <w:jc w:val="both"/>
        <w:rPr>
          <w:rFonts w:hint="eastAsia" w:ascii="黑体" w:hAnsi="黑体" w:eastAsia="黑体" w:cs="黑体"/>
          <w:color w:val="auto"/>
          <w:sz w:val="36"/>
          <w:szCs w:val="36"/>
          <w:lang w:val="en-US" w:eastAsia="zh-CN"/>
        </w:rPr>
      </w:pPr>
      <w:r>
        <w:rPr>
          <w:rFonts w:hint="eastAsia" w:ascii="黑体" w:hAnsi="黑体" w:eastAsia="黑体" w:cs="黑体"/>
          <w:color w:val="auto"/>
          <w:sz w:val="36"/>
          <w:szCs w:val="36"/>
        </w:rPr>
        <w:t>DESIGN AND IMPLEMENTATION OF AN APP DATA SCRAPING PLATFORM BASED ON MITMPROXY AND FRIDA</w:t>
      </w:r>
    </w:p>
    <w:p w14:paraId="49A64BCA">
      <w:pPr>
        <w:tabs>
          <w:tab w:val="left" w:pos="1920"/>
        </w:tabs>
        <w:spacing w:after="0" w:line="320" w:lineRule="exact"/>
        <w:rPr>
          <w:rFonts w:ascii="宋体" w:hAnsi="宋体" w:eastAsia="宋体" w:cs="宋体"/>
          <w:color w:val="auto"/>
          <w:sz w:val="28"/>
          <w:szCs w:val="28"/>
        </w:rPr>
      </w:pPr>
    </w:p>
    <w:p w14:paraId="2C4FE287">
      <w:pPr>
        <w:pBdr>
          <w:top w:val="none" w:color="auto" w:sz="0" w:space="0"/>
          <w:left w:val="none" w:color="auto" w:sz="0" w:space="0"/>
          <w:bottom w:val="none" w:color="auto" w:sz="0" w:space="0"/>
          <w:right w:val="none" w:color="auto" w:sz="0" w:space="0"/>
          <w:between w:val="none" w:color="auto" w:sz="0" w:space="0"/>
        </w:pBdr>
        <w:jc w:val="both"/>
        <w:rPr>
          <w:rFonts w:hint="default" w:ascii="黑体" w:hAnsi="黑体" w:eastAsia="宋体" w:cs="黑体"/>
          <w:color w:val="auto"/>
          <w:sz w:val="30"/>
          <w:szCs w:val="30"/>
          <w:lang w:val="en-US"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8"/>
        <w:gridCol w:w="6174"/>
      </w:tblGrid>
      <w:tr w14:paraId="47D5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8" w:type="dxa"/>
            <w:tcBorders>
              <w:top w:val="nil"/>
              <w:left w:val="nil"/>
              <w:bottom w:val="nil"/>
              <w:right w:val="nil"/>
            </w:tcBorders>
          </w:tcPr>
          <w:p w14:paraId="5A72274D">
            <w:pPr>
              <w:pBdr>
                <w:top w:val="none" w:color="auto" w:sz="0" w:space="0"/>
                <w:left w:val="none" w:color="auto" w:sz="0" w:space="0"/>
                <w:bottom w:val="none" w:color="auto" w:sz="0" w:space="0"/>
                <w:right w:val="none" w:color="auto" w:sz="0" w:space="0"/>
                <w:between w:val="none" w:color="auto" w:sz="0" w:space="0"/>
              </w:pBdr>
              <w:spacing w:line="240" w:lineRule="auto"/>
              <w:jc w:val="both"/>
            </w:pPr>
            <w:r>
              <w:rPr>
                <w:rFonts w:hint="eastAsia" w:ascii="黑体" w:hAnsi="黑体" w:eastAsia="宋体" w:cs="黑体"/>
                <w:color w:val="auto"/>
                <w:sz w:val="30"/>
                <w:szCs w:val="30"/>
                <w:lang w:val="en-US" w:eastAsia="zh-CN"/>
              </w:rPr>
              <w:t>学        院：</w:t>
            </w:r>
          </w:p>
        </w:tc>
        <w:tc>
          <w:tcPr>
            <w:tcW w:w="6174" w:type="dxa"/>
            <w:tcBorders>
              <w:top w:val="nil"/>
              <w:left w:val="nil"/>
              <w:bottom w:val="single" w:color="auto" w:sz="4" w:space="0"/>
              <w:right w:val="nil"/>
            </w:tcBorders>
          </w:tcPr>
          <w:p w14:paraId="49776CE6">
            <w:pPr>
              <w:pBdr>
                <w:top w:val="none" w:color="auto" w:sz="0" w:space="0"/>
                <w:left w:val="none" w:color="auto" w:sz="0" w:space="0"/>
                <w:bottom w:val="none" w:color="auto" w:sz="0" w:space="0"/>
                <w:right w:val="none" w:color="auto" w:sz="0" w:space="0"/>
                <w:between w:val="none" w:color="auto" w:sz="0" w:space="0"/>
              </w:pBdr>
              <w:jc w:val="both"/>
              <w:rPr>
                <w:rFonts w:hint="default" w:eastAsiaTheme="minorEastAsia"/>
                <w:lang w:val="en-US" w:eastAsia="zh-CN"/>
              </w:rPr>
            </w:pPr>
            <w:r>
              <w:rPr>
                <w:rFonts w:hint="eastAsia" w:ascii="黑体" w:hAnsi="黑体" w:eastAsia="宋体" w:cs="黑体"/>
                <w:color w:val="auto"/>
                <w:sz w:val="30"/>
                <w:szCs w:val="30"/>
                <w:lang w:val="en-US" w:eastAsia="zh-CN"/>
              </w:rPr>
              <w:t>数学与计算机学院</w:t>
            </w:r>
          </w:p>
        </w:tc>
      </w:tr>
      <w:tr w14:paraId="6889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8" w:type="dxa"/>
            <w:tcBorders>
              <w:top w:val="nil"/>
              <w:left w:val="nil"/>
              <w:bottom w:val="nil"/>
              <w:right w:val="nil"/>
            </w:tcBorders>
          </w:tcPr>
          <w:p w14:paraId="022BFB76">
            <w:pPr>
              <w:pBdr>
                <w:top w:val="none" w:color="auto" w:sz="0" w:space="0"/>
                <w:left w:val="none" w:color="auto" w:sz="0" w:space="0"/>
                <w:bottom w:val="none" w:color="auto" w:sz="0" w:space="0"/>
                <w:right w:val="none" w:color="auto" w:sz="0" w:space="0"/>
                <w:between w:val="none" w:color="auto" w:sz="0" w:space="0"/>
              </w:pBdr>
              <w:spacing w:line="240" w:lineRule="auto"/>
              <w:jc w:val="both"/>
            </w:pPr>
            <w:r>
              <w:rPr>
                <w:rFonts w:hint="eastAsia" w:ascii="黑体" w:hAnsi="黑体" w:eastAsia="宋体" w:cs="黑体"/>
                <w:color w:val="auto"/>
                <w:sz w:val="30"/>
                <w:szCs w:val="30"/>
                <w:lang w:val="en-US" w:eastAsia="zh-CN"/>
              </w:rPr>
              <w:t>学生    姓名：</w:t>
            </w:r>
          </w:p>
        </w:tc>
        <w:tc>
          <w:tcPr>
            <w:tcW w:w="6174" w:type="dxa"/>
            <w:tcBorders>
              <w:top w:val="single" w:color="auto" w:sz="4" w:space="0"/>
              <w:left w:val="nil"/>
              <w:bottom w:val="single" w:color="auto" w:sz="4" w:space="0"/>
              <w:right w:val="nil"/>
            </w:tcBorders>
          </w:tcPr>
          <w:p w14:paraId="54A29C9B">
            <w:pPr>
              <w:pBdr>
                <w:top w:val="none" w:color="auto" w:sz="0" w:space="0"/>
                <w:left w:val="none" w:color="auto" w:sz="0" w:space="0"/>
                <w:bottom w:val="none" w:color="auto" w:sz="0" w:space="0"/>
                <w:right w:val="none" w:color="auto" w:sz="0" w:space="0"/>
                <w:between w:val="none" w:color="auto" w:sz="0" w:space="0"/>
              </w:pBdr>
              <w:jc w:val="both"/>
              <w:rPr>
                <w:rFonts w:hint="eastAsia" w:eastAsiaTheme="minorEastAsia"/>
                <w:lang w:val="en-US" w:eastAsia="zh-CN"/>
              </w:rPr>
            </w:pPr>
            <w:r>
              <w:rPr>
                <w:rFonts w:hint="eastAsia" w:ascii="黑体" w:hAnsi="黑体" w:eastAsia="宋体" w:cs="黑体"/>
                <w:color w:val="auto"/>
                <w:sz w:val="30"/>
                <w:szCs w:val="30"/>
                <w:lang w:val="en-US" w:eastAsia="zh-CN"/>
              </w:rPr>
              <w:t>李建国</w:t>
            </w:r>
          </w:p>
        </w:tc>
      </w:tr>
      <w:tr w14:paraId="27A7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8" w:type="dxa"/>
            <w:tcBorders>
              <w:top w:val="nil"/>
              <w:left w:val="nil"/>
              <w:bottom w:val="nil"/>
              <w:right w:val="nil"/>
            </w:tcBorders>
          </w:tcPr>
          <w:p w14:paraId="0A8E63A9">
            <w:pPr>
              <w:pBdr>
                <w:top w:val="none" w:color="auto" w:sz="0" w:space="0"/>
                <w:left w:val="none" w:color="auto" w:sz="0" w:space="0"/>
                <w:bottom w:val="none" w:color="auto" w:sz="0" w:space="0"/>
                <w:right w:val="none" w:color="auto" w:sz="0" w:space="0"/>
                <w:between w:val="none" w:color="auto" w:sz="0" w:space="0"/>
              </w:pBdr>
              <w:spacing w:line="240" w:lineRule="auto"/>
              <w:jc w:val="both"/>
            </w:pPr>
            <w:r>
              <w:rPr>
                <w:rFonts w:hint="eastAsia" w:ascii="黑体" w:hAnsi="黑体" w:eastAsia="宋体" w:cs="黑体"/>
                <w:color w:val="auto"/>
                <w:sz w:val="30"/>
                <w:szCs w:val="30"/>
                <w:lang w:val="en-US" w:eastAsia="zh-CN"/>
              </w:rPr>
              <w:t>指导    教师：</w:t>
            </w:r>
          </w:p>
        </w:tc>
        <w:tc>
          <w:tcPr>
            <w:tcW w:w="6174" w:type="dxa"/>
            <w:tcBorders>
              <w:top w:val="single" w:color="auto" w:sz="4" w:space="0"/>
              <w:left w:val="nil"/>
              <w:bottom w:val="single" w:color="auto" w:sz="4" w:space="0"/>
              <w:right w:val="nil"/>
            </w:tcBorders>
          </w:tcPr>
          <w:p w14:paraId="17EDF750">
            <w:pPr>
              <w:pBdr>
                <w:top w:val="none" w:color="auto" w:sz="0" w:space="0"/>
                <w:left w:val="none" w:color="auto" w:sz="0" w:space="0"/>
                <w:bottom w:val="none" w:color="auto" w:sz="0" w:space="0"/>
                <w:right w:val="none" w:color="auto" w:sz="0" w:space="0"/>
                <w:between w:val="none" w:color="auto" w:sz="0" w:space="0"/>
              </w:pBdr>
              <w:jc w:val="both"/>
              <w:rPr>
                <w:rFonts w:hint="eastAsia" w:eastAsiaTheme="minorEastAsia"/>
                <w:lang w:val="en-US" w:eastAsia="zh-CN"/>
              </w:rPr>
            </w:pPr>
            <w:r>
              <w:rPr>
                <w:rFonts w:hint="eastAsia" w:ascii="黑体" w:hAnsi="黑体" w:eastAsia="宋体" w:cs="黑体"/>
                <w:color w:val="auto"/>
                <w:sz w:val="30"/>
                <w:szCs w:val="30"/>
                <w:lang w:val="en-US" w:eastAsia="zh-CN"/>
              </w:rPr>
              <w:t>吴荣海</w:t>
            </w:r>
          </w:p>
        </w:tc>
      </w:tr>
      <w:tr w14:paraId="744C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8" w:type="dxa"/>
            <w:tcBorders>
              <w:top w:val="nil"/>
              <w:left w:val="nil"/>
              <w:bottom w:val="nil"/>
              <w:right w:val="nil"/>
            </w:tcBorders>
          </w:tcPr>
          <w:p w14:paraId="00238B48">
            <w:pPr>
              <w:pBdr>
                <w:top w:val="none" w:color="auto" w:sz="0" w:space="0"/>
                <w:left w:val="none" w:color="auto" w:sz="0" w:space="0"/>
                <w:bottom w:val="none" w:color="auto" w:sz="0" w:space="0"/>
                <w:right w:val="none" w:color="auto" w:sz="0" w:space="0"/>
                <w:between w:val="none" w:color="auto" w:sz="0" w:space="0"/>
              </w:pBdr>
              <w:spacing w:line="240" w:lineRule="auto"/>
              <w:jc w:val="both"/>
            </w:pPr>
            <w:r>
              <w:rPr>
                <w:rFonts w:hint="eastAsia" w:ascii="黑体" w:hAnsi="黑体" w:eastAsia="宋体" w:cs="黑体"/>
                <w:color w:val="auto"/>
                <w:sz w:val="30"/>
                <w:szCs w:val="30"/>
                <w:lang w:val="en-US" w:eastAsia="zh-CN"/>
              </w:rPr>
              <w:t>专        业：</w:t>
            </w:r>
          </w:p>
        </w:tc>
        <w:tc>
          <w:tcPr>
            <w:tcW w:w="6174" w:type="dxa"/>
            <w:tcBorders>
              <w:top w:val="single" w:color="auto" w:sz="4" w:space="0"/>
              <w:left w:val="nil"/>
              <w:bottom w:val="single" w:color="auto" w:sz="4" w:space="0"/>
              <w:right w:val="nil"/>
            </w:tcBorders>
          </w:tcPr>
          <w:p w14:paraId="7E7A23DA">
            <w:pPr>
              <w:pBdr>
                <w:top w:val="none" w:color="auto" w:sz="0" w:space="0"/>
                <w:left w:val="none" w:color="auto" w:sz="0" w:space="0"/>
                <w:bottom w:val="none" w:color="auto" w:sz="0" w:space="0"/>
                <w:right w:val="none" w:color="auto" w:sz="0" w:space="0"/>
                <w:between w:val="none" w:color="auto" w:sz="0" w:space="0"/>
              </w:pBdr>
              <w:jc w:val="both"/>
              <w:rPr>
                <w:rFonts w:hint="eastAsia" w:eastAsiaTheme="minorEastAsia"/>
                <w:lang w:val="en-US" w:eastAsia="zh-CN"/>
              </w:rPr>
            </w:pPr>
            <w:r>
              <w:rPr>
                <w:rFonts w:hint="eastAsia"/>
                <w:sz w:val="30"/>
                <w:szCs w:val="30"/>
                <w:lang w:val="en-US" w:eastAsia="zh-CN"/>
              </w:rPr>
              <w:t>信息安全</w:t>
            </w:r>
          </w:p>
        </w:tc>
      </w:tr>
      <w:tr w14:paraId="3801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8" w:type="dxa"/>
            <w:tcBorders>
              <w:top w:val="nil"/>
              <w:left w:val="nil"/>
              <w:bottom w:val="nil"/>
              <w:right w:val="nil"/>
            </w:tcBorders>
          </w:tcPr>
          <w:p w14:paraId="70B32D91">
            <w:pPr>
              <w:pBdr>
                <w:top w:val="none" w:color="auto" w:sz="0" w:space="0"/>
                <w:left w:val="none" w:color="auto" w:sz="0" w:space="0"/>
                <w:bottom w:val="none" w:color="auto" w:sz="0" w:space="0"/>
                <w:right w:val="none" w:color="auto" w:sz="0" w:space="0"/>
                <w:between w:val="none" w:color="auto" w:sz="0" w:space="0"/>
              </w:pBdr>
              <w:spacing w:line="240" w:lineRule="auto"/>
              <w:jc w:val="both"/>
            </w:pPr>
            <w:r>
              <w:rPr>
                <w:rFonts w:hint="eastAsia" w:ascii="黑体" w:hAnsi="黑体" w:eastAsia="宋体" w:cs="黑体"/>
                <w:color w:val="auto"/>
                <w:sz w:val="30"/>
                <w:szCs w:val="30"/>
                <w:lang w:val="en-US" w:eastAsia="zh-CN"/>
              </w:rPr>
              <w:t>年级（班级）：</w:t>
            </w:r>
          </w:p>
        </w:tc>
        <w:tc>
          <w:tcPr>
            <w:tcW w:w="6174" w:type="dxa"/>
            <w:tcBorders>
              <w:top w:val="single" w:color="auto" w:sz="4" w:space="0"/>
              <w:left w:val="nil"/>
              <w:bottom w:val="single" w:color="auto" w:sz="4" w:space="0"/>
              <w:right w:val="nil"/>
            </w:tcBorders>
          </w:tcPr>
          <w:p w14:paraId="119EBE84">
            <w:pPr>
              <w:pBdr>
                <w:top w:val="none" w:color="auto" w:sz="0" w:space="0"/>
                <w:left w:val="none" w:color="auto" w:sz="0" w:space="0"/>
                <w:bottom w:val="none" w:color="auto" w:sz="0" w:space="0"/>
                <w:right w:val="none" w:color="auto" w:sz="0" w:space="0"/>
                <w:between w:val="none" w:color="auto" w:sz="0" w:space="0"/>
              </w:pBdr>
              <w:jc w:val="both"/>
              <w:rPr>
                <w:rFonts w:hint="default" w:eastAsiaTheme="minorEastAsia"/>
                <w:lang w:val="en-US" w:eastAsia="zh-CN"/>
              </w:rPr>
            </w:pPr>
            <w:r>
              <w:rPr>
                <w:rFonts w:hint="eastAsia"/>
                <w:sz w:val="30"/>
                <w:szCs w:val="30"/>
                <w:lang w:val="en-US" w:eastAsia="zh-CN"/>
              </w:rPr>
              <w:t>22级信息安全班</w:t>
            </w:r>
          </w:p>
        </w:tc>
      </w:tr>
      <w:tr w14:paraId="66F16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8" w:type="dxa"/>
            <w:tcBorders>
              <w:top w:val="nil"/>
              <w:left w:val="nil"/>
              <w:bottom w:val="nil"/>
              <w:right w:val="nil"/>
            </w:tcBorders>
          </w:tcPr>
          <w:p w14:paraId="31DC10E3">
            <w:pPr>
              <w:pBdr>
                <w:top w:val="none" w:color="auto" w:sz="0" w:space="0"/>
                <w:left w:val="none" w:color="auto" w:sz="0" w:space="0"/>
                <w:bottom w:val="none" w:color="auto" w:sz="0" w:space="0"/>
                <w:right w:val="none" w:color="auto" w:sz="0" w:space="0"/>
                <w:between w:val="none" w:color="auto" w:sz="0" w:space="0"/>
              </w:pBdr>
              <w:spacing w:line="240" w:lineRule="auto"/>
              <w:jc w:val="both"/>
            </w:pPr>
            <w:r>
              <w:rPr>
                <w:rFonts w:hint="eastAsia" w:ascii="黑体" w:hAnsi="黑体" w:eastAsia="宋体" w:cs="黑体"/>
                <w:color w:val="auto"/>
                <w:sz w:val="30"/>
                <w:szCs w:val="30"/>
                <w:lang w:val="en-US" w:eastAsia="zh-CN"/>
              </w:rPr>
              <w:t>起止    日期：</w:t>
            </w:r>
          </w:p>
        </w:tc>
        <w:tc>
          <w:tcPr>
            <w:tcW w:w="6174" w:type="dxa"/>
            <w:tcBorders>
              <w:top w:val="single" w:color="auto" w:sz="4" w:space="0"/>
              <w:left w:val="nil"/>
              <w:bottom w:val="single" w:color="auto" w:sz="4" w:space="0"/>
              <w:right w:val="nil"/>
            </w:tcBorders>
          </w:tcPr>
          <w:p w14:paraId="43ADD3DF">
            <w:pPr>
              <w:pBdr>
                <w:top w:val="none" w:color="auto" w:sz="0" w:space="0"/>
                <w:left w:val="none" w:color="auto" w:sz="0" w:space="0"/>
                <w:bottom w:val="none" w:color="auto" w:sz="0" w:space="0"/>
                <w:right w:val="none" w:color="auto" w:sz="0" w:space="0"/>
                <w:between w:val="none" w:color="auto" w:sz="0" w:space="0"/>
              </w:pBdr>
              <w:jc w:val="both"/>
              <w:rPr>
                <w:rFonts w:hint="default" w:eastAsiaTheme="minorEastAsia"/>
                <w:lang w:val="en-US" w:eastAsia="zh-CN"/>
              </w:rPr>
            </w:pPr>
            <w:r>
              <w:rPr>
                <w:rFonts w:hint="eastAsia"/>
                <w:sz w:val="30"/>
                <w:szCs w:val="30"/>
                <w:lang w:val="en-US" w:eastAsia="zh-CN"/>
              </w:rPr>
              <w:t>2025年06月-2024年12月</w:t>
            </w:r>
          </w:p>
        </w:tc>
      </w:tr>
    </w:tbl>
    <w:p w14:paraId="08C191FA">
      <w:pPr>
        <w:pBdr>
          <w:top w:val="none" w:color="auto" w:sz="0" w:space="0"/>
          <w:left w:val="none" w:color="auto" w:sz="0" w:space="0"/>
          <w:bottom w:val="none" w:color="auto" w:sz="0" w:space="0"/>
          <w:right w:val="none" w:color="auto" w:sz="0" w:space="0"/>
          <w:between w:val="none" w:color="auto" w:sz="0" w:space="0"/>
        </w:pBdr>
        <w:jc w:val="both"/>
        <w:rPr>
          <w:rFonts w:hint="default" w:ascii="黑体" w:hAnsi="黑体" w:eastAsia="宋体" w:cs="黑体"/>
          <w:color w:val="auto"/>
          <w:sz w:val="30"/>
          <w:szCs w:val="30"/>
          <w:lang w:val="en-US" w:eastAsia="zh-CN"/>
        </w:rPr>
      </w:pPr>
    </w:p>
    <w:p w14:paraId="3853E5FB">
      <w:pPr>
        <w:pBdr>
          <w:top w:val="none" w:color="auto" w:sz="0" w:space="0"/>
          <w:left w:val="none" w:color="auto" w:sz="0" w:space="0"/>
          <w:bottom w:val="none" w:color="auto" w:sz="0" w:space="0"/>
          <w:right w:val="none" w:color="auto" w:sz="0" w:space="0"/>
          <w:between w:val="none" w:color="auto" w:sz="0" w:space="0"/>
        </w:pBdr>
        <w:jc w:val="both"/>
        <w:rPr>
          <w:rFonts w:hint="default" w:ascii="黑体" w:hAnsi="黑体" w:eastAsia="宋体" w:cs="黑体"/>
          <w:color w:val="auto"/>
          <w:sz w:val="30"/>
          <w:szCs w:val="30"/>
          <w:lang w:val="en-US" w:eastAsia="zh-CN"/>
        </w:rPr>
      </w:pPr>
    </w:p>
    <w:p w14:paraId="68E18576">
      <w:pPr>
        <w:pBdr>
          <w:top w:val="none" w:color="auto" w:sz="0" w:space="0"/>
          <w:left w:val="none" w:color="auto" w:sz="0" w:space="0"/>
          <w:bottom w:val="none" w:color="auto" w:sz="0" w:space="0"/>
          <w:right w:val="none" w:color="auto" w:sz="0" w:space="0"/>
          <w:between w:val="none" w:color="auto" w:sz="0" w:space="0"/>
        </w:pBdr>
        <w:jc w:val="both"/>
        <w:rPr>
          <w:rFonts w:hint="default" w:ascii="黑体" w:hAnsi="黑体" w:eastAsia="宋体" w:cs="黑体"/>
          <w:color w:val="auto"/>
          <w:sz w:val="30"/>
          <w:szCs w:val="30"/>
          <w:lang w:val="en-US" w:eastAsia="zh-CN"/>
        </w:rPr>
      </w:pPr>
    </w:p>
    <w:p w14:paraId="77EE68F0">
      <w:pPr>
        <w:pBdr>
          <w:top w:val="none" w:color="auto" w:sz="0" w:space="0"/>
          <w:left w:val="none" w:color="auto" w:sz="0" w:space="0"/>
          <w:bottom w:val="none" w:color="auto" w:sz="0" w:space="0"/>
          <w:right w:val="none" w:color="auto" w:sz="0" w:space="0"/>
          <w:between w:val="none" w:color="auto" w:sz="0" w:space="0"/>
        </w:pBdr>
        <w:jc w:val="both"/>
        <w:rPr>
          <w:rFonts w:hint="default" w:ascii="黑体" w:hAnsi="黑体" w:eastAsia="宋体" w:cs="黑体"/>
          <w:color w:val="auto"/>
          <w:sz w:val="30"/>
          <w:szCs w:val="30"/>
          <w:lang w:val="en-US" w:eastAsia="zh-CN"/>
        </w:rPr>
      </w:pPr>
    </w:p>
    <w:p w14:paraId="60F07C2B">
      <w:pPr>
        <w:pBdr>
          <w:top w:val="none" w:color="auto" w:sz="0" w:space="0"/>
          <w:left w:val="none" w:color="auto" w:sz="0" w:space="0"/>
          <w:bottom w:val="none" w:color="auto" w:sz="0" w:space="0"/>
          <w:right w:val="none" w:color="auto" w:sz="0" w:space="0"/>
          <w:between w:val="none" w:color="auto" w:sz="0" w:space="0"/>
        </w:pBdr>
        <w:jc w:val="both"/>
        <w:rPr>
          <w:rFonts w:hint="default" w:ascii="黑体" w:hAnsi="黑体" w:eastAsia="宋体" w:cs="黑体"/>
          <w:color w:val="auto"/>
          <w:sz w:val="30"/>
          <w:szCs w:val="30"/>
          <w:lang w:val="en-US" w:eastAsia="zh-CN"/>
        </w:rPr>
      </w:pPr>
    </w:p>
    <w:p w14:paraId="2C2FBB9C">
      <w:pPr>
        <w:pBdr>
          <w:top w:val="none" w:color="auto" w:sz="0" w:space="0"/>
          <w:left w:val="none" w:color="auto" w:sz="0" w:space="0"/>
          <w:bottom w:val="single" w:color="000000" w:sz="4" w:space="0"/>
          <w:right w:val="none" w:color="auto" w:sz="0" w:space="0"/>
          <w:between w:val="none" w:color="auto" w:sz="0" w:space="0"/>
        </w:pBdr>
        <w:jc w:val="center"/>
        <w:rPr>
          <w:rFonts w:hint="eastAsia" w:ascii="黑体" w:hAnsi="黑体" w:eastAsia="宋体" w:cs="黑体"/>
          <w:color w:val="auto"/>
          <w:sz w:val="18"/>
          <w:szCs w:val="18"/>
          <w:lang w:val="en-US" w:eastAsia="zh-CN"/>
        </w:rPr>
      </w:pPr>
    </w:p>
    <w:p w14:paraId="5F553985">
      <w:pPr>
        <w:pBdr>
          <w:top w:val="none" w:color="auto" w:sz="0" w:space="0"/>
          <w:left w:val="none" w:color="auto" w:sz="0" w:space="0"/>
          <w:bottom w:val="single" w:color="000000" w:sz="4" w:space="0"/>
          <w:right w:val="none" w:color="auto" w:sz="0" w:space="0"/>
          <w:between w:val="none" w:color="auto" w:sz="0" w:space="0"/>
        </w:pBdr>
        <w:jc w:val="both"/>
        <w:rPr>
          <w:rFonts w:hint="eastAsia" w:ascii="黑体" w:hAnsi="黑体" w:eastAsia="宋体" w:cs="黑体"/>
          <w:color w:val="auto"/>
          <w:sz w:val="18"/>
          <w:szCs w:val="18"/>
          <w:lang w:val="en-US" w:eastAsia="zh-CN"/>
        </w:rPr>
      </w:pPr>
    </w:p>
    <w:p w14:paraId="50FAB304">
      <w:pPr>
        <w:pBdr>
          <w:top w:val="none" w:color="auto" w:sz="0" w:space="0"/>
          <w:left w:val="none" w:color="auto" w:sz="0" w:space="0"/>
          <w:bottom w:val="single" w:color="000000" w:sz="4" w:space="0"/>
          <w:right w:val="none" w:color="auto" w:sz="0" w:space="0"/>
          <w:between w:val="none" w:color="auto" w:sz="0" w:space="0"/>
        </w:pBdr>
        <w:jc w:val="center"/>
        <w:rPr>
          <w:rFonts w:hint="eastAsia" w:ascii="黑体" w:hAnsi="黑体" w:eastAsia="宋体" w:cs="黑体"/>
          <w:color w:val="auto"/>
          <w:sz w:val="18"/>
          <w:szCs w:val="18"/>
          <w:lang w:val="en-US" w:eastAsia="zh-CN"/>
        </w:rPr>
      </w:pPr>
    </w:p>
    <w:p w14:paraId="17997D5D">
      <w:pPr>
        <w:pBdr>
          <w:top w:val="none" w:color="auto" w:sz="0" w:space="0"/>
          <w:left w:val="none" w:color="auto" w:sz="0" w:space="0"/>
          <w:bottom w:val="single" w:color="000000" w:sz="4" w:space="0"/>
          <w:right w:val="none" w:color="auto" w:sz="0" w:space="0"/>
          <w:between w:val="none" w:color="auto" w:sz="0" w:space="0"/>
        </w:pBdr>
        <w:jc w:val="center"/>
        <w:rPr>
          <w:rFonts w:hint="eastAsia" w:ascii="黑体" w:hAnsi="黑体" w:eastAsia="宋体" w:cs="黑体"/>
          <w:color w:val="auto"/>
          <w:sz w:val="18"/>
          <w:szCs w:val="18"/>
          <w:lang w:val="en-US" w:eastAsia="zh-CN"/>
        </w:rPr>
      </w:pPr>
      <w:r>
        <w:rPr>
          <w:rFonts w:hint="eastAsia" w:ascii="黑体" w:hAnsi="黑体" w:eastAsia="宋体" w:cs="黑体"/>
          <w:color w:val="auto"/>
          <w:sz w:val="18"/>
          <w:szCs w:val="18"/>
          <w:lang w:val="en-US" w:eastAsia="zh-CN"/>
        </w:rPr>
        <w:t>摘     要</w:t>
      </w:r>
    </w:p>
    <w:p w14:paraId="28624363">
      <w:pPr>
        <w:pBdr>
          <w:top w:val="none" w:color="auto" w:sz="0" w:space="0"/>
          <w:left w:val="none" w:color="auto" w:sz="0" w:space="0"/>
          <w:bottom w:val="none" w:color="auto" w:sz="0" w:space="0"/>
          <w:right w:val="none" w:color="auto" w:sz="0" w:space="0"/>
          <w:between w:val="none" w:color="auto" w:sz="0" w:space="0"/>
        </w:pBdr>
        <w:jc w:val="center"/>
        <w:rPr>
          <w:rFonts w:hint="eastAsia" w:ascii="黑体" w:hAnsi="黑体" w:eastAsia="宋体" w:cs="黑体"/>
          <w:color w:val="auto"/>
          <w:sz w:val="30"/>
          <w:szCs w:val="30"/>
          <w:lang w:val="en-US" w:eastAsia="zh-CN"/>
        </w:rPr>
      </w:pPr>
      <w:r>
        <w:rPr>
          <w:rFonts w:hint="eastAsia" w:ascii="黑体" w:hAnsi="黑体" w:eastAsia="宋体" w:cs="黑体"/>
          <w:color w:val="auto"/>
          <w:sz w:val="30"/>
          <w:szCs w:val="30"/>
          <w:lang w:val="en-US" w:eastAsia="zh-CN"/>
        </w:rPr>
        <w:t>摘  要</w:t>
      </w:r>
    </w:p>
    <w:p w14:paraId="6817393F">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420" w:firstLineChars="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针对移动应用网络通信加密与证书绑定（SSL Pinning）给安全分析与调试带来的挑战，本文设计并实现了一套基于 mitmproxy 与 Frida 的移动应用流量可视化与动态插桩系统。系统总体架构由四部分组成：① mitmproxy 插件负责在 request 钩子中解析 HTTP(S) 请求，抽取 URL、方法、头与体，并进行手机号、邮箱、身份证、token、password 等敏感特征的正则检测；采用队列与后台线程将会话以 JSON 形式稳态推送到后端；② 后端服务（Flask + Flask-SocketIO）接收会话、写入 SQLite，并通过 Socket.IO 将新增会话事件实时推送给前端，同时提供会话查询、导出与 Frida 模板生成/注入等 REST 接口；③ Web 前端（index.html）订阅 session_new / frida_log / frida_started 事件，渲染会话列表、详细请求头体与 Frida 运行日志，并支持一键生成/注入脚本；④ Frida 模板库包含 OkHttp URL/请求体日志、SharedPreferences 读写追踪、类字符串字段转储、JWT 静态常量扫描、SSL Pinning 检测与绕过等脚本，后端同时支持 frida-python API 与 frida CLI 双路径注入，并统一回传日志。</w:t>
      </w:r>
    </w:p>
    <w:p w14:paraId="3441787F">
      <w:pPr>
        <w:keepNext w:val="0"/>
        <w:keepLines w:val="0"/>
        <w:pageBreakBefore w:val="0"/>
        <w:widowControl/>
        <w:kinsoku/>
        <w:wordWrap/>
        <w:overflowPunct/>
        <w:topLinePunct w:val="0"/>
        <w:autoSpaceDE/>
        <w:autoSpaceDN/>
        <w:bidi w:val="0"/>
        <w:adjustRightInd/>
        <w:snapToGrid/>
        <w:spacing w:after="0" w:line="360" w:lineRule="auto"/>
        <w:ind w:left="480"/>
        <w:jc w:val="left"/>
        <w:textAlignment w:val="auto"/>
        <w:rPr>
          <w:rFonts w:hint="default" w:ascii="宋体" w:hAnsi="宋体" w:eastAsia="宋体" w:cs="宋体"/>
          <w:color w:val="auto"/>
          <w:kern w:val="0"/>
          <w:sz w:val="24"/>
          <w:szCs w:val="24"/>
          <w:lang w:val="en-US" w:eastAsia="zh-CN"/>
        </w:rPr>
      </w:pPr>
    </w:p>
    <w:p w14:paraId="3E71E76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firstLine="420" w:firstLineChars="0"/>
        <w:jc w:val="left"/>
        <w:textAlignment w:val="auto"/>
        <w:rPr>
          <w:rFonts w:hint="default" w:ascii="宋体" w:hAnsi="宋体" w:eastAsia="宋体" w:cs="宋体"/>
          <w:color w:val="auto"/>
          <w:kern w:val="0"/>
          <w:sz w:val="24"/>
          <w:szCs w:val="24"/>
          <w:lang w:val="en-US" w:eastAsia="zh-CN"/>
        </w:rPr>
      </w:pPr>
      <w:r>
        <w:rPr>
          <w:rFonts w:hint="default" w:ascii="宋体" w:hAnsi="宋体" w:eastAsia="宋体" w:cs="宋体"/>
          <w:color w:val="auto"/>
          <w:kern w:val="0"/>
          <w:sz w:val="24"/>
          <w:szCs w:val="24"/>
          <w:lang w:val="en-US" w:eastAsia="zh-CN"/>
        </w:rPr>
        <w:t>为验证系统有效性，本文编写 Demo 应用触发 GET/POST、首选项读写与错误证书 Pin 等场景：mitmproxy 插件可稳定抓取并上报请求，后端入库与推送正确，前端实时展示；在 Frida 部分，可对 OkHttp 请求与 RequestBody 进行精细 Hook，对 SharedPreferences 与类内字符串进行观测，并在存在证书绑定时进行检测与绕过，形成端到端联动。系统具备模板化、可扩展、低耦合等特点，可用于教学演示、安全测试与协议逆向等场景。最后，本文给出认证（ADMIN_TOKEN）、输入限流/截断、日志脱敏与数据库并发等方面的工程化建议，以提升安全性与鲁棒性。</w:t>
      </w:r>
    </w:p>
    <w:p w14:paraId="1F8D441D">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default" w:ascii="黑体" w:hAnsi="黑体" w:eastAsia="宋体" w:cs="黑体"/>
          <w:color w:val="auto"/>
          <w:sz w:val="24"/>
          <w:szCs w:val="24"/>
          <w:lang w:val="en-US" w:eastAsia="zh-CN"/>
        </w:rPr>
      </w:pPr>
    </w:p>
    <w:p w14:paraId="3A6C7AA5">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eastAsia" w:ascii="黑体" w:hAnsi="黑体" w:eastAsia="宋体" w:cs="黑体"/>
          <w:color w:val="auto"/>
          <w:sz w:val="24"/>
          <w:szCs w:val="24"/>
          <w:lang w:val="en-US" w:eastAsia="zh-CN"/>
        </w:rPr>
      </w:pPr>
      <w:r>
        <w:rPr>
          <w:rFonts w:hint="default" w:ascii="黑体" w:hAnsi="黑体" w:eastAsia="宋体" w:cs="黑体"/>
          <w:b/>
          <w:bCs/>
          <w:color w:val="auto"/>
          <w:sz w:val="24"/>
          <w:szCs w:val="24"/>
          <w:lang w:val="en-US" w:eastAsia="zh-CN"/>
        </w:rPr>
        <w:t>关键词</w:t>
      </w:r>
      <w:r>
        <w:rPr>
          <w:rFonts w:hint="default" w:ascii="黑体" w:hAnsi="黑体" w:eastAsia="宋体" w:cs="黑体"/>
          <w:color w:val="auto"/>
          <w:sz w:val="24"/>
          <w:szCs w:val="24"/>
          <w:lang w:val="en-US" w:eastAsia="zh-CN"/>
        </w:rPr>
        <w:t>： mitmproxy；Frida；Flask；Socket.IO；OkHttp；SSL Pinning；Android 动态插桩；流量可视化</w:t>
      </w:r>
      <w:r>
        <w:rPr>
          <w:rFonts w:hint="eastAsia" w:ascii="黑体" w:hAnsi="黑体" w:eastAsia="宋体" w:cs="黑体"/>
          <w:color w:val="auto"/>
          <w:sz w:val="24"/>
          <w:szCs w:val="24"/>
          <w:lang w:val="en-US" w:eastAsia="zh-CN"/>
        </w:rPr>
        <w:t>。</w:t>
      </w:r>
    </w:p>
    <w:p w14:paraId="7228E5BD">
      <w:pPr>
        <w:pBdr>
          <w:top w:val="none" w:color="auto" w:sz="0" w:space="0"/>
          <w:left w:val="none" w:color="auto" w:sz="0" w:space="0"/>
          <w:bottom w:val="none" w:color="auto" w:sz="0" w:space="0"/>
          <w:right w:val="none" w:color="auto" w:sz="0" w:space="0"/>
          <w:between w:val="none" w:color="auto" w:sz="0" w:space="0"/>
        </w:pBdr>
        <w:spacing w:line="360" w:lineRule="auto"/>
        <w:jc w:val="both"/>
        <w:rPr>
          <w:rFonts w:hint="eastAsia" w:ascii="黑体" w:hAnsi="黑体" w:eastAsia="宋体" w:cs="黑体"/>
          <w:color w:val="auto"/>
          <w:sz w:val="24"/>
          <w:szCs w:val="24"/>
          <w:lang w:val="en-US" w:eastAsia="zh-CN"/>
        </w:rPr>
      </w:pPr>
    </w:p>
    <w:p w14:paraId="25D6D461">
      <w:pPr>
        <w:pBdr>
          <w:top w:val="none" w:color="auto" w:sz="0" w:space="0"/>
          <w:left w:val="none" w:color="auto" w:sz="0" w:space="0"/>
          <w:bottom w:val="none" w:color="auto" w:sz="0" w:space="0"/>
          <w:right w:val="none" w:color="auto" w:sz="0" w:space="0"/>
          <w:between w:val="none" w:color="auto" w:sz="0" w:space="0"/>
        </w:pBdr>
        <w:spacing w:line="360" w:lineRule="auto"/>
        <w:jc w:val="both"/>
        <w:rPr>
          <w:rFonts w:ascii="宋体" w:hAnsi="宋体" w:eastAsia="宋体" w:cs="宋体"/>
          <w:sz w:val="21"/>
          <w:szCs w:val="21"/>
        </w:rPr>
      </w:pPr>
    </w:p>
    <w:p w14:paraId="0496E581">
      <w:pPr>
        <w:pBdr>
          <w:top w:val="none" w:color="auto" w:sz="0" w:space="0"/>
          <w:left w:val="none" w:color="auto" w:sz="0" w:space="0"/>
          <w:bottom w:val="single" w:color="000000" w:sz="4" w:space="0"/>
          <w:right w:val="none" w:color="auto" w:sz="0" w:space="0"/>
          <w:between w:val="none" w:color="auto" w:sz="0" w:space="0"/>
        </w:pBdr>
        <w:spacing w:line="360" w:lineRule="auto"/>
        <w:jc w:val="center"/>
        <w:rPr>
          <w:rFonts w:ascii="宋体" w:hAnsi="宋体" w:eastAsia="宋体" w:cs="宋体"/>
          <w:sz w:val="21"/>
          <w:szCs w:val="21"/>
        </w:rPr>
      </w:pPr>
      <w:r>
        <w:rPr>
          <w:rFonts w:ascii="宋体" w:hAnsi="宋体" w:eastAsia="宋体" w:cs="宋体"/>
          <w:sz w:val="21"/>
          <w:szCs w:val="21"/>
        </w:rPr>
        <w:t>Abstract</w:t>
      </w:r>
    </w:p>
    <w:p w14:paraId="51A96A9C">
      <w:pPr>
        <w:spacing w:after="0"/>
        <w:jc w:val="center"/>
        <w:rPr>
          <w:color w:val="auto"/>
          <w:sz w:val="20"/>
          <w:szCs w:val="20"/>
        </w:rPr>
      </w:pPr>
      <w:r>
        <w:rPr>
          <w:rFonts w:ascii="Times New Roman" w:hAnsi="Times New Roman" w:eastAsia="Times New Roman" w:cs="Times New Roman"/>
          <w:b/>
          <w:bCs/>
          <w:color w:val="auto"/>
          <w:sz w:val="30"/>
          <w:szCs w:val="30"/>
        </w:rPr>
        <w:t>Abstract</w:t>
      </w:r>
    </w:p>
    <w:p w14:paraId="6102FD38">
      <w:pPr>
        <w:widowControl/>
        <w:spacing w:after="0" w:line="347" w:lineRule="auto"/>
        <w:ind w:firstLine="480"/>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Encrypted mobile traffic and certificate pinning (SSL pinning) make debugging and security analysis increasingly challenging. This thesis presents an end-to-end system for mobile traffic visualization and dynamic instrumentation built on mitmproxy and Frida. The architecture comprises four components: (1) a mitmproxy add-on that hooks the request phase, extracts URL/method/headers/body, detects sensitive patterns (phone number, email, ID, token, password), and forwards normalized JSON sessions to the backend via a queue and background workers; (2) a backend service (Flask + Flask-SocketIO) that stores sessions in SQLite, broadcasts session_new events to the frontend, and exposes REST endpoints for listing/exporting sessions and for Frida script generation/injection; (3) a web frontend that subscribes to session_new, frida_log, and frida_started, renders lists and details of captured requests, and triggers one-click script generation/injection; and (4) a Frida script template set including OkHttp URL/body logging, SharedPreferences tracing, class string-field dumping, JWT static scanning, and SSL pinning detection/bypass. The backend supports both frida-python and frida CLI injection paths with unified, real-time log streaming.</w:t>
      </w:r>
    </w:p>
    <w:p w14:paraId="55D3EC44">
      <w:pPr>
        <w:widowControl/>
        <w:spacing w:after="0" w:line="347" w:lineRule="auto"/>
        <w:ind w:firstLine="480"/>
        <w:jc w:val="both"/>
        <w:rPr>
          <w:rFonts w:hint="default" w:ascii="Times New Roman" w:hAnsi="Times New Roman" w:eastAsia="Times New Roman" w:cs="Times New Roman"/>
          <w:color w:val="auto"/>
          <w:kern w:val="0"/>
          <w:sz w:val="24"/>
          <w:szCs w:val="24"/>
          <w:lang w:val="en-US" w:eastAsia="zh-CN"/>
        </w:rPr>
      </w:pPr>
    </w:p>
    <w:p w14:paraId="2CD32678">
      <w:pPr>
        <w:widowControl/>
        <w:spacing w:after="0" w:line="347" w:lineRule="auto"/>
        <w:ind w:firstLine="480"/>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We validated the system using a purpose-built demo app that exercises GET/POST, preference read/write, and misconfigured certificate pinning. The add-on reliably captures and reports requests; the backend persists and broadcasts new sessions; and the frontend renders them in real time. On the instrumentation side, OkHttp requests and RequestBody are precisely hooked, SharedPreferences and in-class strings are observable, and SSL pinning can be detected and bypassed, achieving a cohesive end-to-end workflow. The system is template-driven, extensible, and loosely coupled, lending itself to teaching, security testing, and protocol analysis. We also discuss engineering recommendations—admin-token gating, input throttling/truncation, log redaction, and database concurrency settings—to improve security and robustness.</w:t>
      </w:r>
    </w:p>
    <w:p w14:paraId="2C188A15">
      <w:pPr>
        <w:widowControl/>
        <w:spacing w:after="0" w:line="347" w:lineRule="auto"/>
        <w:ind w:firstLine="480"/>
        <w:jc w:val="both"/>
        <w:rPr>
          <w:rFonts w:hint="default" w:ascii="Times New Roman" w:hAnsi="Times New Roman" w:eastAsia="Times New Roman" w:cs="Times New Roman"/>
          <w:color w:val="auto"/>
          <w:kern w:val="0"/>
          <w:sz w:val="24"/>
          <w:szCs w:val="24"/>
          <w:lang w:val="en-US" w:eastAsia="zh-CN"/>
        </w:rPr>
      </w:pPr>
    </w:p>
    <w:p w14:paraId="3318A56A">
      <w:pPr>
        <w:widowControl/>
        <w:spacing w:after="0" w:line="347" w:lineRule="auto"/>
        <w:ind w:firstLine="480"/>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Keywords: mitmproxy; Frida; Flask; Socket.IO; OkHttp; SSL pinning; Android dynamic instrumentation; traffic visualization</w:t>
      </w:r>
    </w:p>
    <w:p w14:paraId="40E0EDEF">
      <w:pPr>
        <w:widowControl/>
        <w:spacing w:after="0" w:line="347" w:lineRule="auto"/>
        <w:ind w:firstLine="480"/>
        <w:jc w:val="both"/>
        <w:rPr>
          <w:rFonts w:hint="default" w:ascii="Times New Roman" w:hAnsi="Times New Roman" w:eastAsia="Times New Roman" w:cs="Times New Roman"/>
          <w:color w:val="auto"/>
          <w:kern w:val="0"/>
          <w:sz w:val="24"/>
          <w:szCs w:val="24"/>
          <w:lang w:val="en-US" w:eastAsia="zh-CN"/>
        </w:rPr>
      </w:pPr>
    </w:p>
    <w:p w14:paraId="0F9D0E71">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1F25609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22F248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03BE9DB">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4B8A8AE3">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DA04760">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4661D6A5">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32BA9B5">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F1D9768">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EC2252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4048271">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B09B6AA">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7563E50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AD44EA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5D0882FC">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4FFC9A51">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58BFD51">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E51450E">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4CB3FEE0">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749869D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B6D17DA">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15000A75">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4AE25586">
      <w:pPr>
        <w:widowControl/>
        <w:spacing w:after="0" w:line="256" w:lineRule="exact"/>
        <w:ind w:right="220"/>
        <w:jc w:val="both"/>
        <w:rPr>
          <w:rFonts w:hint="eastAsia" w:ascii="宋体" w:hAnsi="宋体" w:eastAsia="宋体" w:cs="宋体"/>
          <w:color w:val="auto"/>
          <w:kern w:val="0"/>
          <w:sz w:val="21"/>
          <w:szCs w:val="21"/>
        </w:rPr>
      </w:pPr>
      <w:bookmarkStart w:id="0" w:name="_Toc156377263"/>
    </w:p>
    <w:p w14:paraId="21882E59">
      <w:pPr>
        <w:widowControl/>
        <w:spacing w:after="0" w:line="256" w:lineRule="exact"/>
        <w:ind w:right="220"/>
        <w:jc w:val="center"/>
        <w:rPr>
          <w:rFonts w:hint="eastAsia" w:ascii="宋体" w:hAnsi="宋体" w:eastAsia="宋体" w:cs="宋体"/>
          <w:color w:val="auto"/>
          <w:kern w:val="0"/>
          <w:sz w:val="21"/>
          <w:szCs w:val="21"/>
        </w:rPr>
      </w:pPr>
      <w:r>
        <w:rPr>
          <w:rFonts w:hint="eastAsia" w:ascii="宋体" w:hAnsi="宋体" w:eastAsia="宋体" w:cs="宋体"/>
          <w:color w:val="auto"/>
          <w:kern w:val="0"/>
          <w:sz w:val="21"/>
          <w:szCs w:val="21"/>
        </w:rPr>
        <w:t>基于</w:t>
      </w:r>
      <w:r>
        <w:rPr>
          <w:rFonts w:hint="eastAsia" w:ascii="宋体" w:hAnsi="宋体" w:eastAsia="宋体" w:cs="宋体"/>
          <w:color w:val="auto"/>
          <w:kern w:val="0"/>
          <w:sz w:val="21"/>
          <w:szCs w:val="21"/>
          <w:lang w:val="en-US" w:eastAsia="zh-CN"/>
        </w:rPr>
        <w:t>M</w:t>
      </w:r>
      <w:r>
        <w:rPr>
          <w:rFonts w:hint="eastAsia" w:ascii="宋体" w:hAnsi="宋体" w:eastAsia="宋体" w:cs="宋体"/>
          <w:color w:val="auto"/>
          <w:kern w:val="0"/>
          <w:sz w:val="21"/>
          <w:szCs w:val="21"/>
        </w:rPr>
        <w:t>itmproxy与</w:t>
      </w:r>
      <w:r>
        <w:rPr>
          <w:rFonts w:hint="eastAsia" w:ascii="宋体" w:hAnsi="宋体" w:eastAsia="宋体" w:cs="宋体"/>
          <w:color w:val="auto"/>
          <w:kern w:val="0"/>
          <w:sz w:val="21"/>
          <w:szCs w:val="21"/>
          <w:lang w:val="en-US" w:eastAsia="zh-CN"/>
        </w:rPr>
        <w:t>F</w:t>
      </w:r>
      <w:r>
        <w:rPr>
          <w:rFonts w:hint="eastAsia" w:ascii="宋体" w:hAnsi="宋体" w:eastAsia="宋体" w:cs="宋体"/>
          <w:color w:val="auto"/>
          <w:kern w:val="0"/>
          <w:sz w:val="21"/>
          <w:szCs w:val="21"/>
        </w:rPr>
        <w:t>rida的app数据抓取的平台设计与实现</w:t>
      </w:r>
    </w:p>
    <w:p w14:paraId="68EBA309">
      <w:pPr>
        <w:pStyle w:val="2"/>
        <w:pBdr>
          <w:top w:val="single" w:color="auto" w:sz="4" w:space="0"/>
        </w:pBdr>
        <w:bidi w:val="0"/>
      </w:pPr>
    </w:p>
    <w:p w14:paraId="15D97BE5">
      <w:pPr>
        <w:widowControl/>
        <w:tabs>
          <w:tab w:val="left" w:pos="5180"/>
        </w:tabs>
        <w:spacing w:after="0" w:line="343" w:lineRule="exact"/>
        <w:ind w:left="3560"/>
        <w:jc w:val="left"/>
        <w:rPr>
          <w:rFonts w:ascii="黑体" w:hAnsi="黑体" w:eastAsia="黑体" w:cs="黑体"/>
          <w:color w:val="auto"/>
          <w:kern w:val="0"/>
          <w:sz w:val="30"/>
          <w:szCs w:val="30"/>
        </w:rPr>
      </w:pPr>
      <w:r>
        <w:rPr>
          <w:rFonts w:ascii="黑体" w:hAnsi="黑体" w:eastAsia="黑体" w:cs="黑体"/>
          <w:color w:val="auto"/>
          <w:kern w:val="0"/>
          <w:sz w:val="30"/>
          <w:szCs w:val="30"/>
        </w:rPr>
        <w:t>第一章 绪论</w:t>
      </w:r>
      <w:bookmarkEnd w:id="0"/>
    </w:p>
    <w:p w14:paraId="5372CABF">
      <w:pPr>
        <w:widowControl/>
        <w:spacing w:after="0" w:line="320" w:lineRule="exact"/>
        <w:jc w:val="left"/>
        <w:rPr>
          <w:rFonts w:hint="eastAsia" w:ascii="黑体" w:hAnsi="黑体" w:eastAsia="黑体" w:cs="黑体"/>
          <w:color w:val="auto"/>
          <w:kern w:val="0"/>
          <w:sz w:val="28"/>
          <w:szCs w:val="28"/>
          <w:lang w:val="en-US" w:eastAsia="zh-CN"/>
        </w:rPr>
      </w:pPr>
      <w:bookmarkStart w:id="1" w:name="_Toc156377264"/>
      <w:r>
        <w:rPr>
          <w:rFonts w:hint="eastAsia" w:ascii="黑体" w:hAnsi="黑体" w:eastAsia="黑体" w:cs="黑体"/>
          <w:color w:val="auto"/>
          <w:kern w:val="0"/>
          <w:sz w:val="28"/>
          <w:szCs w:val="28"/>
          <w:lang w:val="en-US" w:eastAsia="zh-CN"/>
        </w:rPr>
        <w:t>1.1课题背景及意义</w:t>
      </w:r>
      <w:bookmarkEnd w:id="1"/>
    </w:p>
    <w:p w14:paraId="5C445C43">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bookmarkStart w:id="2" w:name="_Toc156377265"/>
      <w:r>
        <w:rPr>
          <w:rFonts w:hint="eastAsia" w:ascii="Times New Roman" w:hAnsi="Times New Roman" w:eastAsia="Times New Roman" w:cs="Times New Roman"/>
          <w:color w:val="auto"/>
          <w:kern w:val="0"/>
          <w:sz w:val="24"/>
          <w:szCs w:val="24"/>
          <w:lang w:val="en-US" w:eastAsia="zh-CN"/>
        </w:rPr>
        <w:t>随着移动互联网普及与业务复杂度的提升，移动应用在设计与实现当中极大程度地依赖加密通信、认证令牌以及本地持久化数据。移动端渗透测试与安全分析已变成了保障业务安全的重要方式，这当中网络层抓包与进程内动态注入属于两条最常见的技术路径。一方面，研究者凭借代理与中间人攻击即MITM手段，运用mitmproxy、Burp Suite、Charles等工具去对HTTP/HTTPS流量开展拦截与重放，来分析接口行为及敏感数据传输路径；另一方面，则是依靠Frida这类动态插桩框架，在进程内部去进行函数Hook、内存观测与行为修改，用来研究加固逻辑与逆向防护策略。但是，在实际工作流当中，这两类工具往往是被割裂使用的。网络层抓包侧重于请求与响应报文的解析及修改，进程内Hook关注的则是函数调用、加密实现与运行时行为，两者之间缺乏统一的事件总线以及可视化界面。研究者需要在多个终端与窗口之间频繁进行切换，手工去把“某一HTTP请求”与“对应时刻的进程行为”进行关联，很难及时去构建出完整的因果链。此外，网络抓包与动态注入的配置本身也存在门槛：MITM代理需要去解决证书信任、绕过部分应用的SSL Pinning；动态注入则依赖于USB/remote连接、设备端frida-server以及较为复杂的脚本组织方式。这些因素共同提升了渗透测试与教学实验的上手门槛。在安全实践当中，数据最小化与敏感字段识别也是无法回避的要求。移动应用在传输与存储过程当中涉及手机号、邮箱、身份证号、token/password等敏感要素，这既是攻击者的目标，也是合规审计的重点。传统抓包工具虽然能够凭借字符串搜索去找到部分敏感片段，但缺少系统化、可配置的识别与标注机制，分析过程比较依赖人工经验。同时，实验环境常常需要在“高可观测性”和“最小化采集”之间进行权衡，如何在保证可复现的前提下去减少不必要的数据暴露，也是一个值得关注的问题。 针对上述痛点，本文所依托的系统把“端到端可观测与可操作”当作目标，构建出了从网络层到进程内的完整观测闭环。系统的总体链路为：被测App → mitmproxy插件在request(flow)钩子阶段去拦截请求并且解析time/url/method/headers/body，在执行轻量敏感字段识别之后，会把标准化JSON借助线程安全队列与重试机制上报给后端；后端选用Flask与线程模式的Socket.IO，把会话写入SQLite，并且凭借session_new、sessions_cleared等事件去通知前端；前端单页UI以列表/详情/控制台三部分联动来展示会话数据与日志；在进程内，系统借助POST /api/run_frida来提供Frida的脚本运行能力，以API模式与CLI模式双路径来实现attach/spawn注入以及frida_started、frida_log、frida_stopped的日志回传。</w:t>
      </w:r>
    </w:p>
    <w:p w14:paraId="5DC78AF4">
      <w:pPr>
        <w:widowControl/>
        <w:spacing w:after="0" w:line="320" w:lineRule="exact"/>
        <w:jc w:val="left"/>
        <w:rPr>
          <w:rFonts w:hint="eastAsia" w:ascii="黑体" w:hAnsi="黑体" w:eastAsia="黑体" w:cs="黑体"/>
          <w:color w:val="auto"/>
          <w:kern w:val="0"/>
          <w:sz w:val="28"/>
          <w:szCs w:val="28"/>
          <w:lang w:val="en-US" w:eastAsia="zh-CN"/>
        </w:rPr>
      </w:pPr>
      <w:r>
        <w:rPr>
          <w:rFonts w:hint="eastAsia" w:ascii="黑体" w:hAnsi="黑体" w:eastAsia="黑体" w:cs="黑体"/>
          <w:color w:val="auto"/>
          <w:kern w:val="0"/>
          <w:sz w:val="28"/>
          <w:szCs w:val="28"/>
          <w:lang w:val="en-US" w:eastAsia="zh-CN"/>
        </w:rPr>
        <w:t>1.2研究现状</w:t>
      </w:r>
      <w:bookmarkEnd w:id="2"/>
      <w:bookmarkStart w:id="3" w:name="_Toc156377266"/>
    </w:p>
    <w:p w14:paraId="2A073D02">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在网络安全与移动应用分析领域，已经拥有了大量工具和平台围绕流量抓取、动态插桩以及教学实验来提供支持。总体上来看，能够从三类典型方案去梳理现状：也就是网络抓包类工具、动态注入类工具以及综合平台与教具。 第一类是以mitmproxy、Burp Suite、Charles为代表的网络抓包类工具。这些工具基于成熟的代理与证书链机制来开展工作，能够稳定地去完成HTTP/HTTPS流量的截获、修改与重放。它们通常拥有丰富的可视化界面，支持自定义规则、脚本扩展以及插件系统。但是从系统集成角度来看，这类工具的优势主要集中在“网络层”，对进程内行为与内存数据的观测依赖于用户结合其他工具去手动完成，缺少与动态Hook框架的紧密耦合；对于敏感字段识别，也大多停留在简单过滤器与人工搜索层面，还没能形成系统性的“线索—证据”管理链条。 第二类是把Frida当作核心的动态注入类工具与生态。Frida在函数Hook、内存观测与运行时修改方面拥有丰富的能力，支持借助attach或spawn方式去接入目标进程，依靠JavaScript脚本在运行时加入监控逻辑，并且通过send()等机制把消息回传宿主。围绕Frida，社区当中积累了大量脚本示例与教程，覆盖了SSL Pinning绕过、本地存储读取、反调试对抗等场景。然而，在多数使用方式当中，Frida的输出主要是以命令行终端或单独的日志窗口来呈现，研究者需要手工去把这些日志与网络层请求相对应；脚本本身的“模板化”与资产化程度有限，更多是依赖个人笔记和脚本片段复用，这不利于在团队与教学场景中进行复现。 第三类是面向教学与实验的综合平台与教具。这类平台往往拥有若干预置实验场景、靶场应用或教程文档，让学生在一定程度上能够快速去接触网络安全与移动安全的基本概念。然而，许多平台在工程实现上仍然是把“分散脚本+文档说明”当作主要形式，缺少统一的事件总线和前端界面，也未必集成了最新的动态注入与代理工具；在可运维性、可扩展性和可观测性方面，与实际生产环境的差距较大，不利于把实验经验迁移到真实项目当中。 综合上述工具与平台的特性，可以归纳出现有方案在以下几个维度的不足： 集成度：网络抓包与进程内Hook多是独立工具，缺少从代理到注入再到日志回传的一体化通路，用户需要在多个界面和脚本之间进行切换。 实时性与可观测性：缺少统一的事件总线来承载会话新增、清空及动态注入生命周期事件；终端输出与图形界面之间的映射关系较弱。 复用性与模板化：虽然存在大量脚本示例，但缺少统一的模板元数据也就是targets、risks、required_params，难以支持参数化、结构化的复用与协作。 可运维性与安全性：部分系统没能充分考虑数据最小化与敏感信息保护；在权限控制、导出管理以及日志分级等方面仍有改进空间。 在此背景下，本文所依托的系统并不试图去发明新的代理或动态注入框架，而是基于通用组件来开展工程化整合：在网络层选用成熟的mitmproxy插件机制，在进程内选用Frida提供的API与CLI双路径，在中间层引入Flask与线程模式Socket.IO来作为统一事件总线，在前端构建单页UI用来承载会话列表、详情视图与控制台日志。借助在mitmproxy插件中加入线程安全队列与重试机制，凭借session_new、sessions_cleared、frida_started、frida_log、frida_stopped等事件名来统一表达网络会话与脚本生命周期，依靠模板化脚本与参数渲染来提升复用性，系统在集成度、可观测性与可运维性方面形成了与传统工具链的差异化定位。</w:t>
      </w:r>
    </w:p>
    <w:p w14:paraId="381C03B9">
      <w:pPr>
        <w:widowControl/>
        <w:spacing w:after="0" w:line="320" w:lineRule="exact"/>
        <w:jc w:val="left"/>
        <w:rPr>
          <w:rFonts w:hint="default" w:ascii="黑体" w:hAnsi="黑体" w:eastAsia="黑体" w:cs="黑体"/>
          <w:color w:val="auto"/>
          <w:kern w:val="0"/>
          <w:sz w:val="28"/>
          <w:szCs w:val="28"/>
          <w:lang w:val="en-US" w:eastAsia="zh-CN"/>
        </w:rPr>
      </w:pPr>
      <w:r>
        <w:rPr>
          <w:rFonts w:hint="eastAsia" w:ascii="黑体" w:hAnsi="黑体" w:eastAsia="黑体" w:cs="黑体"/>
          <w:color w:val="auto"/>
          <w:kern w:val="0"/>
          <w:sz w:val="28"/>
          <w:szCs w:val="28"/>
          <w:lang w:val="en-US" w:eastAsia="zh-CN"/>
        </w:rPr>
        <w:t>1.3</w:t>
      </w:r>
      <w:r>
        <w:rPr>
          <w:rFonts w:hint="eastAsia" w:ascii="黑体" w:hAnsi="黑体" w:eastAsia="黑体" w:cs="黑体"/>
          <w:color w:val="auto"/>
          <w:kern w:val="0"/>
          <w:sz w:val="28"/>
          <w:szCs w:val="28"/>
        </w:rPr>
        <w:t>本文</w:t>
      </w:r>
      <w:r>
        <w:rPr>
          <w:rFonts w:ascii="黑体" w:hAnsi="黑体" w:eastAsia="黑体" w:cs="黑体"/>
          <w:color w:val="auto"/>
          <w:kern w:val="0"/>
          <w:sz w:val="28"/>
          <w:szCs w:val="28"/>
        </w:rPr>
        <w:t>研究内容</w:t>
      </w:r>
      <w:bookmarkEnd w:id="3"/>
      <w:r>
        <w:rPr>
          <w:rFonts w:hint="eastAsia" w:ascii="黑体" w:hAnsi="黑体" w:eastAsia="黑体" w:cs="黑体"/>
          <w:color w:val="auto"/>
          <w:kern w:val="0"/>
          <w:sz w:val="28"/>
          <w:szCs w:val="28"/>
          <w:lang w:val="en-US" w:eastAsia="zh-CN"/>
        </w:rPr>
        <w:t>与贡献</w:t>
      </w:r>
    </w:p>
    <w:p w14:paraId="25066885">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鉴于“端到端抓包可视化 + Frida 动态注入与日志回传 + 敏感字段识别 + 模板化脚本”的整体特性，本文的研究内容以及工程贡献主要囊括以下几个方面。</w:t>
      </w:r>
    </w:p>
    <w:p w14:paraId="6B6469CE">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链路融合与端到端闭环设计。进而设计并实现了一条从被测App开始的闭环通道：mitmproxy插件在request(flow)钩子阶段去拦截请求、解析time/url/method/headers/body并且开展轻量敏感识别，会把标准化JSON借助队列+重试机制上报给后端；后端选用Flask和SQLite去完成会话写入与查询，并且依靠线程模式的Socket.IO来广播session_new与sessions_cleared；前端单页UI以列表与详情联动来展示会话信息，并且借助POST /api/run_frida来控制Frida的脚本运行，在API模式与CLI模式下分别接收frida_started、frida_log、frida_stopped事件，从而得以实现请求数据与进程内行为的双向联动。</w:t>
      </w:r>
    </w:p>
    <w:p w14:paraId="4ACBFDB4">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敏感字段识别与会话化存储。提出在请求阶段由mitmproxy插件去执行轻量敏感识别，也就是手机号、邮箱、身份证号、token/password以及疑似Base64片段等，并且在后端写入阶段对headers/body再次开展一次正则识别的“二次识别”策略。会把识别结果当作suspicious字段随会话写入SQLite，并且在前端以徽章/标注形式来呈现，让分析者能够在会话列表层面快速定位可能存在敏感泄露的请求，以此在不增加过多开销的情况下降低初步排查门槛。</w:t>
      </w:r>
    </w:p>
    <w:p w14:paraId="50E025B2">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模板化 Hook 与脚本复用。构建了外置模板与元数据体系，对常见Frida Hook场景比如SSL Pinning绕过、特定类与方法监控，开展了模板化管理工作。模板元数据囊括required_params、defaults、targets、risks等信息，后端提供了模板列举、按名获取源码与参数渲染的接口，前端则为模板提供了参数表单与运行入口。这样一来，Hook逻辑可以以“模板+参数”的方式来复用，既降低了教学与实验中脚本管理的复杂度，同时也为后续脚本版本化以及团队协作奠定了基础。</w:t>
      </w:r>
    </w:p>
    <w:p w14:paraId="642EACFC">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统一事件总线与实时可观测性。把Socket.IO当作统一事件总线，将网络会话与Frida生命周期统一在事件空间中表达：session_new以及sessions_cleared表示会话集变化，frida_started、frida_log、frida_stopped则是覆盖了脚本运行的全生命周期。前端借助Socket.IO订阅这些事件，在底部控制台中实时滚动展示日志，并且拥有“范围选择/清空/下载/复制/放大”等工具，让用户能够在一个统一界面上观察以及导出关键行为。</w:t>
      </w:r>
    </w:p>
    <w:p w14:paraId="1B729DBC">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可靠性工程实践。在mitm端选用线程安全队列与重试机制，用以避免因为网络抖动或后端短暂不可用而去阻塞代理主线程；在后端选用线程模式Socket.IO与SQLite持久化，会话写入失败时凭借日志记录与超时控制来减轻异常影响；在前端则是借助初始fetch与事件订阅的结合，确保在短时断连后仍然可以借助重新加载列表恢复当前状态，从工程角度去平衡易用性与稳定性。</w:t>
      </w:r>
    </w:p>
    <w:p w14:paraId="087B6AF3">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可扩展与安全边界的工程考量。后端借助接口族，比如POST /api/sessions、GET /api/sessions、GET /api/sessions/&lt;id&gt;、POST /api/clear_sessions、GET /api/sessions/export?format=json|csv、POST /api/run_frida、POST /api/probe等，展现了会话管理与Frida控制能力，同时支持基于令牌的管理操作保护，让导出、清空、运行等敏感操作可以逐步纳入统一的权限控制体系。同时，系统在设计层面提出了对导出数据与日志去采用脱敏与最小化原则的优化方向，这为后续在合规场景下使用留出了空间。</w:t>
      </w:r>
    </w:p>
    <w:p w14:paraId="1B6E39D6">
      <w:pPr>
        <w:widowControl/>
        <w:spacing w:after="0" w:line="320" w:lineRule="exact"/>
        <w:jc w:val="left"/>
        <w:rPr>
          <w:rFonts w:hint="default" w:ascii="黑体" w:hAnsi="黑体" w:eastAsia="黑体" w:cs="黑体"/>
          <w:color w:val="auto"/>
          <w:kern w:val="0"/>
          <w:sz w:val="28"/>
          <w:szCs w:val="28"/>
          <w:lang w:val="en-US" w:eastAsia="zh-CN"/>
        </w:rPr>
      </w:pPr>
      <w:r>
        <w:rPr>
          <w:rFonts w:hint="eastAsia" w:ascii="黑体" w:hAnsi="黑体" w:eastAsia="黑体" w:cs="黑体"/>
          <w:color w:val="auto"/>
          <w:kern w:val="0"/>
          <w:sz w:val="28"/>
          <w:szCs w:val="28"/>
          <w:lang w:val="en-US" w:eastAsia="zh-CN"/>
        </w:rPr>
        <w:t>1.4论文章节结构</w:t>
      </w:r>
    </w:p>
    <w:p w14:paraId="365DCA51">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第一章 绪论</w:t>
      </w:r>
      <w:r>
        <w:rPr>
          <w:rFonts w:hint="eastAsia" w:ascii="Times New Roman" w:hAnsi="Times New Roman" w:eastAsia="Times New Roman" w:cs="Times New Roman"/>
          <w:color w:val="auto"/>
          <w:kern w:val="0"/>
          <w:sz w:val="24"/>
          <w:szCs w:val="24"/>
          <w:lang w:val="en-US" w:eastAsia="zh-CN"/>
        </w:rPr>
        <w:t>。</w:t>
      </w:r>
      <w:r>
        <w:rPr>
          <w:rFonts w:hint="default" w:ascii="Times New Roman" w:hAnsi="Times New Roman" w:eastAsia="Times New Roman" w:cs="Times New Roman"/>
          <w:color w:val="auto"/>
          <w:kern w:val="0"/>
          <w:sz w:val="24"/>
          <w:szCs w:val="24"/>
          <w:lang w:val="en-US" w:eastAsia="zh-CN"/>
        </w:rPr>
        <w:t>本章介绍研究背景与意义、相关现状与趋势、研究目标与贡献，并概览全文</w:t>
      </w:r>
      <w:r>
        <w:rPr>
          <w:rFonts w:hint="eastAsia" w:ascii="Times New Roman" w:hAnsi="Times New Roman" w:eastAsia="Times New Roman" w:cs="Times New Roman"/>
          <w:color w:val="auto"/>
          <w:kern w:val="0"/>
          <w:sz w:val="24"/>
          <w:szCs w:val="24"/>
          <w:lang w:val="en-US" w:eastAsia="zh-CN"/>
        </w:rPr>
        <w:t>的</w:t>
      </w:r>
      <w:r>
        <w:rPr>
          <w:rFonts w:hint="default" w:ascii="Times New Roman" w:hAnsi="Times New Roman" w:eastAsia="Times New Roman" w:cs="Times New Roman"/>
          <w:color w:val="auto"/>
          <w:kern w:val="0"/>
          <w:sz w:val="24"/>
          <w:szCs w:val="24"/>
          <w:lang w:val="en-US" w:eastAsia="zh-CN"/>
        </w:rPr>
        <w:t>结构。</w:t>
      </w:r>
    </w:p>
    <w:p w14:paraId="1B548C6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第二章 开发环境</w:t>
      </w:r>
      <w:r>
        <w:rPr>
          <w:rFonts w:hint="eastAsia" w:ascii="Times New Roman" w:hAnsi="Times New Roman" w:eastAsia="Times New Roman" w:cs="Times New Roman"/>
          <w:color w:val="auto"/>
          <w:kern w:val="0"/>
          <w:sz w:val="24"/>
          <w:szCs w:val="24"/>
          <w:lang w:val="en-US" w:eastAsia="zh-CN"/>
        </w:rPr>
        <w:t>。</w:t>
      </w:r>
      <w:r>
        <w:rPr>
          <w:rFonts w:hint="default" w:ascii="Times New Roman" w:hAnsi="Times New Roman" w:eastAsia="Times New Roman" w:cs="Times New Roman"/>
          <w:color w:val="auto"/>
          <w:kern w:val="0"/>
          <w:sz w:val="24"/>
          <w:szCs w:val="24"/>
          <w:lang w:val="en-US" w:eastAsia="zh-CN"/>
        </w:rPr>
        <w:t>本章说明开发与运行环境、依赖与工具链、部署方式与关键配置。</w:t>
      </w:r>
    </w:p>
    <w:p w14:paraId="10FA6149">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第三章 需求分析</w:t>
      </w:r>
      <w:r>
        <w:rPr>
          <w:rFonts w:hint="eastAsia" w:ascii="Times New Roman" w:hAnsi="Times New Roman" w:eastAsia="Times New Roman" w:cs="Times New Roman"/>
          <w:color w:val="auto"/>
          <w:kern w:val="0"/>
          <w:sz w:val="24"/>
          <w:szCs w:val="24"/>
          <w:lang w:val="en-US" w:eastAsia="zh-CN"/>
        </w:rPr>
        <w:t>。</w:t>
      </w:r>
      <w:r>
        <w:rPr>
          <w:rFonts w:hint="default" w:ascii="Times New Roman" w:hAnsi="Times New Roman" w:eastAsia="Times New Roman" w:cs="Times New Roman"/>
          <w:color w:val="auto"/>
          <w:kern w:val="0"/>
          <w:sz w:val="24"/>
          <w:szCs w:val="24"/>
          <w:lang w:val="en-US" w:eastAsia="zh-CN"/>
        </w:rPr>
        <w:t>本章明确功能与非功能需求、使用场景与约束条件，并形成用例与质量目标。</w:t>
      </w:r>
    </w:p>
    <w:p w14:paraId="45574C8F">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第四章 系统设计</w:t>
      </w:r>
      <w:r>
        <w:rPr>
          <w:rFonts w:hint="eastAsia" w:ascii="Times New Roman" w:hAnsi="Times New Roman" w:eastAsia="Times New Roman" w:cs="Times New Roman"/>
          <w:color w:val="auto"/>
          <w:kern w:val="0"/>
          <w:sz w:val="24"/>
          <w:szCs w:val="24"/>
          <w:lang w:val="en-US" w:eastAsia="zh-CN"/>
        </w:rPr>
        <w:t>。</w:t>
      </w:r>
      <w:r>
        <w:rPr>
          <w:rFonts w:hint="default" w:ascii="Times New Roman" w:hAnsi="Times New Roman" w:eastAsia="Times New Roman" w:cs="Times New Roman"/>
          <w:color w:val="auto"/>
          <w:kern w:val="0"/>
          <w:sz w:val="24"/>
          <w:szCs w:val="24"/>
          <w:lang w:val="en-US" w:eastAsia="zh-CN"/>
        </w:rPr>
        <w:t>本章从整体架构、模块划分、数据模型与接口协议入手，给出关键流程与时序设计。</w:t>
      </w:r>
    </w:p>
    <w:p w14:paraId="68CA852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第五章 系统实现</w:t>
      </w:r>
      <w:r>
        <w:rPr>
          <w:rFonts w:hint="eastAsia" w:ascii="Times New Roman" w:hAnsi="Times New Roman" w:eastAsia="Times New Roman" w:cs="Times New Roman"/>
          <w:color w:val="auto"/>
          <w:kern w:val="0"/>
          <w:sz w:val="24"/>
          <w:szCs w:val="24"/>
          <w:lang w:val="en-US" w:eastAsia="zh-CN"/>
        </w:rPr>
        <w:t>。</w:t>
      </w:r>
      <w:r>
        <w:rPr>
          <w:rFonts w:hint="default" w:ascii="Times New Roman" w:hAnsi="Times New Roman" w:eastAsia="Times New Roman" w:cs="Times New Roman"/>
          <w:color w:val="auto"/>
          <w:kern w:val="0"/>
          <w:sz w:val="24"/>
          <w:szCs w:val="24"/>
          <w:lang w:val="en-US" w:eastAsia="zh-CN"/>
        </w:rPr>
        <w:t>本章分模块阐述核心实现细节，包括抓包插件、后端入库与事件推送、前端可视化与注入运行通道。</w:t>
      </w:r>
    </w:p>
    <w:p w14:paraId="7E95CCE7">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第</w:t>
      </w:r>
      <w:r>
        <w:rPr>
          <w:rFonts w:hint="eastAsia" w:ascii="Times New Roman" w:hAnsi="Times New Roman" w:eastAsia="Times New Roman" w:cs="Times New Roman"/>
          <w:color w:val="auto"/>
          <w:kern w:val="0"/>
          <w:sz w:val="24"/>
          <w:szCs w:val="24"/>
          <w:lang w:val="en-US" w:eastAsia="zh-CN"/>
        </w:rPr>
        <w:t>六</w:t>
      </w:r>
      <w:r>
        <w:rPr>
          <w:rFonts w:hint="default" w:ascii="Times New Roman" w:hAnsi="Times New Roman" w:eastAsia="Times New Roman" w:cs="Times New Roman"/>
          <w:color w:val="auto"/>
          <w:kern w:val="0"/>
          <w:sz w:val="24"/>
          <w:szCs w:val="24"/>
          <w:lang w:val="en-US" w:eastAsia="zh-CN"/>
        </w:rPr>
        <w:t>章 结论</w:t>
      </w:r>
      <w:r>
        <w:rPr>
          <w:rFonts w:hint="eastAsia" w:ascii="Times New Roman" w:hAnsi="Times New Roman" w:eastAsia="Times New Roman" w:cs="Times New Roman"/>
          <w:color w:val="auto"/>
          <w:kern w:val="0"/>
          <w:sz w:val="24"/>
          <w:szCs w:val="24"/>
          <w:lang w:val="en-US" w:eastAsia="zh-CN"/>
        </w:rPr>
        <w:t>。</w:t>
      </w:r>
      <w:r>
        <w:rPr>
          <w:rFonts w:hint="default" w:ascii="Times New Roman" w:hAnsi="Times New Roman" w:eastAsia="Times New Roman" w:cs="Times New Roman"/>
          <w:color w:val="auto"/>
          <w:kern w:val="0"/>
          <w:sz w:val="24"/>
          <w:szCs w:val="24"/>
          <w:lang w:val="en-US" w:eastAsia="zh-CN"/>
        </w:rPr>
        <w:t>本章总结系统成果与工程价值，评述局限与风险，并提出后续优化与应用展望。</w:t>
      </w:r>
    </w:p>
    <w:p w14:paraId="3A541513">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5520DE11">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C261942">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63F52AC">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B19B18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5CDC948">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7BB7E7E4">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0C9EB5C">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AEA33B5">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3DEFA7E">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ABD81B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9CD66D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000AEAC">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FE67049">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1D109C3F">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0360A15">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9C582D8">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1F55E7C">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17326D84">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ECE5EBC">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00CE7DF7">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4DEF2D4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725944C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7C9DD32C">
      <w:pPr>
        <w:widowControl/>
        <w:spacing w:after="0" w:line="256" w:lineRule="exact"/>
        <w:jc w:val="center"/>
        <w:rPr>
          <w:rFonts w:hint="default" w:ascii="宋体" w:hAnsi="宋体" w:eastAsia="宋体" w:cs="宋体"/>
          <w:color w:val="auto"/>
          <w:kern w:val="0"/>
          <w:sz w:val="21"/>
          <w:szCs w:val="21"/>
          <w:lang w:val="en-US" w:eastAsia="zh-CN"/>
        </w:rPr>
      </w:pPr>
      <w:r>
        <w:rPr>
          <w:rFonts w:hint="default" w:ascii="宋体" w:hAnsi="宋体" w:eastAsia="宋体" w:cs="宋体"/>
          <w:color w:val="auto"/>
          <w:kern w:val="0"/>
          <w:sz w:val="21"/>
          <w:szCs w:val="21"/>
          <w:lang w:val="en-US" w:eastAsia="zh-CN"/>
        </w:rPr>
        <w:t>基于Mitmproxy与Frida的app数据抓取的平台设计实现</w:t>
      </w:r>
    </w:p>
    <w:p w14:paraId="72575C27">
      <w:pPr>
        <w:widowControl/>
        <w:pBdr>
          <w:top w:val="single" w:color="auto" w:sz="4" w:space="0"/>
        </w:pBdr>
        <w:spacing w:after="0" w:line="256" w:lineRule="exact"/>
        <w:jc w:val="center"/>
        <w:rPr>
          <w:rFonts w:hint="default" w:ascii="宋体" w:hAnsi="宋体" w:eastAsia="宋体" w:cs="宋体"/>
          <w:color w:val="auto"/>
          <w:kern w:val="0"/>
          <w:sz w:val="21"/>
          <w:szCs w:val="21"/>
          <w:lang w:val="en-US" w:eastAsia="zh-CN"/>
        </w:rPr>
      </w:pPr>
    </w:p>
    <w:p w14:paraId="6C40C4A0">
      <w:pPr>
        <w:pStyle w:val="2"/>
        <w:numPr>
          <w:ilvl w:val="0"/>
          <w:numId w:val="1"/>
        </w:numPr>
        <w:tabs>
          <w:tab w:val="left" w:pos="377"/>
        </w:tabs>
        <w:spacing w:line="240" w:lineRule="auto"/>
        <w:ind w:firstLine="0" w:firstLineChars="0"/>
        <w:rPr>
          <w:rFonts w:hint="eastAsia" w:ascii="Times New Roman"/>
          <w:b w:val="0"/>
          <w:sz w:val="30"/>
          <w:szCs w:val="30"/>
          <w:lang w:val="en-US" w:eastAsia="zh-CN"/>
        </w:rPr>
      </w:pPr>
      <w:r>
        <w:rPr>
          <w:rFonts w:hint="eastAsia" w:ascii="Times New Roman"/>
          <w:b w:val="0"/>
          <w:sz w:val="30"/>
          <w:szCs w:val="30"/>
          <w:lang w:val="en-US" w:eastAsia="zh-CN"/>
        </w:rPr>
        <w:t>开发环境</w:t>
      </w:r>
    </w:p>
    <w:p w14:paraId="34641F89">
      <w:pPr>
        <w:widowControl/>
        <w:spacing w:after="0" w:line="320" w:lineRule="exact"/>
        <w:jc w:val="left"/>
        <w:rPr>
          <w:rFonts w:hint="default" w:ascii="黑体" w:hAnsi="黑体" w:eastAsia="黑体" w:cs="黑体"/>
          <w:color w:val="auto"/>
          <w:kern w:val="0"/>
          <w:sz w:val="28"/>
          <w:szCs w:val="28"/>
          <w:lang w:val="en-US" w:eastAsia="zh-CN"/>
        </w:rPr>
      </w:pPr>
      <w:r>
        <w:rPr>
          <w:rFonts w:hint="default" w:ascii="黑体" w:hAnsi="黑体" w:eastAsia="黑体" w:cs="黑体"/>
          <w:color w:val="auto"/>
          <w:kern w:val="0"/>
          <w:sz w:val="28"/>
          <w:szCs w:val="28"/>
          <w:lang w:val="en-US" w:eastAsia="zh-CN"/>
        </w:rPr>
        <w:t>2.1 硬件与软件环境</w:t>
      </w:r>
    </w:p>
    <w:p w14:paraId="49CC6FAA">
      <w:pPr>
        <w:pStyle w:val="4"/>
        <w:numPr>
          <w:ilvl w:val="0"/>
          <w:numId w:val="0"/>
        </w:numPr>
        <w:spacing w:line="400" w:lineRule="exact"/>
        <w:jc w:val="both"/>
        <w:rPr>
          <w:rFonts w:hint="default"/>
          <w:lang w:val="en-US" w:eastAsia="zh-CN"/>
        </w:rPr>
      </w:pPr>
    </w:p>
    <w:p w14:paraId="6155E72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本系统主要运行于常规开发者工作站与移动终端/模拟器之上，对硬件资源的要求较为温和，但出于稳定性与可扩展性考虑，本章给出推荐配置。整体运行形态包括三部分：本机中间人代理（mitmproxy 插件）、后端 Flask/Socket.IO 服务与前端单页页面，以及通过 USB 或远程连接的 Android 设备及其 Frida 工具链。</w:t>
      </w:r>
    </w:p>
    <w:p w14:paraId="259BCCF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典型建议环境如下表所示。</w:t>
      </w:r>
    </w:p>
    <w:tbl>
      <w:tblPr>
        <w:tblStyle w:val="10"/>
        <w:tblW w:w="852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0"/>
        <w:gridCol w:w="2696"/>
        <w:gridCol w:w="2490"/>
        <w:gridCol w:w="2126"/>
      </w:tblGrid>
      <w:tr w14:paraId="71CAE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165" w:type="dxa"/>
            <w:tcBorders>
              <w:top w:val="single" w:color="auto" w:sz="12" w:space="0"/>
              <w:bottom w:val="single" w:color="auto" w:sz="4" w:space="0"/>
            </w:tcBorders>
            <w:shd w:val="clear" w:color="auto" w:fill="auto"/>
            <w:vAlign w:val="center"/>
          </w:tcPr>
          <w:p w14:paraId="6871B115">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项目</w:t>
            </w:r>
          </w:p>
        </w:tc>
        <w:tc>
          <w:tcPr>
            <w:tcW w:w="2666" w:type="dxa"/>
            <w:tcBorders>
              <w:top w:val="single" w:color="auto" w:sz="12" w:space="0"/>
              <w:bottom w:val="single" w:color="auto" w:sz="4" w:space="0"/>
            </w:tcBorders>
            <w:shd w:val="clear" w:color="auto" w:fill="auto"/>
            <w:vAlign w:val="center"/>
          </w:tcPr>
          <w:p w14:paraId="0186DDE2">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推荐规格/版本</w:t>
            </w:r>
          </w:p>
        </w:tc>
        <w:tc>
          <w:tcPr>
            <w:tcW w:w="2460" w:type="dxa"/>
            <w:tcBorders>
              <w:top w:val="single" w:color="auto" w:sz="12" w:space="0"/>
              <w:bottom w:val="single" w:color="auto" w:sz="4" w:space="0"/>
            </w:tcBorders>
            <w:shd w:val="clear" w:color="auto" w:fill="auto"/>
            <w:vAlign w:val="center"/>
          </w:tcPr>
          <w:p w14:paraId="44681B7B">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用途</w:t>
            </w:r>
          </w:p>
        </w:tc>
        <w:tc>
          <w:tcPr>
            <w:tcW w:w="2081" w:type="dxa"/>
            <w:tcBorders>
              <w:top w:val="single" w:color="auto" w:sz="12" w:space="0"/>
              <w:bottom w:val="single" w:color="auto" w:sz="4" w:space="0"/>
            </w:tcBorders>
            <w:shd w:val="clear" w:color="auto" w:fill="auto"/>
            <w:vAlign w:val="center"/>
          </w:tcPr>
          <w:p w14:paraId="669EB93B">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备注</w:t>
            </w:r>
          </w:p>
        </w:tc>
      </w:tr>
      <w:tr w14:paraId="5A76F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165" w:type="dxa"/>
            <w:shd w:val="clear" w:color="auto" w:fill="auto"/>
            <w:vAlign w:val="center"/>
          </w:tcPr>
          <w:p w14:paraId="20E4CEB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CPU</w:t>
            </w:r>
          </w:p>
        </w:tc>
        <w:tc>
          <w:tcPr>
            <w:tcW w:w="2666" w:type="dxa"/>
            <w:shd w:val="clear" w:color="auto" w:fill="auto"/>
            <w:vAlign w:val="center"/>
          </w:tcPr>
          <w:p w14:paraId="2699F677">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 4 核心</w:t>
            </w:r>
          </w:p>
        </w:tc>
        <w:tc>
          <w:tcPr>
            <w:tcW w:w="2460" w:type="dxa"/>
            <w:shd w:val="clear" w:color="auto" w:fill="auto"/>
            <w:vAlign w:val="center"/>
          </w:tcPr>
          <w:p w14:paraId="1A21F7C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同时运行代理、后端、浏览器与 Frida</w:t>
            </w:r>
          </w:p>
        </w:tc>
        <w:tc>
          <w:tcPr>
            <w:tcW w:w="2081" w:type="dxa"/>
            <w:shd w:val="clear" w:color="auto" w:fill="auto"/>
            <w:vAlign w:val="center"/>
          </w:tcPr>
          <w:p w14:paraId="4D538C3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多核有利于线程模式事件推送与子进程并发</w:t>
            </w:r>
          </w:p>
        </w:tc>
      </w:tr>
      <w:tr w14:paraId="1397E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165" w:type="dxa"/>
            <w:shd w:val="clear" w:color="auto" w:fill="auto"/>
            <w:vAlign w:val="center"/>
          </w:tcPr>
          <w:p w14:paraId="11B2879F">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内存</w:t>
            </w:r>
          </w:p>
        </w:tc>
        <w:tc>
          <w:tcPr>
            <w:tcW w:w="2666" w:type="dxa"/>
            <w:shd w:val="clear" w:color="auto" w:fill="auto"/>
            <w:vAlign w:val="center"/>
          </w:tcPr>
          <w:p w14:paraId="5D88C8A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 8 GB</w:t>
            </w:r>
          </w:p>
        </w:tc>
        <w:tc>
          <w:tcPr>
            <w:tcW w:w="2460" w:type="dxa"/>
            <w:shd w:val="clear" w:color="auto" w:fill="auto"/>
            <w:vAlign w:val="center"/>
          </w:tcPr>
          <w:p w14:paraId="6F798C5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Python 解释器、浏览器、模拟器</w:t>
            </w:r>
          </w:p>
        </w:tc>
        <w:tc>
          <w:tcPr>
            <w:tcW w:w="2081" w:type="dxa"/>
            <w:shd w:val="clear" w:color="auto" w:fill="auto"/>
            <w:vAlign w:val="center"/>
          </w:tcPr>
          <w:p w14:paraId="49969F3C">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大规模会话抓取时建议 16 GB</w:t>
            </w:r>
          </w:p>
        </w:tc>
      </w:tr>
      <w:tr w14:paraId="7B632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165" w:type="dxa"/>
            <w:shd w:val="clear" w:color="auto" w:fill="auto"/>
            <w:vAlign w:val="center"/>
          </w:tcPr>
          <w:p w14:paraId="69199F13">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操作系统</w:t>
            </w:r>
          </w:p>
        </w:tc>
        <w:tc>
          <w:tcPr>
            <w:tcW w:w="2666" w:type="dxa"/>
            <w:shd w:val="clear" w:color="auto" w:fill="auto"/>
            <w:vAlign w:val="center"/>
          </w:tcPr>
          <w:p w14:paraId="69DCE187">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Windows 10/11，Ubuntu 20.04+/22.04+，或 macOS 12+</w:t>
            </w:r>
          </w:p>
        </w:tc>
        <w:tc>
          <w:tcPr>
            <w:tcW w:w="2460" w:type="dxa"/>
            <w:shd w:val="clear" w:color="auto" w:fill="auto"/>
            <w:vAlign w:val="center"/>
          </w:tcPr>
          <w:p w14:paraId="2ACD9673">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运行 mitmproxy、Flask、浏览器与 Frida 工具链</w:t>
            </w:r>
          </w:p>
        </w:tc>
        <w:tc>
          <w:tcPr>
            <w:tcW w:w="2081" w:type="dxa"/>
            <w:shd w:val="clear" w:color="auto" w:fill="auto"/>
            <w:vAlign w:val="center"/>
          </w:tcPr>
          <w:p w14:paraId="5D86C1CB">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要求支持 Python 3.10/3.11</w:t>
            </w:r>
          </w:p>
        </w:tc>
      </w:tr>
      <w:tr w14:paraId="7FA37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165" w:type="dxa"/>
            <w:shd w:val="clear" w:color="auto" w:fill="auto"/>
            <w:vAlign w:val="center"/>
          </w:tcPr>
          <w:p w14:paraId="47682DD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Python</w:t>
            </w:r>
          </w:p>
        </w:tc>
        <w:tc>
          <w:tcPr>
            <w:tcW w:w="2666" w:type="dxa"/>
            <w:shd w:val="clear" w:color="auto" w:fill="auto"/>
            <w:vAlign w:val="center"/>
          </w:tcPr>
          <w:p w14:paraId="21B9BF1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3.10 或 3.11</w:t>
            </w:r>
          </w:p>
        </w:tc>
        <w:tc>
          <w:tcPr>
            <w:tcW w:w="2460" w:type="dxa"/>
            <w:shd w:val="clear" w:color="auto" w:fill="auto"/>
            <w:vAlign w:val="center"/>
          </w:tcPr>
          <w:p w14:paraId="3399415D">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后端服务、mitmproxy 插件、辅助脚本</w:t>
            </w:r>
          </w:p>
        </w:tc>
        <w:tc>
          <w:tcPr>
            <w:tcW w:w="2081" w:type="dxa"/>
            <w:shd w:val="clear" w:color="auto" w:fill="auto"/>
            <w:vAlign w:val="center"/>
          </w:tcPr>
          <w:p w14:paraId="01048B4D">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通过官方发行版或 pyenv 安装</w:t>
            </w:r>
          </w:p>
        </w:tc>
      </w:tr>
      <w:tr w14:paraId="46314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165" w:type="dxa"/>
            <w:shd w:val="clear" w:color="auto" w:fill="auto"/>
            <w:vAlign w:val="center"/>
          </w:tcPr>
          <w:p w14:paraId="043F7A8C">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浏览器</w:t>
            </w:r>
          </w:p>
        </w:tc>
        <w:tc>
          <w:tcPr>
            <w:tcW w:w="2666" w:type="dxa"/>
            <w:shd w:val="clear" w:color="auto" w:fill="auto"/>
            <w:vAlign w:val="center"/>
          </w:tcPr>
          <w:p w14:paraId="0DB395BD">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Chrome / Edge / Firefox 最新稳定版</w:t>
            </w:r>
          </w:p>
        </w:tc>
        <w:tc>
          <w:tcPr>
            <w:tcW w:w="2460" w:type="dxa"/>
            <w:shd w:val="clear" w:color="auto" w:fill="auto"/>
            <w:vAlign w:val="center"/>
          </w:tcPr>
          <w:p w14:paraId="7471AE09">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访问前端单页 UI，调试 Socket.IO 与控制台界面</w:t>
            </w:r>
          </w:p>
        </w:tc>
        <w:tc>
          <w:tcPr>
            <w:tcW w:w="2081" w:type="dxa"/>
            <w:shd w:val="clear" w:color="auto" w:fill="auto"/>
            <w:vAlign w:val="center"/>
          </w:tcPr>
          <w:p w14:paraId="4575503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需支持 ES6 与 WebSocket</w:t>
            </w:r>
          </w:p>
        </w:tc>
      </w:tr>
      <w:tr w14:paraId="453DB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165" w:type="dxa"/>
            <w:shd w:val="clear" w:color="auto" w:fill="auto"/>
            <w:vAlign w:val="center"/>
          </w:tcPr>
          <w:p w14:paraId="48EF6A8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代理工具</w:t>
            </w:r>
          </w:p>
        </w:tc>
        <w:tc>
          <w:tcPr>
            <w:tcW w:w="2666" w:type="dxa"/>
            <w:shd w:val="clear" w:color="auto" w:fill="auto"/>
            <w:vAlign w:val="center"/>
          </w:tcPr>
          <w:p w14:paraId="3032945A">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mitmproxy / mitmdump（≥ 8.x/9.x）</w:t>
            </w:r>
          </w:p>
        </w:tc>
        <w:tc>
          <w:tcPr>
            <w:tcW w:w="2460" w:type="dxa"/>
            <w:shd w:val="clear" w:color="auto" w:fill="auto"/>
            <w:vAlign w:val="center"/>
          </w:tcPr>
          <w:p w14:paraId="7C9EBB7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承载 Python 插件，实现 HTTP/HTTPS 拦截与上报</w:t>
            </w:r>
          </w:p>
        </w:tc>
        <w:tc>
          <w:tcPr>
            <w:tcW w:w="2081" w:type="dxa"/>
            <w:shd w:val="clear" w:color="auto" w:fill="auto"/>
            <w:vAlign w:val="center"/>
          </w:tcPr>
          <w:p w14:paraId="0CE0667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 xml:space="preserve">支持 </w:t>
            </w:r>
            <w:r>
              <w:rPr>
                <w:rStyle w:val="15"/>
                <w:rFonts w:ascii="宋体" w:hAnsi="宋体" w:eastAsia="宋体" w:cs="宋体"/>
                <w:kern w:val="0"/>
                <w:sz w:val="24"/>
                <w:szCs w:val="24"/>
                <w:lang w:val="en-US" w:eastAsia="zh-CN" w:bidi="ar"/>
              </w:rPr>
              <w:t>-s</w:t>
            </w:r>
            <w:r>
              <w:rPr>
                <w:rFonts w:ascii="宋体" w:hAnsi="宋体" w:eastAsia="宋体" w:cs="宋体"/>
                <w:kern w:val="0"/>
                <w:sz w:val="24"/>
                <w:szCs w:val="24"/>
                <w:lang w:val="en-US" w:eastAsia="zh-CN" w:bidi="ar"/>
              </w:rPr>
              <w:t xml:space="preserve"> 加载脚本</w:t>
            </w:r>
          </w:p>
        </w:tc>
      </w:tr>
      <w:tr w14:paraId="3F1E0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165" w:type="dxa"/>
            <w:shd w:val="clear" w:color="auto" w:fill="auto"/>
            <w:vAlign w:val="center"/>
          </w:tcPr>
          <w:p w14:paraId="7ECE939C">
            <w:pPr>
              <w:keepNext/>
              <w:keepLines w:val="0"/>
              <w:widowControl/>
              <w:suppressLineNumbers w:val="0"/>
              <w:snapToGrid w:val="0"/>
              <w:ind w:left="0" w:leftChars="0" w:right="0" w:rightChars="0" w:firstLine="0" w:firstLineChars="0"/>
              <w:jc w:val="center"/>
            </w:pPr>
            <w:r>
              <w:rPr>
                <w:rFonts w:ascii="宋体" w:hAnsi="宋体" w:eastAsia="宋体" w:cs="宋体"/>
                <w:kern w:val="0"/>
                <w:sz w:val="24"/>
                <w:szCs w:val="24"/>
                <w:lang w:val="en-US" w:eastAsia="zh-CN" w:bidi="ar"/>
              </w:rPr>
              <w:t>数据库</w:t>
            </w:r>
          </w:p>
        </w:tc>
        <w:tc>
          <w:tcPr>
            <w:tcW w:w="2666" w:type="dxa"/>
            <w:shd w:val="clear" w:color="auto" w:fill="auto"/>
            <w:vAlign w:val="center"/>
          </w:tcPr>
          <w:p w14:paraId="78F1F4C6">
            <w:pPr>
              <w:keepNext/>
              <w:keepLines w:val="0"/>
              <w:widowControl/>
              <w:suppressLineNumbers w:val="0"/>
              <w:snapToGrid w:val="0"/>
              <w:ind w:left="0" w:leftChars="0" w:right="0" w:rightChars="0" w:firstLine="0" w:firstLineChars="0"/>
              <w:jc w:val="center"/>
            </w:pPr>
            <w:r>
              <w:rPr>
                <w:rFonts w:ascii="宋体" w:hAnsi="宋体" w:eastAsia="宋体" w:cs="宋体"/>
                <w:kern w:val="0"/>
                <w:sz w:val="24"/>
                <w:szCs w:val="24"/>
                <w:lang w:val="en-US" w:eastAsia="zh-CN" w:bidi="ar"/>
              </w:rPr>
              <w:t>SQLite（内置于 Python 标准库）</w:t>
            </w:r>
          </w:p>
        </w:tc>
        <w:tc>
          <w:tcPr>
            <w:tcW w:w="2460" w:type="dxa"/>
            <w:shd w:val="clear" w:color="auto" w:fill="auto"/>
            <w:vAlign w:val="center"/>
          </w:tcPr>
          <w:p w14:paraId="30FB4E8E">
            <w:pPr>
              <w:keepNext/>
              <w:keepLines w:val="0"/>
              <w:widowControl/>
              <w:suppressLineNumbers w:val="0"/>
              <w:snapToGrid w:val="0"/>
              <w:ind w:left="0" w:leftChars="0" w:right="0" w:rightChars="0" w:firstLine="0" w:firstLineChars="0"/>
              <w:jc w:val="center"/>
            </w:pPr>
            <w:r>
              <w:rPr>
                <w:rFonts w:ascii="宋体" w:hAnsi="宋体" w:eastAsia="宋体" w:cs="宋体"/>
                <w:kern w:val="0"/>
                <w:sz w:val="24"/>
                <w:szCs w:val="24"/>
                <w:lang w:val="en-US" w:eastAsia="zh-CN" w:bidi="ar"/>
              </w:rPr>
              <w:t>存储会话（sessions.db）</w:t>
            </w:r>
          </w:p>
        </w:tc>
        <w:tc>
          <w:tcPr>
            <w:tcW w:w="2081" w:type="dxa"/>
            <w:shd w:val="clear" w:color="auto" w:fill="auto"/>
            <w:vAlign w:val="center"/>
          </w:tcPr>
          <w:p w14:paraId="00CD3850">
            <w:pPr>
              <w:keepNext/>
              <w:keepLines w:val="0"/>
              <w:widowControl/>
              <w:suppressLineNumbers w:val="0"/>
              <w:snapToGrid w:val="0"/>
              <w:ind w:left="0" w:leftChars="0" w:right="0" w:rightChars="0" w:firstLine="0" w:firstLineChars="0"/>
              <w:jc w:val="center"/>
            </w:pPr>
            <w:r>
              <w:rPr>
                <w:rFonts w:ascii="宋体" w:hAnsi="宋体" w:eastAsia="宋体" w:cs="宋体"/>
                <w:kern w:val="0"/>
                <w:sz w:val="24"/>
                <w:szCs w:val="24"/>
                <w:lang w:val="en-US" w:eastAsia="zh-CN" w:bidi="ar"/>
              </w:rPr>
              <w:t>单文件嵌入式，零额外服务依赖</w:t>
            </w:r>
          </w:p>
        </w:tc>
      </w:tr>
      <w:tr w14:paraId="78018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165" w:type="dxa"/>
            <w:shd w:val="clear" w:color="auto" w:fill="auto"/>
            <w:vAlign w:val="center"/>
          </w:tcPr>
          <w:p w14:paraId="5CD3515B">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移动设备</w:t>
            </w:r>
          </w:p>
        </w:tc>
        <w:tc>
          <w:tcPr>
            <w:tcW w:w="2666" w:type="dxa"/>
            <w:shd w:val="clear" w:color="auto" w:fill="auto"/>
            <w:vAlign w:val="center"/>
          </w:tcPr>
          <w:p w14:paraId="2F7AD65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Android 真机或模拟器（Android 8+ 建议 Android 11/13+）</w:t>
            </w:r>
          </w:p>
        </w:tc>
        <w:tc>
          <w:tcPr>
            <w:tcW w:w="2460" w:type="dxa"/>
            <w:shd w:val="clear" w:color="auto" w:fill="auto"/>
            <w:vAlign w:val="center"/>
          </w:tcPr>
          <w:p w14:paraId="6EFF076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被测 App 运行与网络代理配置</w:t>
            </w:r>
          </w:p>
        </w:tc>
        <w:tc>
          <w:tcPr>
            <w:tcW w:w="2081" w:type="dxa"/>
            <w:shd w:val="clear" w:color="auto" w:fill="auto"/>
            <w:vAlign w:val="center"/>
          </w:tcPr>
          <w:p w14:paraId="6F7E6B12">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需开启开发者选项与调试</w:t>
            </w:r>
          </w:p>
        </w:tc>
      </w:tr>
      <w:tr w14:paraId="6FCE1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165" w:type="dxa"/>
            <w:tcBorders>
              <w:bottom w:val="single" w:color="auto" w:sz="12" w:space="0"/>
            </w:tcBorders>
            <w:shd w:val="clear" w:color="auto" w:fill="auto"/>
            <w:vAlign w:val="center"/>
          </w:tcPr>
          <w:p w14:paraId="35628161">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Frida 工具链</w:t>
            </w:r>
          </w:p>
        </w:tc>
        <w:tc>
          <w:tcPr>
            <w:tcW w:w="2666" w:type="dxa"/>
            <w:tcBorders>
              <w:bottom w:val="single" w:color="auto" w:sz="12" w:space="0"/>
            </w:tcBorders>
            <w:shd w:val="clear" w:color="auto" w:fill="auto"/>
            <w:vAlign w:val="center"/>
          </w:tcPr>
          <w:p w14:paraId="211A4752">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frida、frida-tools（命令行）</w:t>
            </w:r>
          </w:p>
        </w:tc>
        <w:tc>
          <w:tcPr>
            <w:tcW w:w="2460" w:type="dxa"/>
            <w:tcBorders>
              <w:bottom w:val="single" w:color="auto" w:sz="12" w:space="0"/>
            </w:tcBorders>
            <w:shd w:val="clear" w:color="auto" w:fill="auto"/>
            <w:vAlign w:val="center"/>
          </w:tcPr>
          <w:p w14:paraId="140936B7">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进程内 Hook、模板脚本运行与日志回传</w:t>
            </w:r>
          </w:p>
        </w:tc>
        <w:tc>
          <w:tcPr>
            <w:tcW w:w="2081" w:type="dxa"/>
            <w:tcBorders>
              <w:bottom w:val="single" w:color="auto" w:sz="12" w:space="0"/>
            </w:tcBorders>
            <w:shd w:val="clear" w:color="auto" w:fill="auto"/>
            <w:vAlign w:val="center"/>
          </w:tcPr>
          <w:p w14:paraId="676C90A8">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与设备端 frida-server 版本匹配</w:t>
            </w:r>
          </w:p>
        </w:tc>
      </w:tr>
    </w:tbl>
    <w:p w14:paraId="02536C8C">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D7E616B">
      <w:pPr>
        <w:widowControl/>
        <w:spacing w:after="0" w:line="320" w:lineRule="exact"/>
        <w:jc w:val="left"/>
        <w:rPr>
          <w:rFonts w:hint="default" w:ascii="Times New Roman" w:hAnsi="Times New Roman" w:eastAsia="Times New Roman" w:cs="Times New Roman"/>
          <w:color w:val="auto"/>
          <w:kern w:val="0"/>
          <w:sz w:val="24"/>
          <w:szCs w:val="24"/>
          <w:lang w:val="en-US" w:eastAsia="zh-CN"/>
        </w:rPr>
      </w:pPr>
      <w:r>
        <w:rPr>
          <w:rFonts w:hint="default" w:ascii="黑体" w:hAnsi="黑体" w:eastAsia="黑体" w:cs="黑体"/>
          <w:color w:val="auto"/>
          <w:kern w:val="0"/>
          <w:sz w:val="28"/>
          <w:szCs w:val="28"/>
          <w:lang w:val="en-US" w:eastAsia="zh-CN"/>
        </w:rPr>
        <w:t>2.2 依赖与版本管理</w:t>
      </w:r>
    </w:p>
    <w:p w14:paraId="7F0FD6EE">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本系统的依赖项得以划分为三部分：后端依赖、代理侧依赖以及Frida工具链。所有Python依赖均建议借助虚拟环境统一开展管理工作，用以避免与宿主机其它项目产生冲突。</w:t>
      </w:r>
    </w:p>
    <w:p w14:paraId="44C5BAEA">
      <w:pPr>
        <w:widowControl/>
        <w:spacing w:after="0" w:line="274" w:lineRule="exact"/>
        <w:jc w:val="left"/>
        <w:rPr>
          <w:rFonts w:hint="default" w:ascii="黑体" w:hAnsi="黑体" w:eastAsia="黑体" w:cs="黑体"/>
          <w:color w:val="auto"/>
          <w:kern w:val="0"/>
          <w:sz w:val="24"/>
          <w:szCs w:val="24"/>
          <w:lang w:val="en-US" w:eastAsia="zh-CN"/>
        </w:rPr>
      </w:pPr>
      <w:r>
        <w:rPr>
          <w:rFonts w:hint="default" w:ascii="黑体" w:hAnsi="黑体" w:eastAsia="黑体" w:cs="黑体"/>
          <w:color w:val="auto"/>
          <w:kern w:val="0"/>
          <w:sz w:val="24"/>
          <w:szCs w:val="24"/>
          <w:lang w:val="en-US" w:eastAsia="zh-CN"/>
        </w:rPr>
        <w:t>2.2.1 后端依赖</w:t>
      </w:r>
    </w:p>
    <w:p w14:paraId="00C0B7EC">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鉴于Python与轻量Web框架，后端得以实现，主要依赖项如下所示：</w:t>
      </w:r>
    </w:p>
    <w:p w14:paraId="10228ECF">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核心运行环境：Python 3.10/3.11。</w:t>
      </w:r>
    </w:p>
    <w:p w14:paraId="6A2748F3">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Web以及实时事件：</w:t>
      </w:r>
    </w:p>
    <w:p w14:paraId="7DA275D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Flask（HTTP服务与路由）；Flask-SocketIO或等价的Socket.IO封装库（实时事件通道，选用线程模式开展运行）。</w:t>
      </w:r>
    </w:p>
    <w:p w14:paraId="6280BADB">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数据库以及序列化：</w:t>
      </w:r>
    </w:p>
    <w:p w14:paraId="529DE6D1">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SQLite（单文件嵌入式数据库，用以存储会话数据sessions.db）；Python标准库sqlite3、JSON序列化库。</w:t>
      </w:r>
    </w:p>
    <w:p w14:paraId="334A351B">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HTTP客户端以及并发/子进程：</w:t>
      </w:r>
    </w:p>
    <w:p w14:paraId="0AB122AA">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用以Probe与部分辅助请求的HTTP客户端库；标准库subprocess、threading等，用以Frida CLI子进程管理以及后台日志读取。日志记录：标准库logging，会以文本文件形式落盘，用以方便开展审计与排障工作。后端事件通道选用线程模式的Socket.IO，其主要原因在于本系统的工作负载以I/O主导为主，连接规模有限，要是引入复杂的异步事件循环，比如asyncio + ASGI，其收益是有限的，而线程模式的实现则有利于部署与调试。SQLite在并发场景下选用写锁模型，推荐去设置适当的连接超时，比如10秒，并保持住事务粒度较小，也就是单条插入后立即提交，用以降低长时间锁占用的风险。</w:t>
      </w:r>
    </w:p>
    <w:p w14:paraId="498B57C1">
      <w:pPr>
        <w:widowControl/>
        <w:spacing w:after="0" w:line="274" w:lineRule="exact"/>
        <w:jc w:val="left"/>
        <w:rPr>
          <w:rFonts w:hint="default" w:ascii="Times New Roman" w:hAnsi="Times New Roman" w:eastAsia="Times New Roman" w:cs="Times New Roman"/>
          <w:color w:val="auto"/>
          <w:kern w:val="0"/>
          <w:sz w:val="24"/>
          <w:szCs w:val="24"/>
          <w:lang w:val="en-US" w:eastAsia="zh-CN"/>
        </w:rPr>
      </w:pPr>
      <w:r>
        <w:rPr>
          <w:rFonts w:hint="default" w:ascii="黑体" w:hAnsi="黑体" w:eastAsia="黑体" w:cs="黑体"/>
          <w:color w:val="auto"/>
          <w:kern w:val="0"/>
          <w:sz w:val="24"/>
          <w:szCs w:val="24"/>
          <w:lang w:val="en-US" w:eastAsia="zh-CN"/>
        </w:rPr>
        <w:t>2.2.2 代理侧依赖</w:t>
      </w:r>
    </w:p>
    <w:p w14:paraId="3418D47B">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代理工具：mitmproxy/mitmdump，能够支持加载Python脚本。</w:t>
      </w:r>
    </w:p>
    <w:p w14:paraId="5CB17068">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Python依赖项：</w:t>
      </w:r>
    </w:p>
    <w:p w14:paraId="244A2103">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requests：会把采集到的会话以HTTP POST方式发送给后端；</w:t>
      </w:r>
    </w:p>
    <w:p w14:paraId="26DE4BE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urllib3或requests自带的重试适配器：用以构建重试逻辑；</w:t>
      </w:r>
    </w:p>
    <w:p w14:paraId="5D74C575">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标准库threading、queue等：用以实现线程安全队列以及后台重试线程。</w:t>
      </w:r>
    </w:p>
    <w:p w14:paraId="4B19F23C">
      <w:pPr>
        <w:widowControl/>
        <w:spacing w:after="0" w:line="274" w:lineRule="exact"/>
        <w:jc w:val="left"/>
        <w:rPr>
          <w:rFonts w:hint="default" w:ascii="黑体" w:hAnsi="黑体" w:eastAsia="黑体" w:cs="黑体"/>
          <w:color w:val="auto"/>
          <w:kern w:val="0"/>
          <w:sz w:val="24"/>
          <w:szCs w:val="24"/>
          <w:lang w:val="en-US" w:eastAsia="zh-CN"/>
        </w:rPr>
      </w:pPr>
      <w:r>
        <w:rPr>
          <w:rFonts w:hint="default" w:ascii="黑体" w:hAnsi="黑体" w:eastAsia="黑体" w:cs="黑体"/>
          <w:color w:val="auto"/>
          <w:kern w:val="0"/>
          <w:sz w:val="24"/>
          <w:szCs w:val="24"/>
          <w:lang w:val="en-US" w:eastAsia="zh-CN"/>
        </w:rPr>
        <w:t>2.2.3 Frida 工具链</w:t>
      </w:r>
    </w:p>
    <w:p w14:paraId="43985A7E">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Frida链路用以实现进程内的动态注入与日志回传，依赖项如下所示：</w:t>
      </w:r>
    </w:p>
    <w:p w14:paraId="136B3A53">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命令行工具：frida以及frida-tools。</w:t>
      </w:r>
    </w:p>
    <w:p w14:paraId="41759CA3">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设备端：匹配版本的frida-server需要在Android设备或模拟器上开展运行。</w:t>
      </w:r>
    </w:p>
    <w:p w14:paraId="56931E73">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运行形态：</w:t>
      </w:r>
    </w:p>
    <w:p w14:paraId="144F1C7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attach：附加到已运行进程，适宜对现有App开展在线观测；</w:t>
      </w:r>
    </w:p>
    <w:p w14:paraId="415CA48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spawn：拉起目标进程并且在启动阶段注入，适宜用以绕过早期初始化中的加固逻辑。</w:t>
      </w:r>
    </w:p>
    <w:p w14:paraId="391FA69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日志通道：</w:t>
      </w:r>
    </w:p>
    <w:p w14:paraId="1613E2FA">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CLI模式：子进程stdout/stderr；</w:t>
      </w:r>
    </w:p>
    <w:p w14:paraId="1AA771CE">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API模式：on_message回调； 上述两者在后端统一被收敛为事件frida_started、frida_log、frida_stopped，进而推送给前端。</w:t>
      </w:r>
    </w:p>
    <w:p w14:paraId="435194E8">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2B068A8">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192D37BA">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451610B9">
      <w:pPr>
        <w:widowControl/>
        <w:spacing w:after="0" w:line="274" w:lineRule="exact"/>
        <w:jc w:val="left"/>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2.2.4虚拟环境</w:t>
      </w:r>
    </w:p>
    <w:p w14:paraId="07624D99">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系统的后端程序是基于Python解释器进行运行的，为了避免不同机器上所依赖的python版本不一致的问题，所以采用Python 自带的虚拟环境工具 venv 对项目依赖进行隔离管理。在本机安装python环境后，首先在项目根目录下创建虚拟环境：python -m venv venv，上面的命令将会在当前目录生成名为venv的虚拟环境目录，然后在Windows平台通过以下的命令激活虚拟环境：venv\Scripts\activate,激活成功后，所有的第三方库均安装到该虚拟环境中，从而保证项目运行环境与系统的环境相独立，便于部署与后续的维护。启动环境见图1</w:t>
      </w:r>
    </w:p>
    <w:p w14:paraId="4A317CCA">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drawing>
          <wp:inline distT="0" distB="0" distL="114300" distR="114300">
            <wp:extent cx="5270500" cy="2704465"/>
            <wp:effectExtent l="0" t="0" r="2540" b="8255"/>
            <wp:docPr id="3" name="图片 3" descr="虚拟环境启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虚拟环境启动"/>
                    <pic:cNvPicPr>
                      <a:picLocks noChangeAspect="1"/>
                    </pic:cNvPicPr>
                  </pic:nvPicPr>
                  <pic:blipFill>
                    <a:blip r:embed="rId4"/>
                    <a:stretch>
                      <a:fillRect/>
                    </a:stretch>
                  </pic:blipFill>
                  <pic:spPr>
                    <a:xfrm>
                      <a:off x="0" y="0"/>
                      <a:ext cx="5270500" cy="2704465"/>
                    </a:xfrm>
                    <a:prstGeom prst="rect">
                      <a:avLst/>
                    </a:prstGeom>
                  </pic:spPr>
                </pic:pic>
              </a:graphicData>
            </a:graphic>
          </wp:inline>
        </w:drawing>
      </w:r>
    </w:p>
    <w:p w14:paraId="62B9FFD6">
      <w:pPr>
        <w:widowControl/>
        <w:spacing w:after="0" w:line="320" w:lineRule="exact"/>
        <w:jc w:val="left"/>
        <w:rPr>
          <w:rFonts w:hint="default" w:ascii="黑体" w:hAnsi="黑体" w:eastAsia="黑体" w:cs="黑体"/>
          <w:color w:val="auto"/>
          <w:kern w:val="0"/>
          <w:sz w:val="28"/>
          <w:szCs w:val="28"/>
          <w:lang w:val="en-US" w:eastAsia="zh-CN"/>
        </w:rPr>
      </w:pPr>
    </w:p>
    <w:p w14:paraId="71A90F64">
      <w:pPr>
        <w:widowControl/>
        <w:spacing w:after="0" w:line="320" w:lineRule="exact"/>
        <w:jc w:val="left"/>
        <w:rPr>
          <w:rFonts w:hint="default" w:ascii="黑体" w:hAnsi="黑体" w:eastAsia="黑体" w:cs="黑体"/>
          <w:color w:val="auto"/>
          <w:kern w:val="0"/>
          <w:sz w:val="28"/>
          <w:szCs w:val="28"/>
          <w:lang w:val="en-US" w:eastAsia="zh-CN"/>
        </w:rPr>
      </w:pPr>
      <w:r>
        <w:rPr>
          <w:rFonts w:hint="default" w:ascii="黑体" w:hAnsi="黑体" w:eastAsia="黑体" w:cs="黑体"/>
          <w:color w:val="auto"/>
          <w:kern w:val="0"/>
          <w:sz w:val="28"/>
          <w:szCs w:val="28"/>
          <w:lang w:val="en-US" w:eastAsia="zh-CN"/>
        </w:rPr>
        <w:t>2.3 设备与网络配置</w:t>
      </w:r>
    </w:p>
    <w:p w14:paraId="7F9E9368">
      <w:pPr>
        <w:widowControl/>
        <w:spacing w:after="0" w:line="320" w:lineRule="exact"/>
        <w:jc w:val="left"/>
        <w:rPr>
          <w:rFonts w:hint="default" w:ascii="黑体" w:hAnsi="黑体" w:eastAsia="黑体" w:cs="黑体"/>
          <w:color w:val="auto"/>
          <w:kern w:val="0"/>
          <w:sz w:val="28"/>
          <w:szCs w:val="28"/>
          <w:lang w:val="en-US" w:eastAsia="zh-CN"/>
        </w:rPr>
      </w:pPr>
    </w:p>
    <w:p w14:paraId="2034341B">
      <w:pPr>
        <w:widowControl/>
        <w:spacing w:after="0" w:line="347" w:lineRule="auto"/>
        <w:ind w:firstLine="420" w:firstLineChars="0"/>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系统凭借移动设备或者模拟器，经由中间人代理，会把 HTTP/HTTPS 的流量导向宿主机，并且依靠证书信任的这个机制来完成 HTTPS 的解密工作，同时还在宿主机上面运行着后端服务，得以供前端进行访问以及进行 Frida 的控制。</w:t>
      </w:r>
      <w:r>
        <w:rPr>
          <w:rFonts w:hint="default" w:ascii="黑体" w:hAnsi="黑体" w:eastAsia="黑体" w:cs="黑体"/>
          <w:color w:val="auto"/>
          <w:kern w:val="0"/>
          <w:sz w:val="24"/>
          <w:szCs w:val="24"/>
          <w:lang w:val="en-US" w:eastAsia="zh-CN"/>
        </w:rPr>
        <w:t>2.3.1 移动端代理的设置以及证书安装</w:t>
      </w:r>
    </w:p>
    <w:p w14:paraId="593D1177">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步骤 1：去配置代理请确认宿主机的 IP 地址（比如说是 192.168.1.100）。在 Android 设备或者模拟器的 Wi-Fi 设置当中，请选择当前的网络 \to 高级设置 \to 代理：代理主机名：宿主机的 IP（像 192.168.1.100 这样）；代理端口：8080（需要与代理监听的端口保持一致）。</w:t>
      </w:r>
      <w:r>
        <w:rPr>
          <w:rFonts w:hint="eastAsia" w:ascii="Times New Roman" w:hAnsi="Times New Roman" w:eastAsia="Times New Roman" w:cs="Times New Roman"/>
          <w:color w:val="auto"/>
          <w:kern w:val="0"/>
          <w:sz w:val="24"/>
          <w:szCs w:val="24"/>
          <w:lang w:val="en-US" w:eastAsia="zh-CN"/>
        </w:rPr>
        <w:tab/>
      </w:r>
    </w:p>
    <w:p w14:paraId="6BE5C574">
      <w:pPr>
        <w:widowControl/>
        <w:spacing w:after="0" w:line="347" w:lineRule="auto"/>
        <w:ind w:firstLine="420" w:firstLineChars="0"/>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步骤 2：去安装并且信任证书在已经配置好代理的设备浏览器中，请访问 [http://mitm.it](http://mitm.it) 这个地址；请选择对应的平台（比如 Android 等），下载并安装 mitmproxy 根证书；对于 Android 7+ 版本来说，系统会将证书安装成为“用户证书”；有一部分的应用程序默认不会去信任用户级别的证书，要是需要完整覆盖，可能还需要：去配置目标 App 的 network\_security\_config 来信任用户证书；或者在实验环境当中，对系统证书存储进行额外的配置工作（需要视实际的设备和合规要求来定）。</w:t>
      </w:r>
    </w:p>
    <w:p w14:paraId="55C847E7">
      <w:pPr>
        <w:widowControl/>
        <w:spacing w:after="0" w:line="347" w:lineRule="auto"/>
        <w:ind w:firstLine="420" w:firstLineChars="0"/>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为什么能抓取到 HTTPS 的流量呢？在安装并且信任了 mitmproxy 根证书之后，被测的 App 在握手阶段就会把这个代理视为“受信任的 CA”。这个代理在与服务器建立 TLS 连接了之后，会向客户端提供由它自身 CA 所签发的证书，客户端在验证成功了以后，就会与这个代理建立加密通道，代理接着再与真实的服务器建立另一条加密通道。鉴于解密工作发生在代理的这一端，系统就可以在 request(flow) 这个阶段去读取完整的 URL、Method、Headers 以及 Body，从而得以实现对 HTTPS 的透明抓取。</w:t>
      </w:r>
    </w:p>
    <w:p w14:paraId="7FF95A62">
      <w:pPr>
        <w:pStyle w:val="6"/>
        <w:keepNext w:val="0"/>
        <w:keepLines w:val="0"/>
        <w:widowControl/>
        <w:suppressLineNumbers w:val="0"/>
        <w:rPr>
          <w:rFonts w:hint="default" w:ascii="黑体" w:hAnsi="黑体" w:eastAsia="黑体" w:cs="黑体"/>
          <w:b w:val="0"/>
          <w:bCs w:val="0"/>
          <w:color w:val="auto"/>
          <w:kern w:val="0"/>
          <w:sz w:val="24"/>
          <w:szCs w:val="24"/>
          <w:lang w:val="en-US" w:eastAsia="zh-CN" w:bidi="ar-SA"/>
        </w:rPr>
      </w:pPr>
      <w:r>
        <w:rPr>
          <w:rFonts w:hint="default" w:ascii="黑体" w:hAnsi="黑体" w:eastAsia="黑体" w:cs="黑体"/>
          <w:b w:val="0"/>
          <w:bCs w:val="0"/>
          <w:color w:val="auto"/>
          <w:kern w:val="0"/>
          <w:sz w:val="24"/>
          <w:szCs w:val="24"/>
          <w:lang w:val="en-US" w:eastAsia="zh-CN" w:bidi="ar-SA"/>
        </w:rPr>
        <w:t>2.3.2 后端与代理启动命令</w:t>
      </w:r>
    </w:p>
    <w:p w14:paraId="0A7DBAA5">
      <w:pPr>
        <w:pStyle w:val="9"/>
        <w:keepNext w:val="0"/>
        <w:keepLines w:val="0"/>
        <w:widowControl/>
        <w:suppressLineNumbers w:val="0"/>
        <w:rPr>
          <w:rFonts w:hint="eastAsia" w:ascii="Times New Roman" w:hAnsi="Times New Roman" w:eastAsia="Times New Roman" w:cs="Times New Roman"/>
          <w:color w:val="auto"/>
          <w:kern w:val="0"/>
          <w:sz w:val="24"/>
          <w:szCs w:val="24"/>
          <w:lang w:val="en-US" w:eastAsia="zh-CN" w:bidi="ar-SA"/>
        </w:rPr>
      </w:pPr>
      <w:r>
        <w:rPr>
          <w:rFonts w:hint="default" w:ascii="Times New Roman" w:hAnsi="Times New Roman" w:eastAsia="Times New Roman" w:cs="Times New Roman"/>
          <w:color w:val="auto"/>
          <w:kern w:val="0"/>
          <w:sz w:val="24"/>
          <w:szCs w:val="24"/>
          <w:lang w:val="en-US" w:eastAsia="zh-CN" w:bidi="ar-SA"/>
        </w:rPr>
        <w:t>后端启动示例（默认监听 127.0.0.1:5000）：</w:t>
      </w:r>
      <w:r>
        <w:rPr>
          <w:rFonts w:hint="eastAsia" w:ascii="Times New Roman" w:hAnsi="Times New Roman" w:eastAsia="Times New Roman" w:cs="Times New Roman"/>
          <w:color w:val="auto"/>
          <w:kern w:val="0"/>
          <w:sz w:val="24"/>
          <w:szCs w:val="24"/>
          <w:lang w:val="en-US" w:eastAsia="zh-CN" w:bidi="ar-SA"/>
        </w:rPr>
        <w:t>python app.py</w:t>
      </w:r>
    </w:p>
    <w:p w14:paraId="423D8E7E">
      <w:pPr>
        <w:pStyle w:val="9"/>
        <w:keepNext w:val="0"/>
        <w:keepLines w:val="0"/>
        <w:widowControl/>
        <w:suppressLineNumbers w:val="0"/>
        <w:rPr>
          <w:rFonts w:hint="default" w:ascii="Times New Roman" w:hAnsi="Times New Roman" w:eastAsia="Times New Roman" w:cs="Times New Roman"/>
          <w:color w:val="auto"/>
          <w:kern w:val="0"/>
          <w:sz w:val="24"/>
          <w:szCs w:val="24"/>
          <w:lang w:val="en-US" w:eastAsia="zh-CN" w:bidi="ar-SA"/>
        </w:rPr>
      </w:pPr>
      <w:r>
        <w:rPr>
          <w:rFonts w:hint="default" w:ascii="Times New Roman" w:hAnsi="Times New Roman" w:eastAsia="Times New Roman" w:cs="Times New Roman"/>
          <w:color w:val="auto"/>
          <w:kern w:val="0"/>
          <w:sz w:val="24"/>
          <w:szCs w:val="24"/>
          <w:lang w:val="en-US" w:eastAsia="zh-CN" w:bidi="ar-SA"/>
        </w:rPr>
        <w:drawing>
          <wp:inline distT="0" distB="0" distL="114300" distR="114300">
            <wp:extent cx="5270500" cy="2704465"/>
            <wp:effectExtent l="0" t="0" r="2540" b="8255"/>
            <wp:docPr id="1" name="图片 1" descr="后端启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后端启动1"/>
                    <pic:cNvPicPr>
                      <a:picLocks noChangeAspect="1"/>
                    </pic:cNvPicPr>
                  </pic:nvPicPr>
                  <pic:blipFill>
                    <a:blip r:embed="rId5"/>
                    <a:stretch>
                      <a:fillRect/>
                    </a:stretch>
                  </pic:blipFill>
                  <pic:spPr>
                    <a:xfrm>
                      <a:off x="0" y="0"/>
                      <a:ext cx="5270500" cy="2704465"/>
                    </a:xfrm>
                    <a:prstGeom prst="rect">
                      <a:avLst/>
                    </a:prstGeom>
                  </pic:spPr>
                </pic:pic>
              </a:graphicData>
            </a:graphic>
          </wp:inline>
        </w:drawing>
      </w:r>
    </w:p>
    <w:p w14:paraId="41005EDA">
      <w:pPr>
        <w:pStyle w:val="9"/>
        <w:keepNext w:val="0"/>
        <w:keepLines w:val="0"/>
        <w:widowControl/>
        <w:suppressLineNumbers w:val="0"/>
        <w:rPr>
          <w:rFonts w:hint="eastAsia" w:ascii="Times New Roman" w:hAnsi="Times New Roman" w:eastAsia="Times New Roman" w:cs="Times New Roman"/>
          <w:color w:val="auto"/>
          <w:kern w:val="0"/>
          <w:sz w:val="24"/>
          <w:szCs w:val="24"/>
          <w:lang w:val="en-US" w:eastAsia="zh-CN" w:bidi="ar-SA"/>
        </w:rPr>
      </w:pPr>
      <w:r>
        <w:rPr>
          <w:rFonts w:hint="default" w:ascii="Times New Roman" w:hAnsi="Times New Roman" w:eastAsia="Times New Roman" w:cs="Times New Roman"/>
          <w:color w:val="auto"/>
          <w:kern w:val="0"/>
          <w:sz w:val="24"/>
          <w:szCs w:val="24"/>
          <w:lang w:val="en-US" w:eastAsia="zh-CN" w:bidi="ar-SA"/>
        </w:rPr>
        <w:t>代理启动示例（监听 0.0.0.0:8080</w:t>
      </w:r>
      <w:r>
        <w:rPr>
          <w:rFonts w:hint="eastAsia" w:ascii="Times New Roman" w:hAnsi="Times New Roman" w:eastAsia="Times New Roman" w:cs="Times New Roman"/>
          <w:color w:val="auto"/>
          <w:kern w:val="0"/>
          <w:sz w:val="24"/>
          <w:szCs w:val="24"/>
          <w:lang w:val="en-US" w:eastAsia="zh-CN" w:bidi="ar-SA"/>
        </w:rPr>
        <w:t>）：mitmdump -s mitm_to_flask.py --listen-host 0.0.0.0 --listen-port 8080</w:t>
      </w:r>
    </w:p>
    <w:p w14:paraId="12FD215B">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drawing>
          <wp:inline distT="0" distB="0" distL="114300" distR="114300">
            <wp:extent cx="5263515" cy="2111375"/>
            <wp:effectExtent l="0" t="0" r="9525" b="6985"/>
            <wp:docPr id="2" name="图片 2" descr="后端启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后端启动2"/>
                    <pic:cNvPicPr>
                      <a:picLocks noChangeAspect="1"/>
                    </pic:cNvPicPr>
                  </pic:nvPicPr>
                  <pic:blipFill>
                    <a:blip r:embed="rId6"/>
                    <a:stretch>
                      <a:fillRect/>
                    </a:stretch>
                  </pic:blipFill>
                  <pic:spPr>
                    <a:xfrm>
                      <a:off x="0" y="0"/>
                      <a:ext cx="5263515" cy="2111375"/>
                    </a:xfrm>
                    <a:prstGeom prst="rect">
                      <a:avLst/>
                    </a:prstGeom>
                  </pic:spPr>
                </pic:pic>
              </a:graphicData>
            </a:graphic>
          </wp:inline>
        </w:drawing>
      </w:r>
    </w:p>
    <w:p w14:paraId="18FF76B0">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其中的 mitm\_to\_flask.py 这个插件，负责在 request(flow) 的钩子当中，去提取 time/url/method/headers/body，然后执行轻量级的敏感识别，并且通过线程安全队列以及重试机制，把标准化的 JSON 上报给后端。</w:t>
      </w:r>
    </w:p>
    <w:p w14:paraId="36031A20">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6E9DFB7E">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62C65D21">
      <w:pPr>
        <w:pStyle w:val="6"/>
        <w:keepNext w:val="0"/>
        <w:keepLines w:val="0"/>
        <w:widowControl/>
        <w:suppressLineNumbers w:val="0"/>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val="en-US" w:eastAsia="zh-CN" w:bidi="ar-SA"/>
        </w:rPr>
        <w:t>2.3.3 网络以及防火墙的说明</w:t>
      </w:r>
    </w:p>
    <w:p w14:paraId="510872A6">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后端HTTP 服务： 默认是 [http://127.0.0.1:5000](http://127.0.0.1:5000)（也就是本地可以进行访问的）；要是需要被局域网的其他主机访问，可以把它改为 0.0.0.0:5000，并且要进行配置防火墙来放行。代理监听端口： 默认是 8080，需要确保宿主机的防火墙允许外部来访问此端口，以便移动设备可以凭借 Wi-Fi 来进行访问。事件通道： Socket.IO 会在后端端口（5000）上面进行协议的升级（像 WebSocket 等），所以需要保证浏览器到后端之间的端口没有被拦截。小结： 这一节明确了设备代理以及证书信任的配置流程，解释了 HTTPS 抓取的主要原理，并且给出了后端以及代理的启动命令，同时还有端口以及防火墙配置方面的注意事项，为实现系统的链路联通提供了必要的条件。</w:t>
      </w:r>
    </w:p>
    <w:p w14:paraId="3223BC13">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p>
    <w:p w14:paraId="1C6A681D">
      <w:pPr>
        <w:widowControl/>
        <w:spacing w:after="0" w:line="320" w:lineRule="exact"/>
        <w:jc w:val="left"/>
        <w:rPr>
          <w:rFonts w:hint="eastAsia" w:ascii="黑体" w:hAnsi="黑体" w:eastAsia="黑体" w:cs="黑体"/>
          <w:color w:val="auto"/>
          <w:kern w:val="0"/>
          <w:sz w:val="28"/>
          <w:szCs w:val="28"/>
          <w:lang w:val="en-US" w:eastAsia="zh-CN"/>
        </w:rPr>
      </w:pPr>
      <w:r>
        <w:rPr>
          <w:rFonts w:hint="eastAsia" w:ascii="黑体" w:hAnsi="黑体" w:eastAsia="黑体" w:cs="黑体"/>
          <w:color w:val="auto"/>
          <w:kern w:val="0"/>
          <w:sz w:val="28"/>
          <w:szCs w:val="28"/>
          <w:lang w:val="en-US" w:eastAsia="zh-CN"/>
        </w:rPr>
        <w:t>2.4 环境变量以及配置项系统</w:t>
      </w:r>
    </w:p>
    <w:p w14:paraId="20DB6B85">
      <w:pPr>
        <w:widowControl/>
        <w:spacing w:after="0" w:line="320" w:lineRule="exact"/>
        <w:jc w:val="left"/>
        <w:rPr>
          <w:rFonts w:hint="eastAsia" w:ascii="黑体" w:hAnsi="黑体" w:eastAsia="黑体" w:cs="黑体"/>
          <w:color w:val="auto"/>
          <w:kern w:val="0"/>
          <w:sz w:val="28"/>
          <w:szCs w:val="28"/>
          <w:lang w:val="en-US" w:eastAsia="zh-CN"/>
        </w:rPr>
      </w:pPr>
    </w:p>
    <w:p w14:paraId="59358E29">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拥有若干关键性的环境变量，它们用于控制后端管理令牌、代理上报的目标地址，以及在开发/生产环境之下的安全策略。这一节会给出主要的变量以及建议的配置。</w:t>
      </w:r>
    </w:p>
    <w:p w14:paraId="157E3D4F">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p>
    <w:p w14:paraId="3D17B17C">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p>
    <w:p w14:paraId="08E5B51E">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p>
    <w:p w14:paraId="4A4CBD7E">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p>
    <w:p w14:paraId="645C5708">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p>
    <w:p w14:paraId="63400FDE">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p>
    <w:p w14:paraId="4A0B72A8">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p>
    <w:p w14:paraId="005AA07F">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p>
    <w:p w14:paraId="7E3C41EB">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p>
    <w:p w14:paraId="4A7C438D">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p>
    <w:p w14:paraId="57247579">
      <w:pPr>
        <w:widowControl/>
        <w:spacing w:after="0" w:line="347" w:lineRule="auto"/>
        <w:ind w:firstLine="420" w:firstLineChars="0"/>
        <w:jc w:val="both"/>
        <w:rPr>
          <w:rFonts w:hint="eastAsia" w:ascii="Times New Roman" w:hAnsi="Times New Roman" w:eastAsia="Times New Roman" w:cs="Times New Roman"/>
          <w:color w:val="auto"/>
          <w:kern w:val="0"/>
          <w:sz w:val="24"/>
          <w:szCs w:val="24"/>
          <w:lang w:val="en-US" w:eastAsia="zh-CN"/>
        </w:rPr>
      </w:pPr>
    </w:p>
    <w:p w14:paraId="520F8222">
      <w:pPr>
        <w:widowControl/>
        <w:spacing w:after="0" w:line="320" w:lineRule="exact"/>
        <w:jc w:val="left"/>
        <w:rPr>
          <w:rFonts w:hint="eastAsia" w:ascii="黑体" w:hAnsi="黑体" w:eastAsia="黑体" w:cs="黑体"/>
          <w:b w:val="0"/>
          <w:bCs w:val="0"/>
          <w:color w:val="auto"/>
          <w:kern w:val="0"/>
          <w:sz w:val="24"/>
          <w:szCs w:val="24"/>
          <w:lang w:val="en-US" w:eastAsia="zh-CN" w:bidi="ar-SA"/>
        </w:rPr>
      </w:pPr>
      <w:r>
        <w:rPr>
          <w:rFonts w:hint="eastAsia" w:ascii="黑体" w:hAnsi="黑体" w:eastAsia="黑体" w:cs="黑体"/>
          <w:b w:val="0"/>
          <w:bCs w:val="0"/>
          <w:color w:val="auto"/>
          <w:kern w:val="0"/>
          <w:sz w:val="24"/>
          <w:szCs w:val="24"/>
          <w:lang w:val="en-US" w:eastAsia="zh-CN" w:bidi="ar-SA"/>
        </w:rPr>
        <w:t>2.4.1 核心环境变量</w:t>
      </w:r>
    </w:p>
    <w:p w14:paraId="0CF77F4D">
      <w:pPr>
        <w:widowControl/>
        <w:spacing w:after="0" w:line="320" w:lineRule="exact"/>
        <w:jc w:val="left"/>
        <w:rPr>
          <w:rFonts w:hint="eastAsia" w:ascii="黑体" w:hAnsi="黑体" w:eastAsia="黑体" w:cs="黑体"/>
          <w:b w:val="0"/>
          <w:bCs w:val="0"/>
          <w:color w:val="auto"/>
          <w:kern w:val="0"/>
          <w:sz w:val="24"/>
          <w:szCs w:val="24"/>
          <w:lang w:val="en-US" w:eastAsia="zh-CN" w:bidi="ar-SA"/>
        </w:rPr>
      </w:pPr>
    </w:p>
    <w:tbl>
      <w:tblPr>
        <w:tblStyle w:val="10"/>
        <w:tblW w:w="10237"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2618"/>
        <w:gridCol w:w="2582"/>
        <w:gridCol w:w="1647"/>
        <w:gridCol w:w="1635"/>
      </w:tblGrid>
      <w:tr w14:paraId="27527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1710" w:type="dxa"/>
            <w:tcBorders>
              <w:top w:val="single" w:color="auto" w:sz="12" w:space="0"/>
              <w:bottom w:val="single" w:color="auto" w:sz="4" w:space="0"/>
            </w:tcBorders>
            <w:shd w:val="clear" w:color="auto" w:fill="auto"/>
            <w:vAlign w:val="center"/>
          </w:tcPr>
          <w:p w14:paraId="482A127C">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变量名</w:t>
            </w:r>
          </w:p>
        </w:tc>
        <w:tc>
          <w:tcPr>
            <w:tcW w:w="2921" w:type="dxa"/>
            <w:tcBorders>
              <w:top w:val="single" w:color="auto" w:sz="12" w:space="0"/>
              <w:bottom w:val="single" w:color="auto" w:sz="4" w:space="0"/>
            </w:tcBorders>
            <w:shd w:val="clear" w:color="auto" w:fill="auto"/>
            <w:vAlign w:val="center"/>
          </w:tcPr>
          <w:p w14:paraId="1A70A6B4">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含义</w:t>
            </w:r>
          </w:p>
        </w:tc>
        <w:tc>
          <w:tcPr>
            <w:tcW w:w="2552" w:type="dxa"/>
            <w:tcBorders>
              <w:top w:val="single" w:color="auto" w:sz="12" w:space="0"/>
              <w:bottom w:val="single" w:color="auto" w:sz="4" w:space="0"/>
            </w:tcBorders>
            <w:shd w:val="clear" w:color="auto" w:fill="auto"/>
            <w:vAlign w:val="center"/>
          </w:tcPr>
          <w:p w14:paraId="71B309DD">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默认值（示例）</w:t>
            </w:r>
          </w:p>
        </w:tc>
        <w:tc>
          <w:tcPr>
            <w:tcW w:w="1644" w:type="dxa"/>
            <w:tcBorders>
              <w:top w:val="single" w:color="auto" w:sz="12" w:space="0"/>
              <w:bottom w:val="single" w:color="auto" w:sz="4" w:space="0"/>
            </w:tcBorders>
            <w:shd w:val="clear" w:color="auto" w:fill="auto"/>
            <w:vAlign w:val="center"/>
          </w:tcPr>
          <w:p w14:paraId="13BCAF1C">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建议值</w:t>
            </w:r>
          </w:p>
        </w:tc>
        <w:tc>
          <w:tcPr>
            <w:tcW w:w="1230" w:type="dxa"/>
            <w:tcBorders>
              <w:top w:val="single" w:color="auto" w:sz="12" w:space="0"/>
              <w:bottom w:val="single" w:color="auto" w:sz="4" w:space="0"/>
            </w:tcBorders>
            <w:shd w:val="clear" w:color="auto" w:fill="auto"/>
            <w:vAlign w:val="center"/>
          </w:tcPr>
          <w:p w14:paraId="3C7ABF19">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作用范围</w:t>
            </w:r>
          </w:p>
        </w:tc>
      </w:tr>
      <w:tr w14:paraId="5C04A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710" w:type="dxa"/>
            <w:shd w:val="clear" w:color="auto" w:fill="auto"/>
            <w:vAlign w:val="center"/>
          </w:tcPr>
          <w:p w14:paraId="19FA2375">
            <w:pPr>
              <w:keepNext w:val="0"/>
              <w:keepLines w:val="0"/>
              <w:widowControl/>
              <w:suppressLineNumbers w:val="0"/>
              <w:snapToGrid w:val="0"/>
              <w:ind w:left="0" w:leftChars="0" w:right="0" w:rightChars="0" w:firstLine="0" w:firstLineChars="0"/>
              <w:jc w:val="left"/>
              <w:rPr>
                <w:rFonts w:ascii="宋体" w:eastAsia="宋体"/>
                <w:sz w:val="24"/>
              </w:rPr>
            </w:pPr>
            <w:r>
              <w:rPr>
                <w:rStyle w:val="15"/>
                <w:rFonts w:ascii="宋体" w:hAnsi="宋体" w:eastAsia="宋体" w:cs="宋体"/>
                <w:kern w:val="0"/>
                <w:sz w:val="24"/>
                <w:szCs w:val="24"/>
                <w:lang w:val="en-US" w:eastAsia="zh-CN" w:bidi="ar"/>
              </w:rPr>
              <w:t>ADMIN_TOKEN</w:t>
            </w:r>
          </w:p>
        </w:tc>
        <w:tc>
          <w:tcPr>
            <w:tcW w:w="2921" w:type="dxa"/>
            <w:shd w:val="clear" w:color="auto" w:fill="auto"/>
            <w:vAlign w:val="center"/>
          </w:tcPr>
          <w:p w14:paraId="42045A4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后端管理令牌，用于保护清空会话、运行/停止 Frida 等敏感操作</w:t>
            </w:r>
          </w:p>
        </w:tc>
        <w:tc>
          <w:tcPr>
            <w:tcW w:w="2552" w:type="dxa"/>
            <w:shd w:val="clear" w:color="auto" w:fill="auto"/>
            <w:vAlign w:val="center"/>
          </w:tcPr>
          <w:p w14:paraId="0992148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空（未设置时可视为不启用强制令牌）</w:t>
            </w:r>
          </w:p>
        </w:tc>
        <w:tc>
          <w:tcPr>
            <w:tcW w:w="1644" w:type="dxa"/>
            <w:shd w:val="clear" w:color="auto" w:fill="auto"/>
            <w:vAlign w:val="center"/>
          </w:tcPr>
          <w:p w14:paraId="7CA046F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 xml:space="preserve">随机高强度字符串，如 </w:t>
            </w:r>
            <w:r>
              <w:rPr>
                <w:rStyle w:val="15"/>
                <w:rFonts w:ascii="宋体" w:hAnsi="宋体" w:eastAsia="宋体" w:cs="宋体"/>
                <w:kern w:val="0"/>
                <w:sz w:val="24"/>
                <w:szCs w:val="24"/>
                <w:lang w:val="en-US" w:eastAsia="zh-CN" w:bidi="ar"/>
              </w:rPr>
              <w:t>admin_(uuid)</w:t>
            </w:r>
          </w:p>
        </w:tc>
        <w:tc>
          <w:tcPr>
            <w:tcW w:w="1230" w:type="dxa"/>
            <w:shd w:val="clear" w:color="auto" w:fill="auto"/>
            <w:vAlign w:val="center"/>
          </w:tcPr>
          <w:p w14:paraId="3A05CFF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后端；仅在需要管理操作时检查</w:t>
            </w:r>
          </w:p>
        </w:tc>
      </w:tr>
      <w:tr w14:paraId="1969C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710" w:type="dxa"/>
            <w:shd w:val="clear" w:color="auto" w:fill="auto"/>
            <w:vAlign w:val="center"/>
          </w:tcPr>
          <w:p w14:paraId="7E7500D6">
            <w:pPr>
              <w:keepNext w:val="0"/>
              <w:keepLines w:val="0"/>
              <w:widowControl/>
              <w:suppressLineNumbers w:val="0"/>
              <w:snapToGrid w:val="0"/>
              <w:ind w:left="0" w:leftChars="0" w:right="0" w:rightChars="0" w:firstLine="0" w:firstLineChars="0"/>
              <w:jc w:val="left"/>
              <w:rPr>
                <w:rFonts w:ascii="宋体" w:eastAsia="宋体"/>
                <w:sz w:val="24"/>
              </w:rPr>
            </w:pPr>
            <w:r>
              <w:rPr>
                <w:rStyle w:val="15"/>
                <w:rFonts w:ascii="宋体" w:hAnsi="宋体" w:eastAsia="宋体" w:cs="宋体"/>
                <w:kern w:val="0"/>
                <w:sz w:val="24"/>
                <w:szCs w:val="24"/>
                <w:lang w:val="en-US" w:eastAsia="zh-CN" w:bidi="ar"/>
              </w:rPr>
              <w:t>FLASK_API_URL</w:t>
            </w:r>
          </w:p>
        </w:tc>
        <w:tc>
          <w:tcPr>
            <w:tcW w:w="2921" w:type="dxa"/>
            <w:shd w:val="clear" w:color="auto" w:fill="auto"/>
            <w:vAlign w:val="center"/>
          </w:tcPr>
          <w:p w14:paraId="7D7BF8A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代理侧上报后端的基地址</w:t>
            </w:r>
          </w:p>
        </w:tc>
        <w:tc>
          <w:tcPr>
            <w:tcW w:w="2552" w:type="dxa"/>
            <w:shd w:val="clear" w:color="auto" w:fill="auto"/>
            <w:vAlign w:val="center"/>
          </w:tcPr>
          <w:p w14:paraId="48C79F03">
            <w:pPr>
              <w:keepNext w:val="0"/>
              <w:keepLines w:val="0"/>
              <w:widowControl/>
              <w:suppressLineNumbers w:val="0"/>
              <w:snapToGrid w:val="0"/>
              <w:ind w:left="0" w:leftChars="0" w:right="0" w:rightChars="0" w:firstLine="0" w:firstLineChars="0"/>
              <w:jc w:val="left"/>
              <w:rPr>
                <w:rFonts w:ascii="宋体" w:eastAsia="宋体"/>
                <w:sz w:val="24"/>
              </w:rPr>
            </w:pPr>
            <w:r>
              <w:rPr>
                <w:rStyle w:val="15"/>
                <w:rFonts w:ascii="宋体" w:hAnsi="宋体" w:eastAsia="宋体" w:cs="宋体"/>
                <w:kern w:val="0"/>
                <w:sz w:val="24"/>
                <w:szCs w:val="24"/>
                <w:lang w:val="en-US" w:eastAsia="zh-CN" w:bidi="ar"/>
              </w:rPr>
              <w:t>http://127.0.0.1:5000</w:t>
            </w:r>
          </w:p>
        </w:tc>
        <w:tc>
          <w:tcPr>
            <w:tcW w:w="1644" w:type="dxa"/>
            <w:shd w:val="clear" w:color="auto" w:fill="auto"/>
            <w:vAlign w:val="center"/>
          </w:tcPr>
          <w:p w14:paraId="56A9848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 xml:space="preserve">在真实网络环境中设置为 </w:t>
            </w:r>
            <w:r>
              <w:rPr>
                <w:rStyle w:val="15"/>
                <w:rFonts w:ascii="宋体" w:hAnsi="宋体" w:eastAsia="宋体" w:cs="宋体"/>
                <w:kern w:val="0"/>
                <w:sz w:val="24"/>
                <w:szCs w:val="24"/>
                <w:lang w:val="en-US" w:eastAsia="zh-CN" w:bidi="ar"/>
              </w:rPr>
              <w:t>http://&lt;宿主机IP&gt;:5000</w:t>
            </w:r>
          </w:p>
        </w:tc>
        <w:tc>
          <w:tcPr>
            <w:tcW w:w="1230" w:type="dxa"/>
            <w:shd w:val="clear" w:color="auto" w:fill="auto"/>
            <w:vAlign w:val="center"/>
          </w:tcPr>
          <w:p w14:paraId="70FC989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 xml:space="preserve">代理插件；用于构造 </w:t>
            </w:r>
            <w:r>
              <w:rPr>
                <w:rStyle w:val="15"/>
                <w:rFonts w:ascii="宋体" w:hAnsi="宋体" w:eastAsia="宋体" w:cs="宋体"/>
                <w:kern w:val="0"/>
                <w:sz w:val="24"/>
                <w:szCs w:val="24"/>
                <w:lang w:val="en-US" w:eastAsia="zh-CN" w:bidi="ar"/>
              </w:rPr>
              <w:t>POST /api/sessions</w:t>
            </w:r>
            <w:r>
              <w:rPr>
                <w:rFonts w:ascii="宋体" w:hAnsi="宋体" w:eastAsia="宋体" w:cs="宋体"/>
                <w:kern w:val="0"/>
                <w:sz w:val="24"/>
                <w:szCs w:val="24"/>
                <w:lang w:val="en-US" w:eastAsia="zh-CN" w:bidi="ar"/>
              </w:rPr>
              <w:t xml:space="preserve"> 等请求</w:t>
            </w:r>
          </w:p>
        </w:tc>
      </w:tr>
      <w:tr w14:paraId="391E6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710" w:type="dxa"/>
            <w:shd w:val="clear" w:color="auto" w:fill="auto"/>
            <w:vAlign w:val="center"/>
          </w:tcPr>
          <w:p w14:paraId="55C51048">
            <w:pPr>
              <w:keepNext w:val="0"/>
              <w:keepLines w:val="0"/>
              <w:widowControl/>
              <w:suppressLineNumbers w:val="0"/>
              <w:snapToGrid w:val="0"/>
              <w:ind w:left="0" w:leftChars="0" w:right="0" w:rightChars="0" w:firstLine="0" w:firstLineChars="0"/>
              <w:jc w:val="left"/>
              <w:rPr>
                <w:rFonts w:ascii="宋体" w:eastAsia="宋体"/>
                <w:sz w:val="24"/>
              </w:rPr>
            </w:pPr>
            <w:r>
              <w:rPr>
                <w:rStyle w:val="15"/>
                <w:rFonts w:ascii="宋体" w:hAnsi="宋体" w:eastAsia="宋体" w:cs="宋体"/>
                <w:kern w:val="0"/>
                <w:sz w:val="24"/>
                <w:szCs w:val="24"/>
                <w:lang w:val="en-US" w:eastAsia="zh-CN" w:bidi="ar"/>
              </w:rPr>
              <w:t>LOG_LEVEL</w:t>
            </w:r>
            <w:r>
              <w:rPr>
                <w:rFonts w:ascii="宋体" w:hAnsi="宋体" w:eastAsia="宋体" w:cs="宋体"/>
                <w:kern w:val="0"/>
                <w:sz w:val="24"/>
                <w:szCs w:val="24"/>
                <w:lang w:val="en-US" w:eastAsia="zh-CN" w:bidi="ar"/>
              </w:rPr>
              <w:t>（可选）</w:t>
            </w:r>
          </w:p>
        </w:tc>
        <w:tc>
          <w:tcPr>
            <w:tcW w:w="2921" w:type="dxa"/>
            <w:shd w:val="clear" w:color="auto" w:fill="auto"/>
            <w:vAlign w:val="center"/>
          </w:tcPr>
          <w:p w14:paraId="67DE956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后端日志级别</w:t>
            </w:r>
          </w:p>
        </w:tc>
        <w:tc>
          <w:tcPr>
            <w:tcW w:w="2552" w:type="dxa"/>
            <w:shd w:val="clear" w:color="auto" w:fill="auto"/>
            <w:vAlign w:val="center"/>
          </w:tcPr>
          <w:p w14:paraId="4449BAAD">
            <w:pPr>
              <w:keepNext w:val="0"/>
              <w:keepLines w:val="0"/>
              <w:widowControl/>
              <w:suppressLineNumbers w:val="0"/>
              <w:snapToGrid w:val="0"/>
              <w:ind w:left="0" w:leftChars="0" w:right="0" w:rightChars="0" w:firstLine="0" w:firstLineChars="0"/>
              <w:jc w:val="left"/>
              <w:rPr>
                <w:rFonts w:ascii="宋体" w:eastAsia="宋体"/>
                <w:sz w:val="24"/>
              </w:rPr>
            </w:pPr>
            <w:r>
              <w:rPr>
                <w:rStyle w:val="15"/>
                <w:rFonts w:ascii="宋体" w:hAnsi="宋体" w:eastAsia="宋体" w:cs="宋体"/>
                <w:kern w:val="0"/>
                <w:sz w:val="24"/>
                <w:szCs w:val="24"/>
                <w:lang w:val="en-US" w:eastAsia="zh-CN" w:bidi="ar"/>
              </w:rPr>
              <w:t>INFO</w:t>
            </w:r>
          </w:p>
        </w:tc>
        <w:tc>
          <w:tcPr>
            <w:tcW w:w="1644" w:type="dxa"/>
            <w:shd w:val="clear" w:color="auto" w:fill="auto"/>
            <w:vAlign w:val="center"/>
          </w:tcPr>
          <w:p w14:paraId="4A9D1D9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 xml:space="preserve">DEV 环境可设为 </w:t>
            </w:r>
            <w:r>
              <w:rPr>
                <w:rStyle w:val="15"/>
                <w:rFonts w:ascii="宋体" w:hAnsi="宋体" w:eastAsia="宋体" w:cs="宋体"/>
                <w:kern w:val="0"/>
                <w:sz w:val="24"/>
                <w:szCs w:val="24"/>
                <w:lang w:val="en-US" w:eastAsia="zh-CN" w:bidi="ar"/>
              </w:rPr>
              <w:t>DEBUG</w:t>
            </w:r>
            <w:r>
              <w:rPr>
                <w:rFonts w:ascii="宋体" w:hAnsi="宋体" w:eastAsia="宋体" w:cs="宋体"/>
                <w:kern w:val="0"/>
                <w:sz w:val="24"/>
                <w:szCs w:val="24"/>
                <w:lang w:val="en-US" w:eastAsia="zh-CN" w:bidi="ar"/>
              </w:rPr>
              <w:t xml:space="preserve">，PROD 建议 </w:t>
            </w:r>
            <w:r>
              <w:rPr>
                <w:rStyle w:val="15"/>
                <w:rFonts w:ascii="宋体" w:hAnsi="宋体" w:eastAsia="宋体" w:cs="宋体"/>
                <w:kern w:val="0"/>
                <w:sz w:val="24"/>
                <w:szCs w:val="24"/>
                <w:lang w:val="en-US" w:eastAsia="zh-CN" w:bidi="ar"/>
              </w:rPr>
              <w:t>INFO</w:t>
            </w:r>
            <w:r>
              <w:rPr>
                <w:rFonts w:ascii="宋体" w:hAnsi="宋体" w:eastAsia="宋体" w:cs="宋体"/>
                <w:kern w:val="0"/>
                <w:sz w:val="24"/>
                <w:szCs w:val="24"/>
                <w:lang w:val="en-US" w:eastAsia="zh-CN" w:bidi="ar"/>
              </w:rPr>
              <w:t>/</w:t>
            </w:r>
            <w:r>
              <w:rPr>
                <w:rStyle w:val="15"/>
                <w:rFonts w:ascii="宋体" w:hAnsi="宋体" w:eastAsia="宋体" w:cs="宋体"/>
                <w:kern w:val="0"/>
                <w:sz w:val="24"/>
                <w:szCs w:val="24"/>
                <w:lang w:val="en-US" w:eastAsia="zh-CN" w:bidi="ar"/>
              </w:rPr>
              <w:t>WARNING</w:t>
            </w:r>
          </w:p>
        </w:tc>
        <w:tc>
          <w:tcPr>
            <w:tcW w:w="1230" w:type="dxa"/>
            <w:shd w:val="clear" w:color="auto" w:fill="auto"/>
            <w:vAlign w:val="center"/>
          </w:tcPr>
          <w:p w14:paraId="6A9C2D0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后端日志与排障</w:t>
            </w:r>
          </w:p>
        </w:tc>
      </w:tr>
      <w:tr w14:paraId="16E17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710" w:type="dxa"/>
            <w:tcBorders>
              <w:bottom w:val="single" w:color="auto" w:sz="12" w:space="0"/>
            </w:tcBorders>
            <w:shd w:val="clear" w:color="auto" w:fill="auto"/>
            <w:vAlign w:val="center"/>
          </w:tcPr>
          <w:p w14:paraId="0DC3180D">
            <w:pPr>
              <w:keepNext w:val="0"/>
              <w:keepLines w:val="0"/>
              <w:widowControl/>
              <w:suppressLineNumbers w:val="0"/>
              <w:snapToGrid w:val="0"/>
              <w:ind w:left="0" w:leftChars="0" w:right="0" w:rightChars="0" w:firstLine="0" w:firstLineChars="0"/>
              <w:jc w:val="left"/>
              <w:rPr>
                <w:rFonts w:ascii="宋体" w:eastAsia="宋体"/>
                <w:sz w:val="24"/>
              </w:rPr>
            </w:pPr>
            <w:r>
              <w:rPr>
                <w:rStyle w:val="15"/>
                <w:rFonts w:ascii="宋体" w:hAnsi="宋体" w:eastAsia="宋体" w:cs="宋体"/>
                <w:kern w:val="0"/>
                <w:sz w:val="24"/>
                <w:szCs w:val="24"/>
                <w:lang w:val="en-US" w:eastAsia="zh-CN" w:bidi="ar"/>
              </w:rPr>
              <w:t>SQLITE_TIMEOUT</w:t>
            </w:r>
            <w:r>
              <w:rPr>
                <w:rFonts w:ascii="宋体" w:hAnsi="宋体" w:eastAsia="宋体" w:cs="宋体"/>
                <w:kern w:val="0"/>
                <w:sz w:val="24"/>
                <w:szCs w:val="24"/>
                <w:lang w:val="en-US" w:eastAsia="zh-CN" w:bidi="ar"/>
              </w:rPr>
              <w:t>（可选）</w:t>
            </w:r>
          </w:p>
        </w:tc>
        <w:tc>
          <w:tcPr>
            <w:tcW w:w="2921" w:type="dxa"/>
            <w:tcBorders>
              <w:bottom w:val="single" w:color="auto" w:sz="12" w:space="0"/>
            </w:tcBorders>
            <w:shd w:val="clear" w:color="auto" w:fill="auto"/>
            <w:vAlign w:val="center"/>
          </w:tcPr>
          <w:p w14:paraId="6841A2B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SQLite 连接超时时间（秒）</w:t>
            </w:r>
          </w:p>
        </w:tc>
        <w:tc>
          <w:tcPr>
            <w:tcW w:w="2552" w:type="dxa"/>
            <w:tcBorders>
              <w:bottom w:val="single" w:color="auto" w:sz="12" w:space="0"/>
            </w:tcBorders>
            <w:shd w:val="clear" w:color="auto" w:fill="auto"/>
            <w:vAlign w:val="center"/>
          </w:tcPr>
          <w:p w14:paraId="23FD5CC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10</w:t>
            </w:r>
          </w:p>
        </w:tc>
        <w:tc>
          <w:tcPr>
            <w:tcW w:w="1644" w:type="dxa"/>
            <w:tcBorders>
              <w:bottom w:val="single" w:color="auto" w:sz="12" w:space="0"/>
            </w:tcBorders>
            <w:shd w:val="clear" w:color="auto" w:fill="auto"/>
            <w:vAlign w:val="center"/>
          </w:tcPr>
          <w:p w14:paraId="7197FFA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根据负载适当调整，如 5–30</w:t>
            </w:r>
          </w:p>
        </w:tc>
        <w:tc>
          <w:tcPr>
            <w:tcW w:w="1230" w:type="dxa"/>
            <w:tcBorders>
              <w:bottom w:val="single" w:color="auto" w:sz="12" w:space="0"/>
            </w:tcBorders>
            <w:shd w:val="clear" w:color="auto" w:fill="auto"/>
            <w:vAlign w:val="center"/>
          </w:tcPr>
          <w:p w14:paraId="2171A7D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后端数据库并发控制</w:t>
            </w:r>
          </w:p>
        </w:tc>
      </w:tr>
    </w:tbl>
    <w:p w14:paraId="1E031983">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4ABC723E">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说明：其中ADMIN\_TOKEN它跟后端的管理逻辑是直接相关的，建议在生产环境当中必须进行设置；至于FLASK\_API\_URL呢，它主要就是由代理插件来运用，用于覆盖默认的本地后端地址。</w:t>
      </w:r>
    </w:p>
    <w:p w14:paraId="0B1FB6A1">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552FD9CA">
      <w:pPr>
        <w:widowControl/>
        <w:spacing w:after="0" w:line="320" w:lineRule="exact"/>
        <w:jc w:val="left"/>
        <w:rPr>
          <w:rFonts w:hint="default" w:ascii="黑体" w:hAnsi="黑体" w:eastAsia="黑体" w:cs="黑体"/>
          <w:b w:val="0"/>
          <w:bCs w:val="0"/>
          <w:color w:val="auto"/>
          <w:kern w:val="0"/>
          <w:sz w:val="24"/>
          <w:szCs w:val="24"/>
          <w:lang w:val="en-US" w:eastAsia="zh-CN" w:bidi="ar-SA"/>
        </w:rPr>
      </w:pPr>
      <w:r>
        <w:rPr>
          <w:rFonts w:hint="default" w:ascii="黑体" w:hAnsi="黑体" w:eastAsia="黑体" w:cs="黑体"/>
          <w:b w:val="0"/>
          <w:bCs w:val="0"/>
          <w:color w:val="auto"/>
          <w:kern w:val="0"/>
          <w:sz w:val="24"/>
          <w:szCs w:val="24"/>
          <w:lang w:val="en-US" w:eastAsia="zh-CN" w:bidi="ar-SA"/>
        </w:rPr>
        <w:t>2.4.2 DEV/PROD 差异化配置的建议</w:t>
      </w:r>
    </w:p>
    <w:p w14:paraId="63B38988">
      <w:pPr>
        <w:widowControl/>
        <w:spacing w:after="0" w:line="320" w:lineRule="exact"/>
        <w:jc w:val="left"/>
        <w:rPr>
          <w:rFonts w:hint="default" w:ascii="黑体" w:hAnsi="黑体" w:eastAsia="黑体" w:cs="黑体"/>
          <w:b w:val="0"/>
          <w:bCs w:val="0"/>
          <w:color w:val="auto"/>
          <w:kern w:val="0"/>
          <w:sz w:val="24"/>
          <w:szCs w:val="24"/>
          <w:lang w:val="en-US" w:eastAsia="zh-CN" w:bidi="ar-SA"/>
        </w:rPr>
      </w:pPr>
    </w:p>
    <w:p w14:paraId="52E0A4F2">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开发环境（DEV）：CORS/Socket.IO：可以放开跨源，以便于本地进行调试工作；日志等级：要把它设置为 DEBUG，记录完整的请求以及错误栈，以便于开展排查工作；导出以及日志：可以启用原始数据的导出，但建议在团队内部环境当中去使用。生产或者教学部署环境（PROD）：CORS/Socket.IO：需要收敛为受信任的源（比如说特定的域名或者 IP 段）；管理令牌：强制性要设置 ADMIN\_TOKEN，对清空、导出、/api/run\_frida等这些端点进行权限控制；日志等级：把它设置为 INFO或者更高，来避免记录过于敏感的内容；导出以及日志脱敏：在导出 JSON/CSV 以及落盘的日志当中，默认要去掩盖一部分的敏感字段（像 token/password/身份证号 等）；数据最小化以及保留周期：建议在配置里面去约定sessions.db的保留时间，比如定期清理 N 天之前的会话，来避免无限的增长。2.4.3 .env 示例的片段在实际的部署过程当中，可以选用 .env 文件来集中地开展配置项的管理工作。示例是这样：</w:t>
      </w:r>
    </w:p>
    <w:p w14:paraId="69C8C28D">
      <w:pPr>
        <w:widowControl/>
        <w:spacing w:after="0" w:line="347" w:lineRule="auto"/>
        <w:ind w:firstLine="420" w:firstLineChars="0"/>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 .env 示例</w:t>
      </w:r>
    </w:p>
    <w:p w14:paraId="3B56A46C">
      <w:pPr>
        <w:widowControl/>
        <w:spacing w:after="0" w:line="347" w:lineRule="auto"/>
        <w:ind w:firstLine="420" w:firstLineChars="0"/>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ADMIN_TOKEN=change_me_to_a_strong_token</w:t>
      </w:r>
    </w:p>
    <w:p w14:paraId="4B5BD8ED">
      <w:pPr>
        <w:widowControl/>
        <w:spacing w:after="0" w:line="347" w:lineRule="auto"/>
        <w:ind w:firstLine="420" w:firstLineChars="0"/>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FLASK_API_URL=http://192.168.1.100:5000</w:t>
      </w:r>
    </w:p>
    <w:p w14:paraId="5BBBA80E">
      <w:pPr>
        <w:widowControl/>
        <w:spacing w:after="0" w:line="347" w:lineRule="auto"/>
        <w:ind w:firstLine="420" w:firstLineChars="0"/>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LOG_LEVEL=INFO</w:t>
      </w:r>
    </w:p>
    <w:p w14:paraId="6FFBEC29">
      <w:pPr>
        <w:widowControl/>
        <w:spacing w:after="0" w:line="347" w:lineRule="auto"/>
        <w:ind w:firstLine="420" w:firstLineChars="0"/>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SQLITE_TIMEOUT=10</w:t>
      </w:r>
    </w:p>
    <w:p w14:paraId="490755AA">
      <w:pPr>
        <w:widowControl/>
        <w:spacing w:after="0" w:line="347" w:lineRule="auto"/>
        <w:ind w:firstLine="420" w:firstLineChars="0"/>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后端可以凭借配置库或者直接去读取 os.environ的方式来加载上述的这些变量；代理脚本在初始化的时候，会去读取FLASK\_API\_URL，用于确定上报的目标地址。</w:t>
      </w:r>
    </w:p>
    <w:p w14:paraId="65F7D9CF">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10098352">
      <w:pPr>
        <w:widowControl/>
        <w:spacing w:after="0" w:line="320" w:lineRule="exact"/>
        <w:jc w:val="left"/>
        <w:rPr>
          <w:rFonts w:hint="default" w:ascii="黑体" w:hAnsi="黑体" w:eastAsia="黑体" w:cs="黑体"/>
          <w:color w:val="auto"/>
          <w:kern w:val="0"/>
          <w:sz w:val="28"/>
          <w:szCs w:val="28"/>
          <w:lang w:val="en-US" w:eastAsia="zh-CN"/>
        </w:rPr>
      </w:pPr>
      <w:r>
        <w:rPr>
          <w:rFonts w:hint="default" w:ascii="黑体" w:hAnsi="黑体" w:eastAsia="黑体" w:cs="黑体"/>
          <w:color w:val="auto"/>
          <w:kern w:val="0"/>
          <w:sz w:val="28"/>
          <w:szCs w:val="28"/>
          <w:lang w:val="en-US" w:eastAsia="zh-CN"/>
        </w:rPr>
        <w:t>2.5 构建、部署以及启动的顺序</w:t>
      </w:r>
    </w:p>
    <w:p w14:paraId="25E7B2D1">
      <w:pPr>
        <w:widowControl/>
        <w:spacing w:after="0" w:line="320" w:lineRule="exact"/>
        <w:jc w:val="left"/>
        <w:rPr>
          <w:rFonts w:hint="default" w:ascii="黑体" w:hAnsi="黑体" w:eastAsia="黑体" w:cs="黑体"/>
          <w:b w:val="0"/>
          <w:bCs w:val="0"/>
          <w:color w:val="auto"/>
          <w:kern w:val="0"/>
          <w:sz w:val="24"/>
          <w:szCs w:val="24"/>
          <w:lang w:val="en-US" w:eastAsia="zh-CN" w:bidi="ar-SA"/>
        </w:rPr>
      </w:pPr>
    </w:p>
    <w:p w14:paraId="68FF8ED5">
      <w:pPr>
        <w:widowControl/>
        <w:spacing w:after="0" w:line="347" w:lineRule="auto"/>
        <w:ind w:firstLine="420" w:firstLineChars="0"/>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为了可以去保证环境搭建具备可复现的这个特性，这一节会给出一个建议的标准启动流程，以及各个步骤所对应的预期现象，同时还有排查的要点。</w:t>
      </w:r>
    </w:p>
    <w:p w14:paraId="72D8D80E">
      <w:pPr>
        <w:widowControl/>
        <w:spacing w:after="0" w:line="347" w:lineRule="auto"/>
        <w:ind w:firstLine="420" w:firstLineChars="0"/>
        <w:jc w:val="both"/>
        <w:rPr>
          <w:rFonts w:hint="default" w:ascii="Times New Roman" w:hAnsi="Times New Roman" w:eastAsia="Times New Roman" w:cs="Times New Roman"/>
          <w:color w:val="auto"/>
          <w:kern w:val="0"/>
          <w:sz w:val="24"/>
          <w:szCs w:val="24"/>
          <w:lang w:val="en-US" w:eastAsia="zh-CN"/>
        </w:rPr>
      </w:pPr>
    </w:p>
    <w:p w14:paraId="1D0841EE">
      <w:pPr>
        <w:widowControl/>
        <w:spacing w:after="0" w:line="320" w:lineRule="exact"/>
        <w:jc w:val="left"/>
        <w:rPr>
          <w:rFonts w:hint="default" w:ascii="黑体" w:hAnsi="黑体" w:eastAsia="黑体" w:cs="黑体"/>
          <w:b w:val="0"/>
          <w:bCs w:val="0"/>
          <w:color w:val="auto"/>
          <w:kern w:val="0"/>
          <w:sz w:val="24"/>
          <w:szCs w:val="24"/>
          <w:lang w:val="en-US" w:eastAsia="zh-CN" w:bidi="ar-SA"/>
        </w:rPr>
      </w:pPr>
      <w:r>
        <w:rPr>
          <w:rFonts w:hint="default" w:ascii="黑体" w:hAnsi="黑体" w:eastAsia="黑体" w:cs="黑体"/>
          <w:b w:val="0"/>
          <w:bCs w:val="0"/>
          <w:color w:val="auto"/>
          <w:kern w:val="0"/>
          <w:sz w:val="24"/>
          <w:szCs w:val="24"/>
          <w:lang w:val="en-US" w:eastAsia="zh-CN" w:bidi="ar-SA"/>
        </w:rPr>
        <w:t>2.5.1 标准启动的流程创建并且激活虚拟环境命令：</w:t>
      </w:r>
    </w:p>
    <w:p w14:paraId="6348B6B0">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python3.11 -m venv venv</w:t>
      </w:r>
    </w:p>
    <w:p w14:paraId="6397467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\venv\Scripts\Activate</w:t>
      </w:r>
    </w:p>
    <w:p w14:paraId="4EFFE4CA">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预期：命令行前缀出现 (venv)，表示虚拟环境已经得以激活。异常排查：要是python3.11这个命令不存在，那就需要检查 Python 的安装路径或者使用 python/py来进行替代。</w:t>
      </w:r>
    </w:p>
    <w:p w14:paraId="7D2FDDFE">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安装依赖命令：pip install --upgrade pip</w:t>
      </w:r>
      <w:r>
        <w:rPr>
          <w:rFonts w:hint="eastAsia" w:ascii="Times New Roman" w:hAnsi="Times New Roman" w:eastAsia="Times New Roman" w:cs="Times New Roman"/>
          <w:color w:val="auto"/>
          <w:kern w:val="0"/>
          <w:sz w:val="24"/>
          <w:szCs w:val="24"/>
          <w:lang w:val="en-US" w:eastAsia="zh-CN"/>
        </w:rPr>
        <w:t xml:space="preserve">  </w:t>
      </w:r>
      <w:r>
        <w:rPr>
          <w:rFonts w:hint="default" w:ascii="Times New Roman" w:hAnsi="Times New Roman" w:eastAsia="Times New Roman" w:cs="Times New Roman"/>
          <w:color w:val="auto"/>
          <w:kern w:val="0"/>
          <w:sz w:val="24"/>
          <w:szCs w:val="24"/>
          <w:lang w:val="en-US" w:eastAsia="zh-CN"/>
        </w:rPr>
        <w:t xml:space="preserve">pip install -r requirements.txt   </w:t>
      </w:r>
    </w:p>
    <w:p w14:paraId="54D7259C">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预期：所有的库安装成功，并且没有出现报错。异常排查：要是出现了编译错误或者网络错误，可以去尝试更换镜像源或者安装预编译的轮子。启动后端命令：python app.py</w:t>
      </w:r>
    </w:p>
    <w:p w14:paraId="4BE8483C">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预期：终端会去输出后端的启动日志，监听</w:t>
      </w:r>
      <w:r>
        <w:rPr>
          <w:rFonts w:hint="eastAsia" w:ascii="Times New Roman" w:hAnsi="Times New Roman" w:eastAsia="Times New Roman" w:cs="Times New Roman"/>
          <w:color w:val="auto"/>
          <w:kern w:val="0"/>
          <w:sz w:val="24"/>
          <w:szCs w:val="24"/>
          <w:lang w:val="en-US" w:eastAsia="zh-CN"/>
        </w:rPr>
        <w:t>在http://127.0.0.1;5000</w:t>
      </w:r>
      <w:r>
        <w:rPr>
          <w:rFonts w:hint="default" w:ascii="Times New Roman" w:hAnsi="Times New Roman" w:eastAsia="Times New Roman" w:cs="Times New Roman"/>
          <w:color w:val="auto"/>
          <w:kern w:val="0"/>
          <w:sz w:val="24"/>
          <w:szCs w:val="24"/>
          <w:lang w:val="en-US" w:eastAsia="zh-CN"/>
        </w:rPr>
        <w:t>；当前目录下会生成或者更新sessions.db以及文本的日志文件。异常排查：要是端口被占用了，那就需要调整监听的地址或者关闭占用这个端口的进程。启动代理命令：mitmdump -s mitm_to_flask.py --listen-host 0.0.0.0 --listen-port 8080</w:t>
      </w:r>
    </w:p>
    <w:p w14:paraId="6743D1CA">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预期</w:t>
      </w:r>
      <w:r>
        <w:rPr>
          <w:rFonts w:hint="eastAsia" w:ascii="Times New Roman" w:hAnsi="Times New Roman" w:eastAsia="Times New Roman" w:cs="Times New Roman"/>
          <w:color w:val="auto"/>
          <w:kern w:val="0"/>
          <w:sz w:val="24"/>
          <w:szCs w:val="24"/>
          <w:lang w:val="en-US" w:eastAsia="zh-CN"/>
        </w:rPr>
        <w:t>：</w:t>
      </w:r>
      <w:r>
        <w:rPr>
          <w:rFonts w:hint="default" w:ascii="Times New Roman" w:hAnsi="Times New Roman" w:eastAsia="Times New Roman" w:cs="Times New Roman"/>
          <w:color w:val="auto"/>
          <w:kern w:val="0"/>
          <w:sz w:val="24"/>
          <w:szCs w:val="24"/>
          <w:lang w:val="en-US" w:eastAsia="zh-CN"/>
        </w:rPr>
        <w:t xml:space="preserve">mitmproxy会输出启动信息，显示它正在监听于0.0.0.0:8080；插件在启动之后会输出队列以及后台线程的初始化日志。异常排查：要是端口被占用了，那就需要更换端口或者关闭冲突的程序；要是脚本加载失败，那就需要检查mitm\_to\_flask.py的路径以及 Python 的依赖。配置设备代理并且安装证书操作：按照2.3节的步骤，去配置 Wi-Fi 的代理，并且在设备上面访问 [http://mitm.it](http://mitm.it)来安装证书。预期：设备可以继续正常地访问互联网，代理端可以看得到流量；在访问 HTTPS 域名的时候，代理可以解析完整的请求。异常排查：要是设备无法上网，那就需要检查 IP 以及端口是不是填写正确了，以及宿主机的防火墙设置。打开前端页面操作：在浏览器当中去访问 http://127.0.0.1:5000/这个地址。预期：会显示单页的 UI，左侧的会话列表为空，右侧模板或者自定义脚本的区域，以及底部的控制台会正常地进行展示。异常排查：要是无法进行访问，那就需要检查后端是不是启动了、端口是不是被占用了、是否运用了错误的地址。连接设备以及 Frida操作：adb devices  frida-ps -Uai        </w:t>
      </w:r>
    </w:p>
    <w:p w14:paraId="21CC2271">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预期：命令会输出设备的列表以及目标进程的信息；在前端模板或者自定义脚本的界面中去执行脚本，可以看得到控制台滚动frida\_started、frida\_log、frida\_stopped。异常排查：要是 frida-ps -Uai 无法列出设备，那就需要检查 USB 调试的授权以及 frida-server版本之间的匹配工作。小结： 这一节按照时间顺序，给出了从虚拟环境创建到 Frida 注入的完整启动流程，同时对每一步的预期现象以及异常排查进行了说明，为读者提供了一条可进行操作的部署路径。</w:t>
      </w:r>
    </w:p>
    <w:p w14:paraId="20759DC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2C44E2D">
      <w:pPr>
        <w:widowControl/>
        <w:spacing w:after="0" w:line="320" w:lineRule="exact"/>
        <w:jc w:val="left"/>
        <w:rPr>
          <w:rFonts w:hint="default" w:ascii="黑体" w:hAnsi="黑体" w:eastAsia="黑体" w:cs="黑体"/>
          <w:color w:val="auto"/>
          <w:kern w:val="0"/>
          <w:sz w:val="28"/>
          <w:szCs w:val="28"/>
          <w:lang w:val="en-US" w:eastAsia="zh-CN"/>
        </w:rPr>
      </w:pPr>
      <w:r>
        <w:rPr>
          <w:rFonts w:hint="default" w:ascii="黑体" w:hAnsi="黑体" w:eastAsia="黑体" w:cs="黑体"/>
          <w:color w:val="auto"/>
          <w:kern w:val="0"/>
          <w:sz w:val="28"/>
          <w:szCs w:val="28"/>
          <w:lang w:val="en-US" w:eastAsia="zh-CN"/>
        </w:rPr>
        <w:t>2.6 一键复现实验以及健康检查</w:t>
      </w:r>
    </w:p>
    <w:p w14:paraId="7F007E05">
      <w:pPr>
        <w:widowControl/>
        <w:spacing w:after="0" w:line="320" w:lineRule="exact"/>
        <w:jc w:val="left"/>
        <w:rPr>
          <w:rFonts w:hint="default" w:ascii="黑体" w:hAnsi="黑体" w:eastAsia="黑体" w:cs="黑体"/>
          <w:color w:val="auto"/>
          <w:kern w:val="0"/>
          <w:sz w:val="28"/>
          <w:szCs w:val="28"/>
          <w:lang w:val="en-US" w:eastAsia="zh-CN"/>
        </w:rPr>
      </w:pPr>
    </w:p>
    <w:p w14:paraId="6F0948B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为了便于可以快速地验证环境的正确性，这一节定义了三组“最小可复现”的实验，用于检查后端事件链路、代理链路，以及 Frida 链路的健康状态。</w:t>
      </w:r>
    </w:p>
    <w:p w14:paraId="4F2B3EFB">
      <w:pPr>
        <w:widowControl/>
        <w:spacing w:after="0" w:line="320" w:lineRule="exact"/>
        <w:jc w:val="left"/>
        <w:rPr>
          <w:rFonts w:hint="default" w:ascii="黑体" w:hAnsi="黑体" w:eastAsia="黑体" w:cs="黑体"/>
          <w:b w:val="0"/>
          <w:bCs w:val="0"/>
          <w:color w:val="auto"/>
          <w:kern w:val="0"/>
          <w:sz w:val="24"/>
          <w:szCs w:val="24"/>
          <w:lang w:val="en-US" w:eastAsia="zh-CN" w:bidi="ar-SA"/>
        </w:rPr>
      </w:pPr>
      <w:r>
        <w:rPr>
          <w:rFonts w:hint="default" w:ascii="黑体" w:hAnsi="黑体" w:eastAsia="黑体" w:cs="黑体"/>
          <w:b w:val="0"/>
          <w:bCs w:val="0"/>
          <w:color w:val="auto"/>
          <w:kern w:val="0"/>
          <w:sz w:val="24"/>
          <w:szCs w:val="24"/>
          <w:lang w:val="en-US" w:eastAsia="zh-CN" w:bidi="ar-SA"/>
        </w:rPr>
        <w:t>2.6.1 向后端去造一条会话</w:t>
      </w:r>
    </w:p>
    <w:p w14:paraId="7CED4FB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命令：</w:t>
      </w:r>
    </w:p>
    <w:p w14:paraId="05C79EB3">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curl -X POST http://127.0.0.1:5000/api/sessions \</w:t>
      </w:r>
    </w:p>
    <w:p w14:paraId="61248240">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 xml:space="preserve">  -H "Content-Type: application/json" \</w:t>
      </w:r>
    </w:p>
    <w:p w14:paraId="7FEF8BF5">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 xml:space="preserve">  -d '{</w:t>
      </w:r>
    </w:p>
    <w:p w14:paraId="34397B6F">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 xml:space="preserve">        "time": "2025-01-01T00:00:00Z",</w:t>
      </w:r>
    </w:p>
    <w:p w14:paraId="4F53DBDE">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 xml:space="preserve">        "url": "https://api.example.com/login",</w:t>
      </w:r>
    </w:p>
    <w:p w14:paraId="64B3A020">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 xml:space="preserve">        "method": "POST",</w:t>
      </w:r>
    </w:p>
    <w:p w14:paraId="5EB3BE39">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 xml:space="preserve">        "headers": {"Content-Type": "application/json"},</w:t>
      </w:r>
    </w:p>
    <w:p w14:paraId="6F536F3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 xml:space="preserve">        "body": "{\"user\":\"alice\",\"password\":\"P@ssw0rd\"}",</w:t>
      </w:r>
    </w:p>
    <w:p w14:paraId="7C562359">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 xml:space="preserve">        "suspicious": ["password"]</w:t>
      </w:r>
    </w:p>
    <w:p w14:paraId="745C3C69">
      <w:pPr>
        <w:widowControl/>
        <w:spacing w:after="0" w:line="320" w:lineRule="exact"/>
        <w:jc w:val="left"/>
        <w:rPr>
          <w:rFonts w:hint="default" w:ascii="黑体" w:hAnsi="黑体" w:eastAsia="黑体" w:cs="黑体"/>
          <w:b w:val="0"/>
          <w:bCs w:val="0"/>
          <w:color w:val="auto"/>
          <w:kern w:val="0"/>
          <w:sz w:val="24"/>
          <w:szCs w:val="24"/>
          <w:lang w:val="en-US" w:eastAsia="zh-CN" w:bidi="ar-SA"/>
        </w:rPr>
      </w:pPr>
      <w:r>
        <w:rPr>
          <w:rFonts w:hint="default" w:ascii="黑体" w:hAnsi="黑体" w:eastAsia="黑体" w:cs="黑体"/>
          <w:b w:val="0"/>
          <w:bCs w:val="0"/>
          <w:color w:val="auto"/>
          <w:kern w:val="0"/>
          <w:sz w:val="24"/>
          <w:szCs w:val="24"/>
          <w:lang w:val="en-US" w:eastAsia="zh-CN" w:bidi="ar-SA"/>
        </w:rPr>
        <w:t xml:space="preserve">      }'</w:t>
      </w:r>
    </w:p>
    <w:p w14:paraId="5DE975E9">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预期结果：后端会返回 201 或者等价的成功响应；前端的会话列表会出现一条新的记录，带有“敏感字段”的徽章；控制台或者网络面板当中可以看得到 session\_new 事件到达了。</w:t>
      </w:r>
    </w:p>
    <w:p w14:paraId="1318C632">
      <w:pPr>
        <w:widowControl/>
        <w:spacing w:after="0" w:line="320" w:lineRule="exact"/>
        <w:jc w:val="left"/>
        <w:rPr>
          <w:rFonts w:hint="default" w:ascii="黑体" w:hAnsi="黑体" w:eastAsia="黑体" w:cs="黑体"/>
          <w:b w:val="0"/>
          <w:bCs w:val="0"/>
          <w:color w:val="auto"/>
          <w:kern w:val="0"/>
          <w:sz w:val="24"/>
          <w:szCs w:val="24"/>
          <w:lang w:val="en-US" w:eastAsia="zh-CN" w:bidi="ar-SA"/>
        </w:rPr>
      </w:pPr>
      <w:r>
        <w:rPr>
          <w:rFonts w:hint="default" w:ascii="黑体" w:hAnsi="黑体" w:eastAsia="黑体" w:cs="黑体"/>
          <w:b w:val="0"/>
          <w:bCs w:val="0"/>
          <w:color w:val="auto"/>
          <w:kern w:val="0"/>
          <w:sz w:val="24"/>
          <w:szCs w:val="24"/>
          <w:lang w:val="en-US" w:eastAsia="zh-CN" w:bidi="ar-SA"/>
        </w:rPr>
        <w:t>2.6.2 验证代理抓包以及敏感标注</w:t>
      </w:r>
    </w:p>
    <w:p w14:paraId="55EB00F0">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步骤：确保代理以及后端已经按照 2.5 节来启动了，设备也已经完成了代理和证书的配置；在设备上打开任意需要进行登录的 HTTPS 网站或者移动 App；在前端的会话列表当中去观察新的会话产生。预期结果：会话列表当中会出现目标域名的请求；详情视图当中可以看得到 url/method/headers/body；要是请求当中囊括手机号/邮箱/token/password 等，敏感识别的结果会在 suspicious 当中体现，并且在前端以徽章的形式进行标注。</w:t>
      </w:r>
    </w:p>
    <w:p w14:paraId="4B259CF6">
      <w:pPr>
        <w:widowControl/>
        <w:spacing w:after="0" w:line="320" w:lineRule="exact"/>
        <w:jc w:val="left"/>
        <w:rPr>
          <w:rFonts w:hint="default" w:ascii="黑体" w:hAnsi="黑体" w:eastAsia="黑体" w:cs="黑体"/>
          <w:b w:val="0"/>
          <w:bCs w:val="0"/>
          <w:color w:val="auto"/>
          <w:kern w:val="0"/>
          <w:sz w:val="24"/>
          <w:szCs w:val="24"/>
          <w:lang w:val="en-US" w:eastAsia="zh-CN" w:bidi="ar-SA"/>
        </w:rPr>
      </w:pPr>
      <w:r>
        <w:rPr>
          <w:rFonts w:hint="default" w:ascii="黑体" w:hAnsi="黑体" w:eastAsia="黑体" w:cs="黑体"/>
          <w:b w:val="0"/>
          <w:bCs w:val="0"/>
          <w:color w:val="auto"/>
          <w:kern w:val="0"/>
          <w:sz w:val="24"/>
          <w:szCs w:val="24"/>
          <w:lang w:val="en-US" w:eastAsia="zh-CN" w:bidi="ar-SA"/>
        </w:rPr>
        <w:t>2.6.3 凭借 Frida 来运行模板或者脚本</w:t>
      </w:r>
    </w:p>
    <w:p w14:paraId="3D35DC34">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步骤：确保设备以及 Frida 工具链已经联通（frida-ps -Uai 是正常的）；在前端模板的区域里面，选用一个简单的模板（像仅仅打印日志的示例），去填写必要的参数，并且选择 attach 或者 spawn；点击执行按钮，并且去观察控制台的输出。预期结果：控制台首先会收到 frida\_started 所对应的日志行；随后会滚动来显示多条 frida\_log（它们来自 stdout/stderr 或者 API on\_message）；最后会收到 frida\_stopped，标识着脚本的执行工作已经结束了。</w:t>
      </w:r>
    </w:p>
    <w:p w14:paraId="0DA0363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15B0675B">
      <w:pPr>
        <w:widowControl/>
        <w:spacing w:after="0" w:line="320" w:lineRule="exact"/>
        <w:jc w:val="left"/>
        <w:rPr>
          <w:rFonts w:hint="default" w:ascii="黑体" w:hAnsi="黑体" w:eastAsia="黑体" w:cs="黑体"/>
          <w:color w:val="auto"/>
          <w:kern w:val="0"/>
          <w:sz w:val="28"/>
          <w:szCs w:val="28"/>
          <w:lang w:val="en-US" w:eastAsia="zh-CN"/>
        </w:rPr>
      </w:pPr>
      <w:r>
        <w:rPr>
          <w:rFonts w:hint="default" w:ascii="黑体" w:hAnsi="黑体" w:eastAsia="黑体" w:cs="黑体"/>
          <w:color w:val="auto"/>
          <w:kern w:val="0"/>
          <w:sz w:val="28"/>
          <w:szCs w:val="28"/>
          <w:lang w:val="en-US" w:eastAsia="zh-CN"/>
        </w:rPr>
        <w:t>2.7 常见的问题以及排障</w:t>
      </w:r>
    </w:p>
    <w:p w14:paraId="28BEF52E">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这一节会从代理侧、后端侧、Frida 侧，以及前端侧这四个维度，去总结常见的各种问题，同时给出它们的排查思路。</w:t>
      </w:r>
    </w:p>
    <w:p w14:paraId="712D2C4F">
      <w:pPr>
        <w:widowControl/>
        <w:spacing w:after="0" w:line="320" w:lineRule="exact"/>
        <w:jc w:val="left"/>
        <w:rPr>
          <w:rFonts w:hint="default" w:ascii="黑体" w:hAnsi="黑体" w:eastAsia="黑体" w:cs="黑体"/>
          <w:b w:val="0"/>
          <w:bCs w:val="0"/>
          <w:color w:val="auto"/>
          <w:kern w:val="0"/>
          <w:sz w:val="24"/>
          <w:szCs w:val="24"/>
          <w:lang w:val="en-US" w:eastAsia="zh-CN" w:bidi="ar-SA"/>
        </w:rPr>
      </w:pPr>
      <w:r>
        <w:rPr>
          <w:rFonts w:hint="default" w:ascii="黑体" w:hAnsi="黑体" w:eastAsia="黑体" w:cs="黑体"/>
          <w:b w:val="0"/>
          <w:bCs w:val="0"/>
          <w:color w:val="auto"/>
          <w:kern w:val="0"/>
          <w:sz w:val="24"/>
          <w:szCs w:val="24"/>
          <w:lang w:val="en-US" w:eastAsia="zh-CN" w:bidi="ar-SA"/>
        </w:rPr>
        <w:t>2.7.1 代理侧的问题</w:t>
      </w:r>
    </w:p>
    <w:p w14:paraId="3FABF62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症状： 设备无法上网或者所有请求都超时可能原因： 代理主机的 IP 填写有错误；代理端口跟实际监听的端口是不一致的；宿主机的防火墙拦截了 8080 端口。解决步骤： 在设备的浏览器当中访问 [http://mitm.it](http://mitm.it) 来测试连通性；运用 netstat/ss 来确认代理监听的端口；配置防火墙放行 8080/tcp。症状： mitmproxy 窗口没有任何的流量记录可能原因： 设备没有正确地配置代理；设备是通过移动数据而非 Wi-Fi 来上网的；证书安装得不恰当，应用程序拒绝连接。解决步骤： 再一次检查设备 Wi-Fi 代理的配置；确保访问的目标是需要经由 Wi-Fi 来出网的；尝试运用浏览器访问非 HSTS 的网站，来确认是否有任何流量。症状： 请求到达代理了，但是没有入库后端可能原因： FLASK\_API\_URL 配置有错误；后端没有启动或者端口不通；队列重试持续地失败。解决步骤： 在宿主机上面 curl FLASK\_API\_URL/api/sessions 来测试连通性；检查代理插件的日志，确认上报的 URL 以及错误缘由；校正 FLASK\_API\_URL 或者启动后端。</w:t>
      </w:r>
    </w:p>
    <w:p w14:paraId="616B7BAC">
      <w:pPr>
        <w:widowControl/>
        <w:spacing w:after="0" w:line="320" w:lineRule="exact"/>
        <w:jc w:val="left"/>
        <w:rPr>
          <w:rFonts w:hint="default" w:ascii="黑体" w:hAnsi="黑体" w:eastAsia="黑体" w:cs="黑体"/>
          <w:b w:val="0"/>
          <w:bCs w:val="0"/>
          <w:color w:val="auto"/>
          <w:kern w:val="0"/>
          <w:sz w:val="24"/>
          <w:szCs w:val="24"/>
          <w:lang w:val="en-US" w:eastAsia="zh-CN" w:bidi="ar-SA"/>
        </w:rPr>
      </w:pPr>
      <w:r>
        <w:rPr>
          <w:rFonts w:hint="default" w:ascii="黑体" w:hAnsi="黑体" w:eastAsia="黑体" w:cs="黑体"/>
          <w:b w:val="0"/>
          <w:bCs w:val="0"/>
          <w:color w:val="auto"/>
          <w:kern w:val="0"/>
          <w:sz w:val="24"/>
          <w:szCs w:val="24"/>
          <w:lang w:val="en-US" w:eastAsia="zh-CN" w:bidi="ar-SA"/>
        </w:rPr>
        <w:t>2.7.2 后端侧的问题</w:t>
      </w:r>
    </w:p>
    <w:p w14:paraId="4CC8A7CA">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症状： 前端无法建立实时连接，控制台提示了 Socket 相关的错误可能原因： CORS/跨源限制导致 WebSocket 升级失败；反向代理没有正确地转发 WebSocket；后端没有在 5000 端口上面正常地进行监听。解决步骤： 在浏览器的开发者工具 Network 面板当中去查看 WebSocket 的握手状态；在开发环境里面放开跨源限制来进行对比；检查后端日志当中是不是有握手异常的记录。症状： 会话写入出现了数据库锁或者超时错误可能原因： SQLite 的写锁竞争比较严重；超时的时间设置得过于短了。解决步骤： 检查是否存在长事务或者大量的批量写入；适当程度上去增大 SQLITE\_TIMEOUT 的值；降低 mitm 上报的并发或者进行节流。症状： 清空/导出/运行 Frida 返回 401 或者权限失败可能原因： ADMIN\_TOKEN 没有设置或者设置有错误；请求没有携带相应的令牌。解决步骤： 确认环境变量中 ADMIN\_TOKEN 的值；在请求头当中去添加 X-ADMIN-TOKEN: &lt;token&gt;（或者按照系统的约定方式来传入）；检查后端日志来获取具体的拒绝缘由。</w:t>
      </w:r>
    </w:p>
    <w:p w14:paraId="219D754E">
      <w:pPr>
        <w:widowControl/>
        <w:spacing w:after="0" w:line="320" w:lineRule="exact"/>
        <w:jc w:val="left"/>
        <w:rPr>
          <w:rFonts w:hint="default" w:ascii="黑体" w:hAnsi="黑体" w:eastAsia="黑体" w:cs="黑体"/>
          <w:b w:val="0"/>
          <w:bCs w:val="0"/>
          <w:color w:val="auto"/>
          <w:kern w:val="0"/>
          <w:sz w:val="24"/>
          <w:szCs w:val="24"/>
          <w:lang w:val="en-US" w:eastAsia="zh-CN" w:bidi="ar-SA"/>
        </w:rPr>
      </w:pPr>
      <w:r>
        <w:rPr>
          <w:rFonts w:hint="default" w:ascii="黑体" w:hAnsi="黑体" w:eastAsia="黑体" w:cs="黑体"/>
          <w:b w:val="0"/>
          <w:bCs w:val="0"/>
          <w:color w:val="auto"/>
          <w:kern w:val="0"/>
          <w:sz w:val="24"/>
          <w:szCs w:val="24"/>
          <w:lang w:val="en-US" w:eastAsia="zh-CN" w:bidi="ar-SA"/>
        </w:rPr>
        <w:t>2.7.3 Frida 侧的问题</w:t>
      </w:r>
    </w:p>
    <w:p w14:paraId="5196EFC5">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症状： frida-ps -Uai 无法列出设备或者目标 App可能原因： 设备没有授权 USB 调试；frida-server 的版本跟宿主机的 Frida 是不匹配的；设备没有进行连接或者网络调试没有开启。解决步骤： 运用 adb devices 来确认设备的那个状态是 device；更新 frida 以及 frida-tools 它们到与 frida-server 同一版本；检查 frida-server 是不是在设备端以 root 或者相应权限来运行。症状： attach 失败或者 spawn 进程立即崩溃可能原因： 目标进程名/包名填写有错误；App 存在强加固或者反调试的机制；脚本它本身就抛出了异常。解决步骤： 借助 frida-ps -Uai 来确认准确的进程/包名；在 CLI 当中单独去运行脚本测试它的稳定性；在前端的控制台当中去查看 frida\_log 里面的错误信息。</w:t>
      </w:r>
    </w:p>
    <w:p w14:paraId="27422C56">
      <w:pPr>
        <w:widowControl/>
        <w:spacing w:after="0" w:line="320" w:lineRule="exact"/>
        <w:jc w:val="left"/>
        <w:rPr>
          <w:rFonts w:hint="default" w:ascii="黑体" w:hAnsi="黑体" w:eastAsia="黑体" w:cs="黑体"/>
          <w:b w:val="0"/>
          <w:bCs w:val="0"/>
          <w:color w:val="auto"/>
          <w:kern w:val="0"/>
          <w:sz w:val="24"/>
          <w:szCs w:val="24"/>
          <w:lang w:val="en-US" w:eastAsia="zh-CN" w:bidi="ar-SA"/>
        </w:rPr>
      </w:pPr>
      <w:r>
        <w:rPr>
          <w:rFonts w:hint="default" w:ascii="黑体" w:hAnsi="黑体" w:eastAsia="黑体" w:cs="黑体"/>
          <w:b w:val="0"/>
          <w:bCs w:val="0"/>
          <w:color w:val="auto"/>
          <w:kern w:val="0"/>
          <w:sz w:val="24"/>
          <w:szCs w:val="24"/>
          <w:lang w:val="en-US" w:eastAsia="zh-CN" w:bidi="ar-SA"/>
        </w:rPr>
        <w:t>2.7.4 前端侧的问题</w:t>
      </w:r>
    </w:p>
    <w:p w14:paraId="45D5C810">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症状： 会话列表它不更新，但是后端已经拥有了数据可能原因： Socket.IO 连接失败或者被浏览器策略限制了；前端脚本的异常没有正确地去处理 session\_new 这个事件。解决步骤： 打开浏览器控制台，去检查 JS 错误以及网络错误；手动刷新页面，并且观察初始的 fetch 是否能加载历史会话；要是 fetch 正常而事件不生效，多半是前端的绑定逻辑出现了错误。症状： 控制台的日志不滚动或者显示不完整可能原因： 前端当前/全部视图的切换逻辑异常；DOM 的操作或者样式冲突导致了滚动失效。解决步骤： 切换“范围选择”的选项，确认是不是视图过滤的问题；检查控制台的 DOM 结构以及 JS 的绑定；在开发工具当中手动进行滚动，并且观察新的日志是否得以追加。</w:t>
      </w:r>
    </w:p>
    <w:p w14:paraId="5AAACB43">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18B51E1">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BADA8F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DC94EBF">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14B17495">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DB84147">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5260EC01">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462321F">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5B04BA80">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1CDA4A78">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40E007D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5729602B">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73B62601">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8FF8FF7">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10A41754">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952FD4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8E0CADB">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5BC4DED3">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AD23EFA">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E07AB35">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C8755C7">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0DB79C8C">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2F0E616E">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4DA5349">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5EF083DE">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464BD729">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5D22AA7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8458A50">
      <w:pPr>
        <w:widowControl/>
        <w:tabs>
          <w:tab w:val="left" w:pos="5180"/>
        </w:tabs>
        <w:spacing w:after="0" w:line="343" w:lineRule="exact"/>
        <w:ind w:left="3560"/>
        <w:jc w:val="left"/>
        <w:rPr>
          <w:rFonts w:hint="default" w:ascii="黑体" w:hAnsi="黑体" w:eastAsia="黑体" w:cs="黑体"/>
          <w:color w:val="auto"/>
          <w:kern w:val="0"/>
          <w:sz w:val="30"/>
          <w:szCs w:val="30"/>
          <w:lang w:val="en-US" w:eastAsia="zh-CN"/>
        </w:rPr>
      </w:pPr>
      <w:r>
        <w:rPr>
          <w:rFonts w:hint="default" w:ascii="黑体" w:hAnsi="黑体" w:eastAsia="黑体" w:cs="黑体"/>
          <w:color w:val="auto"/>
          <w:kern w:val="0"/>
          <w:sz w:val="30"/>
          <w:szCs w:val="30"/>
          <w:lang w:val="en-US" w:eastAsia="zh-CN"/>
        </w:rPr>
        <w:t>第三章 需求分析</w:t>
      </w:r>
    </w:p>
    <w:p w14:paraId="41D20DD8">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3EA473F">
      <w:pPr>
        <w:widowControl/>
        <w:spacing w:after="0" w:line="320" w:lineRule="exact"/>
        <w:jc w:val="left"/>
        <w:rPr>
          <w:rFonts w:hint="default" w:ascii="黑体" w:hAnsi="黑体" w:eastAsia="黑体" w:cs="黑体"/>
          <w:color w:val="auto"/>
          <w:kern w:val="0"/>
          <w:sz w:val="28"/>
          <w:szCs w:val="28"/>
          <w:lang w:val="en-US" w:eastAsia="zh-CN"/>
        </w:rPr>
      </w:pPr>
      <w:r>
        <w:rPr>
          <w:rFonts w:hint="default" w:ascii="黑体" w:hAnsi="黑体" w:eastAsia="黑体" w:cs="黑体"/>
          <w:color w:val="auto"/>
          <w:kern w:val="0"/>
          <w:sz w:val="28"/>
          <w:szCs w:val="28"/>
          <w:lang w:val="en-US" w:eastAsia="zh-CN"/>
        </w:rPr>
        <w:t>3.1 概述</w:t>
      </w:r>
    </w:p>
    <w:p w14:paraId="3BCCC0E8">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本章节旨在从需求这个层面上，对系统进行形式化的刻画，回答两个核心的问题：其一，系统它应当去做什么工作（囊括功能性需求）；其二，系统它应当做到什么程度（囊括非功能性需求）。鉴于这个基础，会进一步地给出用例视图、数据流以及时序视图、约束与假设、验收标准，以及风险—对策矩阵，为了后续系统的设计以及实现章节，来提供约束边界</w:t>
      </w:r>
      <w:r>
        <w:rPr>
          <w:rFonts w:hint="eastAsia" w:ascii="Times New Roman" w:hAnsi="Times New Roman" w:eastAsia="Times New Roman" w:cs="Times New Roman"/>
          <w:color w:val="auto"/>
          <w:kern w:val="0"/>
          <w:sz w:val="24"/>
          <w:szCs w:val="24"/>
          <w:lang w:val="en-US" w:eastAsia="zh-CN"/>
        </w:rPr>
        <w:t>。</w:t>
      </w:r>
    </w:p>
    <w:p w14:paraId="5DE202CF">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本套系统的总体目标是要去构建一套“端到端”的移动端渗透测试与教学实验平台：被测 App 的网络请求需要经由代理来进行拦截，并且进行结构化上报；后端会完成入库以及实时事件的推送工作；前端则负责可视化地去展示会话数据以及日志；Frida 模板脚本和自定义脚本在目标进程当中注入，并且回传日志，从而来实现“抓包 + 动态注入”的一体化闭环。因此，需求分析就需要覆盖代理侧、后端侧，以及前端侧这三部分，并且同时兼顾敏感字段的识别、管理令牌、导出与清空等辅助性的能力。</w:t>
      </w:r>
    </w:p>
    <w:p w14:paraId="4EC16DD4">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小结： 这一节明确了需求分析的目标以及它的范围，区分了功能性与非功能性需求，同时把系统定位为围绕“抓包 + 动态注入闭环”的工程平台，得以给后续的细化奠定框架。</w:t>
      </w:r>
    </w:p>
    <w:p w14:paraId="637B7499">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38E0FBA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6BE59D8C">
      <w:pPr>
        <w:widowControl/>
        <w:spacing w:after="0" w:line="320" w:lineRule="exact"/>
        <w:jc w:val="left"/>
        <w:rPr>
          <w:rFonts w:hint="default" w:ascii="黑体" w:hAnsi="黑体" w:eastAsia="黑体" w:cs="黑体"/>
          <w:color w:val="auto"/>
          <w:kern w:val="0"/>
          <w:sz w:val="28"/>
          <w:szCs w:val="28"/>
          <w:lang w:val="en-US" w:eastAsia="zh-CN"/>
        </w:rPr>
      </w:pPr>
      <w:r>
        <w:rPr>
          <w:rFonts w:hint="default" w:ascii="黑体" w:hAnsi="黑体" w:eastAsia="黑体" w:cs="黑体"/>
          <w:color w:val="auto"/>
          <w:kern w:val="0"/>
          <w:sz w:val="28"/>
          <w:szCs w:val="28"/>
          <w:lang w:val="en-US" w:eastAsia="zh-CN"/>
        </w:rPr>
        <w:t>3.2 业务场景以及角色</w:t>
      </w:r>
    </w:p>
    <w:p w14:paraId="249C7B6B">
      <w:pPr>
        <w:widowControl/>
        <w:spacing w:after="0" w:line="320" w:lineRule="exact"/>
        <w:jc w:val="left"/>
        <w:rPr>
          <w:rFonts w:hint="default" w:ascii="黑体" w:hAnsi="黑体" w:eastAsia="黑体" w:cs="黑体"/>
          <w:b w:val="0"/>
          <w:bCs w:val="0"/>
          <w:color w:val="auto"/>
          <w:kern w:val="0"/>
          <w:sz w:val="24"/>
          <w:szCs w:val="24"/>
          <w:lang w:val="en-US" w:eastAsia="zh-CN" w:bidi="ar-SA"/>
        </w:rPr>
      </w:pPr>
      <w:r>
        <w:rPr>
          <w:rFonts w:hint="default" w:ascii="黑体" w:hAnsi="黑体" w:eastAsia="黑体" w:cs="黑体"/>
          <w:b w:val="0"/>
          <w:bCs w:val="0"/>
          <w:color w:val="auto"/>
          <w:kern w:val="0"/>
          <w:sz w:val="24"/>
          <w:szCs w:val="24"/>
          <w:lang w:val="en-US" w:eastAsia="zh-CN" w:bidi="ar-SA"/>
        </w:rPr>
        <w:t>3.2.1 典型的角色</w:t>
      </w:r>
    </w:p>
    <w:p w14:paraId="6C585794">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1）</w:t>
      </w:r>
      <w:r>
        <w:rPr>
          <w:rFonts w:hint="default" w:ascii="Times New Roman" w:hAnsi="Times New Roman" w:eastAsia="Times New Roman" w:cs="Times New Roman"/>
          <w:color w:val="auto"/>
          <w:kern w:val="0"/>
          <w:sz w:val="24"/>
          <w:szCs w:val="24"/>
          <w:lang w:val="en-US" w:eastAsia="zh-CN"/>
        </w:rPr>
        <w:t>测试工程师： 主要的使用者，负责去配置代理、发起被测 App 的行为、分析网络会话以及进程内的日志、执行模板以及自定义脚本。</w:t>
      </w:r>
    </w:p>
    <w:p w14:paraId="7D4B960B">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2）</w:t>
      </w:r>
      <w:r>
        <w:rPr>
          <w:rFonts w:hint="default" w:ascii="Times New Roman" w:hAnsi="Times New Roman" w:eastAsia="Times New Roman" w:cs="Times New Roman"/>
          <w:color w:val="auto"/>
          <w:kern w:val="0"/>
          <w:sz w:val="24"/>
          <w:szCs w:val="24"/>
          <w:lang w:val="en-US" w:eastAsia="zh-CN"/>
        </w:rPr>
        <w:t>系统管理员： 负责环境的部署和维护工作，配置环境变量与管理令牌，执行清空、导出以及高危脚本运行等敏感操作，并且关注安全以及合规方面。</w:t>
      </w:r>
    </w:p>
    <w:p w14:paraId="0DD9BF9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3）</w:t>
      </w:r>
      <w:r>
        <w:rPr>
          <w:rFonts w:hint="default" w:ascii="Times New Roman" w:hAnsi="Times New Roman" w:eastAsia="Times New Roman" w:cs="Times New Roman"/>
          <w:color w:val="auto"/>
          <w:kern w:val="0"/>
          <w:sz w:val="24"/>
          <w:szCs w:val="24"/>
          <w:lang w:val="en-US" w:eastAsia="zh-CN"/>
        </w:rPr>
        <w:t>被测设备/应用： 囊括安装了被测 App 的真机或者模拟器；借助配置 HTTP/HTTPS 代理，会把流量导向代理侧，并且在设备端运行匹配版本的注入服务，来支持 Frida attach/spawn。</w:t>
      </w:r>
    </w:p>
    <w:p w14:paraId="4621048B">
      <w:pPr>
        <w:widowControl/>
        <w:spacing w:after="0" w:line="320" w:lineRule="exact"/>
        <w:jc w:val="left"/>
        <w:rPr>
          <w:rFonts w:hint="default" w:ascii="黑体" w:hAnsi="黑体" w:eastAsia="黑体" w:cs="黑体"/>
          <w:b w:val="0"/>
          <w:bCs w:val="0"/>
          <w:color w:val="auto"/>
          <w:kern w:val="0"/>
          <w:sz w:val="24"/>
          <w:szCs w:val="24"/>
          <w:lang w:val="en-US" w:eastAsia="zh-CN" w:bidi="ar-SA"/>
        </w:rPr>
      </w:pPr>
      <w:r>
        <w:rPr>
          <w:rFonts w:hint="default" w:ascii="黑体" w:hAnsi="黑体" w:eastAsia="黑体" w:cs="黑体"/>
          <w:b w:val="0"/>
          <w:bCs w:val="0"/>
          <w:color w:val="auto"/>
          <w:kern w:val="0"/>
          <w:sz w:val="24"/>
          <w:szCs w:val="24"/>
          <w:lang w:val="en-US" w:eastAsia="zh-CN" w:bidi="ar-SA"/>
        </w:rPr>
        <w:t>3.2.2 主要的业务场景</w:t>
      </w:r>
    </w:p>
    <w:p w14:paraId="2AC22617">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1）</w:t>
      </w:r>
      <w:r>
        <w:rPr>
          <w:rFonts w:hint="default" w:ascii="Times New Roman" w:hAnsi="Times New Roman" w:eastAsia="Times New Roman" w:cs="Times New Roman"/>
          <w:color w:val="auto"/>
          <w:kern w:val="0"/>
          <w:sz w:val="24"/>
          <w:szCs w:val="24"/>
          <w:lang w:val="en-US" w:eastAsia="zh-CN"/>
        </w:rPr>
        <w:t>网络会话的采集以及敏感标注： 被测 App 发送 HTTP/HTTPS 的请求，经由代理侧在 request(flow) 阶段，去提取 URL/method/headers/body/time，并且执行轻量级的敏感字段识别，构造标准化 JSON 并凭借线程安全队列以及重试上报给后端。</w:t>
      </w:r>
    </w:p>
    <w:p w14:paraId="5EA286C3">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2）</w:t>
      </w:r>
      <w:r>
        <w:rPr>
          <w:rFonts w:hint="default" w:ascii="Times New Roman" w:hAnsi="Times New Roman" w:eastAsia="Times New Roman" w:cs="Times New Roman"/>
          <w:color w:val="auto"/>
          <w:kern w:val="0"/>
          <w:sz w:val="24"/>
          <w:szCs w:val="24"/>
          <w:lang w:val="en-US" w:eastAsia="zh-CN"/>
        </w:rPr>
        <w:t>会话的检索以及可视化： 后端会将这个会话写入到嵌入式的数据库里面，前端借助 GET /api/sessions 以及 GET /api/sessions/&lt;id&gt; 来拉取列表跟详情，去渲染时间、URL、方法，以及敏感字段的标注。</w:t>
      </w:r>
      <w:r>
        <w:rPr>
          <w:rFonts w:hint="default" w:ascii="Times New Roman" w:hAnsi="Times New Roman" w:eastAsia="Times New Roman" w:cs="Times New Roman"/>
          <w:color w:val="auto"/>
          <w:kern w:val="0"/>
          <w:sz w:val="24"/>
          <w:szCs w:val="24"/>
          <w:lang w:val="en-US" w:eastAsia="zh-CN"/>
        </w:rPr>
        <w:br w:type="textWrapping"/>
      </w:r>
      <w:r>
        <w:rPr>
          <w:rFonts w:hint="eastAsia" w:ascii="Times New Roman" w:hAnsi="Times New Roman" w:eastAsia="Times New Roman" w:cs="Times New Roman"/>
          <w:color w:val="auto"/>
          <w:kern w:val="0"/>
          <w:sz w:val="24"/>
          <w:szCs w:val="24"/>
          <w:lang w:val="en-US" w:eastAsia="zh-CN"/>
        </w:rPr>
        <w:t>3）</w:t>
      </w:r>
      <w:r>
        <w:rPr>
          <w:rFonts w:hint="default" w:ascii="Times New Roman" w:hAnsi="Times New Roman" w:eastAsia="Times New Roman" w:cs="Times New Roman"/>
          <w:color w:val="auto"/>
          <w:kern w:val="0"/>
          <w:sz w:val="24"/>
          <w:szCs w:val="24"/>
          <w:lang w:val="en-US" w:eastAsia="zh-CN"/>
        </w:rPr>
        <w:t>模板化的 Hook 以及自定义脚本的注入： 前端提供模板选择与参数填写的界面，调用后端模板脚本的生成，以及 POST /api/run\_frida 运行接口，支持 API attach/spawn 或者 CLI 子进程的形态；同时还支持用户粘贴自定义脚本并且选择运行的形态。</w:t>
      </w:r>
    </w:p>
    <w:p w14:paraId="28BE047A">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4）</w:t>
      </w:r>
      <w:r>
        <w:rPr>
          <w:rFonts w:hint="default" w:ascii="Times New Roman" w:hAnsi="Times New Roman" w:eastAsia="Times New Roman" w:cs="Times New Roman"/>
          <w:color w:val="auto"/>
          <w:kern w:val="0"/>
          <w:sz w:val="24"/>
          <w:szCs w:val="24"/>
          <w:lang w:val="en-US" w:eastAsia="zh-CN"/>
        </w:rPr>
        <w:t>日志的实时回传以及分析： 后端在脚本启动与运行的期间，通过事件 frida\_started、frida\_log、frida\_stopped 会把日志推送给前端；前端的控制台进行滚动展示，并且支持过滤以及下载。</w:t>
      </w:r>
    </w:p>
    <w:p w14:paraId="75CA3259">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5）</w:t>
      </w:r>
      <w:r>
        <w:rPr>
          <w:rFonts w:hint="default" w:ascii="Times New Roman" w:hAnsi="Times New Roman" w:eastAsia="Times New Roman" w:cs="Times New Roman"/>
          <w:color w:val="auto"/>
          <w:kern w:val="0"/>
          <w:sz w:val="24"/>
          <w:szCs w:val="24"/>
          <w:lang w:val="en-US" w:eastAsia="zh-CN"/>
        </w:rPr>
        <w:t>导出与清空： 前端通过 GET /api/sessions/export?format=json|csv 导出这部分会话数据，通过 POST /api/clear\_sessions 来清空会话；后端广播 sessions\_cleared 事件，来实现同步前端状态。</w:t>
      </w:r>
    </w:p>
    <w:p w14:paraId="16D0D12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6）</w:t>
      </w:r>
      <w:r>
        <w:rPr>
          <w:rFonts w:hint="default" w:ascii="Times New Roman" w:hAnsi="Times New Roman" w:eastAsia="Times New Roman" w:cs="Times New Roman"/>
          <w:color w:val="auto"/>
          <w:kern w:val="0"/>
          <w:sz w:val="24"/>
          <w:szCs w:val="24"/>
          <w:lang w:val="en-US" w:eastAsia="zh-CN"/>
        </w:rPr>
        <w:t>目标进程的探测以及连接： 前端通过 Probe 接口请求后端执行进程探测的工作，后端侧会去枚举设备的进程，并且按照关键字来匹配目标，以辅助测试工程师选择 attach/spawn 的目标。</w:t>
      </w:r>
    </w:p>
    <w:p w14:paraId="52ECAA93">
      <w:pPr>
        <w:widowControl/>
        <w:spacing w:after="0" w:line="347" w:lineRule="auto"/>
        <w:jc w:val="both"/>
        <w:rPr>
          <w:rFonts w:hint="default" w:ascii="Times New Roman" w:hAnsi="Times New Roman" w:eastAsia="Times New Roman" w:cs="Times New Roman"/>
          <w:color w:val="auto"/>
          <w:kern w:val="0"/>
          <w:sz w:val="24"/>
          <w:szCs w:val="24"/>
          <w:lang w:val="en-US" w:eastAsia="zh-CN"/>
        </w:rPr>
      </w:pPr>
    </w:p>
    <w:p w14:paraId="46A70A6B">
      <w:pPr>
        <w:widowControl/>
        <w:spacing w:after="0" w:line="347" w:lineRule="auto"/>
        <w:jc w:val="both"/>
        <w:rPr>
          <w:rFonts w:hint="eastAsia" w:ascii="黑体" w:hAnsi="黑体" w:eastAsia="黑体" w:cs="黑体"/>
          <w:sz w:val="24"/>
          <w:szCs w:val="24"/>
        </w:rPr>
      </w:pPr>
      <w:r>
        <w:rPr>
          <w:rFonts w:hint="eastAsia" w:ascii="黑体" w:hAnsi="黑体" w:eastAsia="黑体" w:cs="黑体"/>
          <w:sz w:val="24"/>
          <w:szCs w:val="24"/>
        </w:rPr>
        <w:t>3.2.3 用例图</w:t>
      </w:r>
    </w:p>
    <w:p w14:paraId="19DF438E">
      <w:pPr>
        <w:widowControl/>
        <w:spacing w:after="0" w:line="347"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3925570" cy="6200775"/>
            <wp:effectExtent l="0" t="0" r="6350" b="1905"/>
            <wp:docPr id="6" name="图片 6" descr="角色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角色用例图.drawio"/>
                    <pic:cNvPicPr>
                      <a:picLocks noChangeAspect="1"/>
                    </pic:cNvPicPr>
                  </pic:nvPicPr>
                  <pic:blipFill>
                    <a:blip r:embed="rId7"/>
                    <a:stretch>
                      <a:fillRect/>
                    </a:stretch>
                  </pic:blipFill>
                  <pic:spPr>
                    <a:xfrm>
                      <a:off x="0" y="0"/>
                      <a:ext cx="3925570" cy="6200775"/>
                    </a:xfrm>
                    <a:prstGeom prst="rect">
                      <a:avLst/>
                    </a:prstGeom>
                  </pic:spPr>
                </pic:pic>
              </a:graphicData>
            </a:graphic>
          </wp:inline>
        </w:drawing>
      </w:r>
    </w:p>
    <w:p w14:paraId="4B354ACB">
      <w:pPr>
        <w:widowControl/>
        <w:spacing w:after="0" w:line="347" w:lineRule="auto"/>
        <w:jc w:val="both"/>
        <w:rPr>
          <w:rFonts w:hint="eastAsia" w:ascii="黑体" w:hAnsi="黑体" w:eastAsia="黑体" w:cs="黑体"/>
          <w:sz w:val="24"/>
          <w:szCs w:val="24"/>
          <w:lang w:val="en-US" w:eastAsia="zh-CN"/>
        </w:rPr>
      </w:pPr>
    </w:p>
    <w:p w14:paraId="29B10081">
      <w:pPr>
        <w:widowControl/>
        <w:spacing w:after="0" w:line="347" w:lineRule="auto"/>
        <w:jc w:val="both"/>
        <w:rPr>
          <w:rFonts w:hint="eastAsia" w:ascii="黑体" w:hAnsi="黑体" w:eastAsia="黑体" w:cs="黑体"/>
          <w:sz w:val="24"/>
          <w:szCs w:val="24"/>
          <w:lang w:val="en-US" w:eastAsia="zh-CN"/>
        </w:rPr>
      </w:pPr>
    </w:p>
    <w:p w14:paraId="083D60FE">
      <w:pPr>
        <w:widowControl/>
        <w:spacing w:after="0" w:line="347" w:lineRule="auto"/>
        <w:jc w:val="both"/>
        <w:rPr>
          <w:rFonts w:hint="eastAsia" w:ascii="黑体" w:hAnsi="黑体" w:eastAsia="黑体" w:cs="黑体"/>
          <w:sz w:val="24"/>
          <w:szCs w:val="24"/>
          <w:lang w:val="en-US" w:eastAsia="zh-CN"/>
        </w:rPr>
      </w:pPr>
    </w:p>
    <w:p w14:paraId="2F154FD7">
      <w:pPr>
        <w:widowControl/>
        <w:spacing w:after="0" w:line="347" w:lineRule="auto"/>
        <w:jc w:val="both"/>
        <w:rPr>
          <w:rFonts w:hint="eastAsia" w:ascii="黑体" w:hAnsi="黑体" w:eastAsia="黑体" w:cs="黑体"/>
          <w:sz w:val="24"/>
          <w:szCs w:val="24"/>
          <w:lang w:val="en-US" w:eastAsia="zh-CN"/>
        </w:rPr>
      </w:pPr>
    </w:p>
    <w:p w14:paraId="0CEE2829">
      <w:pPr>
        <w:widowControl/>
        <w:spacing w:after="0" w:line="347" w:lineRule="auto"/>
        <w:jc w:val="both"/>
        <w:rPr>
          <w:rFonts w:hint="eastAsia" w:ascii="黑体" w:hAnsi="黑体" w:eastAsia="黑体" w:cs="黑体"/>
          <w:sz w:val="24"/>
          <w:szCs w:val="24"/>
          <w:lang w:val="en-US" w:eastAsia="zh-CN"/>
        </w:rPr>
      </w:pPr>
    </w:p>
    <w:p w14:paraId="4B85A312">
      <w:pPr>
        <w:widowControl/>
        <w:spacing w:after="0" w:line="347" w:lineRule="auto"/>
        <w:jc w:val="both"/>
        <w:rPr>
          <w:rFonts w:hint="eastAsia" w:ascii="黑体" w:hAnsi="黑体" w:eastAsia="黑体" w:cs="黑体"/>
          <w:sz w:val="24"/>
          <w:szCs w:val="24"/>
          <w:lang w:val="en-US" w:eastAsia="zh-CN"/>
        </w:rPr>
      </w:pPr>
    </w:p>
    <w:p w14:paraId="76618C9D">
      <w:pPr>
        <w:widowControl/>
        <w:spacing w:after="0" w:line="347" w:lineRule="auto"/>
        <w:jc w:val="both"/>
        <w:rPr>
          <w:rFonts w:hint="eastAsia" w:ascii="黑体" w:hAnsi="黑体" w:eastAsia="黑体" w:cs="黑体"/>
          <w:sz w:val="24"/>
          <w:szCs w:val="24"/>
          <w:lang w:val="en-US" w:eastAsia="zh-CN"/>
        </w:rPr>
      </w:pPr>
    </w:p>
    <w:p w14:paraId="671BA06A">
      <w:pPr>
        <w:widowControl/>
        <w:spacing w:after="0" w:line="347" w:lineRule="auto"/>
        <w:jc w:val="both"/>
        <w:rPr>
          <w:rFonts w:hint="eastAsia" w:ascii="黑体" w:hAnsi="黑体" w:eastAsia="黑体" w:cs="黑体"/>
          <w:sz w:val="24"/>
          <w:szCs w:val="24"/>
          <w:lang w:val="en-US" w:eastAsia="zh-CN"/>
        </w:rPr>
      </w:pPr>
    </w:p>
    <w:p w14:paraId="2D2A712D">
      <w:pPr>
        <w:widowControl/>
        <w:spacing w:after="0" w:line="347" w:lineRule="auto"/>
        <w:jc w:val="both"/>
        <w:rPr>
          <w:rFonts w:hint="eastAsia" w:ascii="黑体" w:hAnsi="黑体" w:eastAsia="黑体" w:cs="黑体"/>
          <w:sz w:val="24"/>
          <w:szCs w:val="24"/>
          <w:lang w:val="en-US" w:eastAsia="zh-CN"/>
        </w:rPr>
      </w:pPr>
    </w:p>
    <w:p w14:paraId="32408B39">
      <w:pPr>
        <w:widowControl/>
        <w:spacing w:after="0" w:line="320" w:lineRule="exact"/>
        <w:jc w:val="left"/>
        <w:rPr>
          <w:rFonts w:hint="default" w:ascii="黑体" w:hAnsi="黑体" w:eastAsia="黑体" w:cs="黑体"/>
          <w:color w:val="auto"/>
          <w:kern w:val="0"/>
          <w:sz w:val="28"/>
          <w:szCs w:val="28"/>
          <w:lang w:val="en-US" w:eastAsia="zh-CN" w:bidi="ar-SA"/>
        </w:rPr>
      </w:pPr>
      <w:r>
        <w:rPr>
          <w:rFonts w:hint="default" w:ascii="黑体" w:hAnsi="黑体" w:eastAsia="黑体" w:cs="黑体"/>
          <w:color w:val="auto"/>
          <w:kern w:val="0"/>
          <w:sz w:val="28"/>
          <w:szCs w:val="28"/>
          <w:lang w:val="en-US" w:eastAsia="zh-CN" w:bidi="ar-SA"/>
        </w:rPr>
        <w:t>3.3 功能性需求</w:t>
      </w:r>
    </w:p>
    <w:p w14:paraId="46204786">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这一节运用 MoSCoW（必须/应当/可选）这个方法，对功能性的需求进行分层的描述。每条需求都囊括了说明、输入/输出、触发方式、验收标准，并且补充了异常流以及边界条件。</w:t>
      </w:r>
    </w:p>
    <w:p w14:paraId="53A949E2">
      <w:pPr>
        <w:widowControl/>
        <w:spacing w:after="0" w:line="347" w:lineRule="auto"/>
        <w:jc w:val="both"/>
        <w:rPr>
          <w:rFonts w:hint="default" w:ascii="Times New Roman" w:hAnsi="Times New Roman" w:eastAsia="Times New Roman" w:cs="Times New Roman"/>
          <w:color w:val="auto"/>
          <w:kern w:val="0"/>
          <w:sz w:val="24"/>
          <w:szCs w:val="24"/>
          <w:lang w:val="en-US" w:eastAsia="zh-CN" w:bidi="ar-SA"/>
        </w:rPr>
      </w:pPr>
    </w:p>
    <w:p w14:paraId="23EC9BDC">
      <w:pPr>
        <w:widowControl/>
        <w:spacing w:after="0" w:line="347" w:lineRule="auto"/>
        <w:jc w:val="both"/>
        <w:rPr>
          <w:rFonts w:hint="default" w:ascii="Times New Roman" w:hAnsi="Times New Roman" w:eastAsia="Times New Roman" w:cs="Times New Roman"/>
          <w:color w:val="auto"/>
          <w:kern w:val="0"/>
          <w:sz w:val="24"/>
          <w:szCs w:val="24"/>
          <w:lang w:val="en-US" w:eastAsia="zh-CN" w:bidi="ar-SA"/>
        </w:rPr>
      </w:pPr>
    </w:p>
    <w:p w14:paraId="5286A4AF">
      <w:pPr>
        <w:widowControl/>
        <w:spacing w:after="0" w:line="347" w:lineRule="auto"/>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3.3.1 会话的采集以及上报</w:t>
      </w:r>
    </w:p>
    <w:p w14:paraId="765FFD1D">
      <w:pPr>
        <w:widowControl/>
        <w:spacing w:after="0" w:line="347" w:lineRule="auto"/>
        <w:jc w:val="both"/>
        <w:rPr>
          <w:rFonts w:hint="default" w:ascii="Times New Roman" w:hAnsi="Times New Roman" w:eastAsia="Times New Roman" w:cs="Times New Roman"/>
          <w:color w:val="auto"/>
          <w:kern w:val="0"/>
          <w:sz w:val="24"/>
          <w:szCs w:val="24"/>
          <w:lang w:val="en-US" w:eastAsia="zh-CN"/>
        </w:rPr>
      </w:pPr>
      <w:r>
        <w:rPr>
          <w:rFonts w:hint="default" w:ascii="Times New Roman" w:hAnsi="Times New Roman" w:eastAsia="Times New Roman" w:cs="Times New Roman"/>
          <w:color w:val="auto"/>
          <w:kern w:val="0"/>
          <w:sz w:val="24"/>
          <w:szCs w:val="24"/>
          <w:lang w:val="en-US" w:eastAsia="zh-CN"/>
        </w:rPr>
        <w:t>说明： 代理侧在 HTTP/HTTPS 请求到达的时候（也就是 request(flow) 钩子里面），会去采集 time/url/method/headers/body，同时执行轻量级的敏感字段识别（像手机号/邮箱/身份证/token/password/疑似 Base64 片段等），把结果封装成为标准化的 JSON，并且通过线程安全队列以及重试机制来上报给后端，避免去阻塞代理的主线程。</w:t>
      </w:r>
    </w:p>
    <w:p w14:paraId="7AF6B2BF">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输入/输出：</w:t>
      </w:r>
    </w:p>
    <w:p w14:paraId="12A4BE71">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 来自被测 App 的 HTTP/HTTPS 请求；输出： 发送至后端的 JSON 请求体（字段当中囊括 time/url/method/headers/body/suspicious 等）。</w:t>
      </w:r>
    </w:p>
    <w:p w14:paraId="73191CC9">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触发方式： 被测 App 发起了网络请求，代理插件会自动去进行触发。</w:t>
      </w:r>
    </w:p>
    <w:p w14:paraId="4441334F">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边界条件： 对于 Body 非文本、超大 Body 或者是非标准编码的情况，应当确保不会导致代理的崩溃，可以去采取截断或者标记的方式来上报。</w:t>
      </w:r>
    </w:p>
    <w:p w14:paraId="3E46D65B">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47184755">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3187891B">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3.3.2 会话的写入以及事件的广播</w:t>
      </w:r>
    </w:p>
    <w:p w14:paraId="64BC8247">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说明： 后端接收代理所上报的 JSON 请求，写入到嵌入式的数据库也就是 SQLite 里面，并且通过实时的事件通道广播 session\_new 事件给前端。</w:t>
      </w:r>
    </w:p>
    <w:p w14:paraId="6AC4ECB9">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输入/输出：</w:t>
      </w:r>
    </w:p>
    <w:p w14:paraId="03332C65">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 POST /api/sessions 的 JSON 请求体；</w:t>
      </w:r>
    </w:p>
    <w:p w14:paraId="6A1C19EB">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输出： 数据库记录以及经由 Socket.IO 所推送的 session\_new 事件。</w:t>
      </w:r>
    </w:p>
    <w:p w14:paraId="791CE8E9">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触发方式： 代理或者其他的客户端调用 POST /api/sessions。</w:t>
      </w:r>
    </w:p>
    <w:p w14:paraId="08045D2C">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边界条件： 在高频写入的场景下，确保不会因为 SQLite 写锁导致进程崩溃，可以通过连接超时以及短事务来减轻影响。</w:t>
      </w:r>
    </w:p>
    <w:p w14:paraId="2F366F2F">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4CFBD66D">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3.3.3 会话查询</w:t>
      </w:r>
    </w:p>
    <w:p w14:paraId="1B86F98C">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说明： 后端拥有列表以及详情查询的接口，用于前端进行分页的展示与检索。列表返回精简的字段 id/time/url/method/suspicious，详情会返回完整的记录（囊括 headers、body）。</w:t>
      </w:r>
    </w:p>
    <w:p w14:paraId="38AED29F">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输入/输出：</w:t>
      </w:r>
    </w:p>
    <w:p w14:paraId="467AB725">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 GET /api/sessions（囊括分页与关键字参数）、GET /api/sessions/&lt;id&gt;；输出： JSON 列表或者单条的详情。</w:t>
      </w:r>
    </w:p>
    <w:p w14:paraId="1F19DD69">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触发方式： 前端页面的初始化，以及用户搜索、点击详情的操作。</w:t>
      </w:r>
    </w:p>
    <w:p w14:paraId="6B57933F">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异常流： 要是请求了非法的 ID 或者不存在的 ID，应当返回空或者 404，并且给出明确的错误信息。</w:t>
      </w:r>
    </w:p>
    <w:p w14:paraId="75744D4C">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边界条件： 当查询条件为空的时候，返回最近的若干条记录；当关键字囊括特殊字符的时候，需要进行适当的转义。</w:t>
      </w:r>
    </w:p>
    <w:p w14:paraId="6165970F">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60DEB880">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3.3.4 导出</w:t>
      </w:r>
    </w:p>
    <w:p w14:paraId="326F3F6D">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说明： 系统支持把当前的检索结果或者全量的会话导出成为 JSON 或者 CSV 的格式，通过 GET /api/sessions/export?format=json|csv 来提供下载。</w:t>
      </w:r>
    </w:p>
    <w:p w14:paraId="0C7ED1AF">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输入/输出：</w:t>
      </w:r>
    </w:p>
    <w:p w14:paraId="49E33E7C">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 导出请求（囊括 format 参数以及可选的检索条件）；</w:t>
      </w:r>
    </w:p>
    <w:p w14:paraId="09406DF2">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输出： JSON/CSV 文件流。</w:t>
      </w:r>
    </w:p>
    <w:p w14:paraId="3407D069">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触发方式： 前端用户点击导出 JSON/CSV按钮。</w:t>
      </w:r>
    </w:p>
    <w:p w14:paraId="2DCA9B5F">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异常流： 导出过程当中发生了数据库超时或者 IO 错误的时候，应当返回错误信息，而不是部分文件。</w:t>
      </w:r>
    </w:p>
    <w:p w14:paraId="0A596335">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边界条件： 导出数据量要是过大了，建议限制最大的条数或者提供分页导出，来避免内存耗尽。</w:t>
      </w:r>
    </w:p>
    <w:p w14:paraId="702E4946">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2B7E50B0">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3.3.5 清空会话</w:t>
      </w:r>
    </w:p>
    <w:p w14:paraId="38ADE71C">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说明： 拥有 POST /api/clear\_sessions 接口来清空会话数据，属于受保护的操作；在成功清空了之后，广播 sessions\_cleared 事件来同步前端的状态。</w:t>
      </w:r>
    </w:p>
    <w:p w14:paraId="6A18B884">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输入/输出：</w:t>
      </w:r>
    </w:p>
    <w:p w14:paraId="7E9CA9DA">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 包含管理令牌（比如说 X-ADMIN-TOKEN 头部）的清空请求；</w:t>
      </w:r>
    </w:p>
    <w:p w14:paraId="20A41F80">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输出： 操作结果 JSON 以及 sessions\_cleared 事件。</w:t>
      </w:r>
    </w:p>
    <w:p w14:paraId="4A3809F0">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触发方式： 系统管理员通过前端的操作或者脚本来调用。</w:t>
      </w:r>
    </w:p>
    <w:p w14:paraId="2E251F55">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边界条件： 在数据量较大时，清空操作应当去控制事务的范围，避免长时间锁表。</w:t>
      </w:r>
    </w:p>
    <w:p w14:paraId="7822D1C2">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29A7F245">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3.3.6 敏感字段的识别以及标注</w:t>
      </w:r>
    </w:p>
    <w:p w14:paraId="27734553">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说明： 系统在代理侧对请求去进行轻量敏感的识别，在后端写入的阶段，对 headers/body 再一次执行正则的识别（像手机号/邮箱/身份证/token/password/疑似 Base64 片段等），并且把结果以 suspicious 字段来进行存储，前端在列表跟详情当中，以徽章或者标注的形式来进行呈现。</w:t>
      </w:r>
    </w:p>
    <w:p w14:paraId="74D22F53">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输入/输出：</w:t>
      </w:r>
    </w:p>
    <w:p w14:paraId="70B29794">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 HTTP 请求报文；</w:t>
      </w:r>
    </w:p>
    <w:p w14:paraId="67B2550F">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输出： suspicious 字段（敏感类型集合）以及对应的前端标注。触发方式： 代理拦截 + 后端写入；前端渲染列表或者详情。</w:t>
      </w:r>
    </w:p>
    <w:p w14:paraId="3A863838">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异常流：当 Body 为非文本或者解码失败的时候，应当跳过内容级别的正则识别，但是保留请求记录。</w:t>
      </w:r>
    </w:p>
    <w:p w14:paraId="7BABFCFD">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边界条件：对极短或者极长的字段，应当限制正则匹配的范围，防止性能方面的问题。</w:t>
      </w:r>
    </w:p>
    <w:p w14:paraId="619D20CA">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607D92BF">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3.3.7 模板脚本的生成以及运行</w:t>
      </w:r>
    </w:p>
    <w:p w14:paraId="25A8102C">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说明： 系统支持外置模板，通过元数据（required\_params/defaults/targets/risks）来生成脚本文本；运行的时候支持以 Frida API 模式 attach/spawn，或者 CLI 子进程的方式来进行执行，并且把脚本启动与运行日志通过 frida\_started、frida\_log、frida\_stopped 统一推送给前端。</w:t>
      </w:r>
    </w:p>
    <w:p w14:paraId="46CB07EE">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输入/输出：</w:t>
      </w:r>
    </w:p>
    <w:p w14:paraId="29C707DD">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 模板名称、参数、运行模式（attach/spawn，API/CLI）；输出： 模板渲染后的脚本文本、进程 PID、事件流（frida\_started/frida\_log/frida\_stopped）。触发方式： 测试工程师在前端选择模板与参数，点击运行；系统管理员可以去执行高风险的模板。</w:t>
      </w:r>
    </w:p>
    <w:p w14:paraId="441DCFF1">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异常流： 脚本渲染失败或者运行的时候抛出了异常，应当通过 frida\_log 输出错误信息，并且确保 frida\_stopped 事件最终得以发出。</w:t>
      </w:r>
    </w:p>
    <w:p w14:paraId="68A02494">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边界条件： 对于长时间运行或者高风险的模板，前端应当明确地显示 risks 元信息，来便于用户做出决策。</w:t>
      </w:r>
    </w:p>
    <w:p w14:paraId="43E1B787">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53774E95">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3.3.8 自定义脚本的注入</w:t>
      </w:r>
    </w:p>
    <w:p w14:paraId="7A2A67AE">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说明： 允许用户在前端粘贴自定义的 Frida 脚本，选择 attach 或者 spawn 的形态来运行。日志以及生命周期事件同样通过 frida\_started、frida\_log、frida\_stopped 统一进行回传。</w:t>
      </w:r>
    </w:p>
    <w:p w14:paraId="1B39D484">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输入/输出：</w:t>
      </w:r>
    </w:p>
    <w:p w14:paraId="0840E985">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 脚本文本、目标进程的标识（包名/进程名/PID）、运行形态；</w:t>
      </w:r>
    </w:p>
    <w:p w14:paraId="1170AEE9">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输出： 终端日志事件以及运行的状态。</w:t>
      </w:r>
    </w:p>
    <w:p w14:paraId="4ED4FEF1">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触发方式： 测试工程师在“自定义脚本”区域提交脚本运行。</w:t>
      </w:r>
    </w:p>
    <w:p w14:paraId="7874DA81">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验收标准：对最小脚本（像简单的 console.log 或者 send）应当能够稳定地运行并且输出日志；对语法错误或者运行时错误的脚本，应当在 frida\_log 当中给出清晰的错误信息，而不是静默失败。</w:t>
      </w:r>
    </w:p>
    <w:p w14:paraId="746DCBC6">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异常流： 目标进程不存在或者 attach 失败的时候，应当返回可理解的错误消息。</w:t>
      </w:r>
    </w:p>
    <w:p w14:paraId="2A1E9CCA">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边界条件： 对超大脚本或者高频提交应当拥有适当的限制，来避免后端资源的耗尽。</w:t>
      </w:r>
    </w:p>
    <w:p w14:paraId="7635BD96">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4C878443">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3.3.9 Probe 进程探测</w:t>
      </w:r>
    </w:p>
    <w:p w14:paraId="19CD0143">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说明： 系统拥有 Probe 接口，枚举设备端的进程，并且按照关键字来进行匹配，用于辅助用户选择 attach/spawn 的目标。</w:t>
      </w:r>
    </w:p>
    <w:p w14:paraId="59C09806">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输入/输出：</w:t>
      </w:r>
    </w:p>
    <w:p w14:paraId="1264C4DB">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输入： 关键字（像包名片段）、条件参数；</w:t>
      </w:r>
    </w:p>
    <w:p w14:paraId="0822785E">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输出： 匹配进程列表或者“无匹配”的提示。</w:t>
      </w:r>
    </w:p>
    <w:p w14:paraId="74CA97AE">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触发方式： 测试工程师在前端发起 Probe 查询。</w:t>
      </w:r>
    </w:p>
    <w:p w14:paraId="44D5629F">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异常流： 设备没有连接或者注入服务没有运行的时候，应当返回明确的错误信息。</w:t>
      </w:r>
    </w:p>
    <w:p w14:paraId="43FE4ECC">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边界条件： 对返回列表的长度可以去设上限，来防止极端情况下影响前端的渲染。</w:t>
      </w:r>
    </w:p>
    <w:p w14:paraId="5F2A85E9">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7EAE9FB2">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40FF2566">
      <w:pPr>
        <w:widowControl/>
        <w:spacing w:after="0" w:line="320" w:lineRule="exact"/>
        <w:jc w:val="left"/>
        <w:rPr>
          <w:rFonts w:hint="eastAsia" w:ascii="黑体" w:hAnsi="黑体" w:eastAsia="黑体" w:cs="黑体"/>
          <w:color w:val="auto"/>
          <w:kern w:val="0"/>
          <w:sz w:val="28"/>
          <w:szCs w:val="28"/>
          <w:lang w:val="en-US" w:eastAsia="zh-CN" w:bidi="ar-SA"/>
        </w:rPr>
      </w:pPr>
      <w:r>
        <w:rPr>
          <w:rFonts w:hint="eastAsia" w:ascii="黑体" w:hAnsi="黑体" w:eastAsia="黑体" w:cs="黑体"/>
          <w:color w:val="auto"/>
          <w:kern w:val="0"/>
          <w:sz w:val="28"/>
          <w:szCs w:val="28"/>
          <w:lang w:val="en-US" w:eastAsia="zh-CN" w:bidi="ar-SA"/>
        </w:rPr>
        <w:t>3.4 非功能性需求</w:t>
      </w:r>
    </w:p>
    <w:p w14:paraId="13A1FD5F">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3.4.1 性能以及容量</w:t>
      </w:r>
    </w:p>
    <w:p w14:paraId="003CA3F9">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端到端时延： 从代理侧上报 POST /api/sessions 到前端收到了 session\_new，并且渲染列表项的这个总时延，在小样本的环境下要达到 P50 \le 500\ ms、P95 \le 1500\ ms。</w:t>
      </w:r>
    </w:p>
    <w:p w14:paraId="6ED3EAEF">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吞吐能力： 单实例、默认配置之下，稳定去处理会话的写入 \ge 200 条/分钟，并且没有明显的抖动或者错误率上升。数据容量： 单个嵌入式库可以去支撑 \ge 10 万条会话的查询；常用的列表查询要在 2 秒以内返回（运用精简字段 id/time/url/method/suspicious）。</w:t>
      </w:r>
    </w:p>
    <w:p w14:paraId="6BFA88CC">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3.4.2 可靠性以及可用性</w:t>
      </w:r>
    </w:p>
    <w:p w14:paraId="6C9D1771">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上报重试： 代理侧“线程安全队列 + 重试”在后端短时间不可用的时候，最终成功写入的比例 \ge 99\%，同时不会去阻塞代理的主线程。</w:t>
      </w:r>
    </w:p>
    <w:p w14:paraId="1CDCA5B9">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事件通道恢复： 后端重启或者网络中断了之后，前端自动去重连 Socket.IO，并且继续接收 session\_new、frida\_ 事件，重连的成功率 \ge 99\%。</w:t>
      </w:r>
    </w:p>
    <w:p w14:paraId="68E7EFFA">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隔离性： Frida CLI 路径的 reader 线程异常不会影响到后端其他的 API 跟事件通道；服务会保持可用（健康检查或者简单的 GET 能够成功）。</w:t>
      </w:r>
    </w:p>
    <w:p w14:paraId="069BED2B">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3.4.3 安全以及合规</w:t>
      </w:r>
    </w:p>
    <w:p w14:paraId="27278084">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管理操作鉴权： POST /api/clear\_sessions、POST /api/run\_frida（等这些敏感的操作，都需要管理令牌（像 X-ADMIN-TOKEN）；未授权的请求全部拒绝。</w:t>
      </w:r>
    </w:p>
    <w:p w14:paraId="195C95B8">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脱敏与最小化： 默认不在导出与日志中输出完整的 token/password/ 身份证等高危的键值；提供显式的开关或者策略，来满足教学/审计差异化的需求；建议设置数据保留周期，并且支持清理。</w:t>
      </w:r>
    </w:p>
    <w:p w14:paraId="4371C21D">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CORS 策略： 开发状态下可以放开跨源，来便于联调；生产状态下要收敛到受信任的源，WebSocket 的升级需要通过白名单跟 Host 校验。</w:t>
      </w:r>
    </w:p>
    <w:p w14:paraId="4C845D1B">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3.4.4 可观测性</w:t>
      </w:r>
    </w:p>
    <w:p w14:paraId="0E41AE36">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结构化日志： 关键路径（会话写入、事件广播、脚本启动/结束、错误）均有结构化的字段（时间、端点/事件名、目标、结果码），来便于检索跟归档。运行健康： 提供基础的健康检查以及自检流程（后端可用性、数据库读写、事件通道握手）；出现了异常的时候，能快速去定位链路的问题。审计建议： 对清空、模板运行/停止等敏感的操作，记录操作者、时间跟对象标识，来便于审计与追溯（教学/内审的场景优先）。</w:t>
      </w:r>
    </w:p>
    <w:p w14:paraId="5DA73F05">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3.4.5 可维护性以及可扩展性</w:t>
      </w:r>
    </w:p>
    <w:p w14:paraId="4DA953C0">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模板可插拔： 新增模板（囊括 required\_params/defaults/targets/risks）无需去修改核心的后端代码就可以加载与渲染；前端能够自动呈现参数表单，并且运行。规则库可扩展： 敏感识别的规则（手机号/邮箱/身份证/token/password/疑似 Base64）可以借助配置或者规则文件来进行扩展，不会影响既有的流程。配置分离： 通过环境变量或者配置文件去切换 DEV/PROD 的策略（像 CORS、日志等级、脱敏策略、ADMIN\_TOKEN 等），避免去改动代码。</w:t>
      </w:r>
    </w:p>
    <w:p w14:paraId="72044C05">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p>
    <w:p w14:paraId="6311EE5A">
      <w:pPr>
        <w:widowControl/>
        <w:numPr>
          <w:ilvl w:val="0"/>
          <w:numId w:val="0"/>
        </w:numPr>
        <w:spacing w:after="0" w:line="347" w:lineRule="auto"/>
        <w:ind w:leftChars="0"/>
        <w:jc w:val="center"/>
        <w:rPr>
          <w:rFonts w:hint="eastAsia" w:ascii="黑体" w:hAnsi="黑体" w:eastAsia="黑体" w:cs="黑体"/>
          <w:color w:val="auto"/>
          <w:kern w:val="0"/>
          <w:sz w:val="30"/>
          <w:szCs w:val="30"/>
          <w:lang w:val="en-US" w:eastAsia="zh-CN"/>
        </w:rPr>
      </w:pPr>
      <w:r>
        <w:rPr>
          <w:rFonts w:hint="eastAsia" w:ascii="黑体" w:hAnsi="黑体" w:eastAsia="黑体" w:cs="黑体"/>
          <w:color w:val="auto"/>
          <w:kern w:val="0"/>
          <w:sz w:val="30"/>
          <w:szCs w:val="30"/>
          <w:lang w:val="en-US" w:eastAsia="zh-CN"/>
        </w:rPr>
        <w:t>第四章 系统设计</w:t>
      </w:r>
    </w:p>
    <w:p w14:paraId="68427F06">
      <w:pPr>
        <w:widowControl/>
        <w:spacing w:after="0" w:line="320" w:lineRule="exact"/>
        <w:jc w:val="left"/>
        <w:rPr>
          <w:rFonts w:hint="default" w:ascii="黑体" w:hAnsi="黑体" w:eastAsia="黑体" w:cs="黑体"/>
          <w:color w:val="auto"/>
          <w:kern w:val="0"/>
          <w:sz w:val="28"/>
          <w:szCs w:val="28"/>
          <w:lang w:val="en-US" w:eastAsia="zh-CN" w:bidi="ar-SA"/>
        </w:rPr>
      </w:pPr>
      <w:r>
        <w:rPr>
          <w:rFonts w:hint="eastAsia" w:ascii="黑体" w:hAnsi="黑体" w:eastAsia="黑体" w:cs="黑体"/>
          <w:color w:val="auto"/>
          <w:kern w:val="0"/>
          <w:sz w:val="28"/>
          <w:szCs w:val="28"/>
          <w:lang w:val="en-US" w:eastAsia="zh-CN" w:bidi="ar-SA"/>
        </w:rPr>
        <w:t xml:space="preserve">4.1 系统的总体设计 </w:t>
      </w:r>
    </w:p>
    <w:p w14:paraId="0C00DC88">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本套系统采用了“统一事件总线”的这个总体架构思想：会把后端的 HTTP API 以及 Socket.IO 事件通道当作中枢，将网络层面的抓包（也就是代理侧的 mitm 插件），跟进程内动态注入（Frida 的 API/CLI 双路径）在后端进行会聚，并且向前端统一地去进行推送，来实现端到端低时延、强可观测，同时可以复用的工程闭环。代理会在 request(flow) 这个钩子当中去提取请求的要素并且上报；后端会完成入库以及事件的广播工作；前端则会以 SPA 来统一地呈现会话、模板/脚本，以及日志；脚本的运行链路经由后端统一产生 frida\_started / frida\_log / frida\_stopped 事件，从而得以实现回流。</w:t>
      </w:r>
    </w:p>
    <w:p w14:paraId="6F868217">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p>
    <w:p w14:paraId="54943BB8">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4.1.1 组件图</w:t>
      </w:r>
    </w:p>
    <w:p w14:paraId="32949096">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drawing>
          <wp:inline distT="0" distB="0" distL="114300" distR="114300">
            <wp:extent cx="5272405" cy="4769485"/>
            <wp:effectExtent l="0" t="0" r="635" b="635"/>
            <wp:docPr id="7" name="图片 7" descr="系统设计组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系统设计组件图"/>
                    <pic:cNvPicPr>
                      <a:picLocks noChangeAspect="1"/>
                    </pic:cNvPicPr>
                  </pic:nvPicPr>
                  <pic:blipFill>
                    <a:blip r:embed="rId8"/>
                    <a:stretch>
                      <a:fillRect/>
                    </a:stretch>
                  </pic:blipFill>
                  <pic:spPr>
                    <a:xfrm>
                      <a:off x="0" y="0"/>
                      <a:ext cx="5272405" cy="4769485"/>
                    </a:xfrm>
                    <a:prstGeom prst="rect">
                      <a:avLst/>
                    </a:prstGeom>
                  </pic:spPr>
                </pic:pic>
              </a:graphicData>
            </a:graphic>
          </wp:inline>
        </w:drawing>
      </w:r>
    </w:p>
    <w:p w14:paraId="1A725A3A">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p>
    <w:p w14:paraId="59E00D0B">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4.1.2 需求架构要点</w:t>
      </w:r>
    </w:p>
    <w:p w14:paraId="1577AC6F">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1）端到端低时延：为了得以实现端到端的低延迟，需要借助事件推送的功能，并且会运用 Socket.IO 的线程模式。</w:t>
      </w:r>
    </w:p>
    <w:p w14:paraId="734D5594">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2）高可靠上报：为了拥有高可靠性的上报功能，需要借助代理侧队列和重试机制，并且在后端开展短事务以及超时的设置。</w:t>
      </w:r>
    </w:p>
    <w:p w14:paraId="7D0580F8">
      <w:pPr>
        <w:widowControl/>
        <w:numPr>
          <w:ilvl w:val="0"/>
          <w:numId w:val="0"/>
        </w:numPr>
        <w:spacing w:after="0" w:line="347" w:lineRule="auto"/>
        <w:ind w:leftChars="0"/>
        <w:jc w:val="both"/>
        <w:rPr>
          <w:rFonts w:hint="default"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 xml:space="preserve">3）敏感识别可视化：至于敏感信息的识别与可视化，则需要借助后端进行二次正则的处理，同时运用前端的“徽章”特性来进行展示。 </w:t>
      </w:r>
    </w:p>
    <w:p w14:paraId="1EA1E332">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4）模板可复用：为了使模板可以进行复用，需要把模板进行外置化的处理，并提供渲染接口以及多种运行形态，也就是 attach/spawn 等。</w:t>
      </w:r>
    </w:p>
    <w:p w14:paraId="696389CD">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5）权限控制：会把管理令牌（ADMIN_TOKEN）当作保护手段来使用，以进行清空、运行、停止以及可选导出等操作的权限管理工作。</w:t>
      </w:r>
    </w:p>
    <w:p w14:paraId="4DF9F2A6">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p>
    <w:p w14:paraId="5E831059">
      <w:pPr>
        <w:widowControl/>
        <w:numPr>
          <w:ilvl w:val="0"/>
          <w:numId w:val="2"/>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导出合规：为了使得导出工作可以契合规范，会提供默认的脱敏建议，并且可以对 JSON 或 CSV 等格式的可控导出进行管理。</w:t>
      </w:r>
    </w:p>
    <w:p w14:paraId="4F370959">
      <w:pPr>
        <w:widowControl/>
        <w:numPr>
          <w:ilvl w:val="0"/>
          <w:numId w:val="0"/>
        </w:numPr>
        <w:spacing w:after="0" w:line="347" w:lineRule="auto"/>
        <w:jc w:val="both"/>
        <w:rPr>
          <w:rFonts w:hint="eastAsia" w:ascii="Times New Roman" w:hAnsi="Times New Roman" w:eastAsia="Times New Roman" w:cs="Times New Roman"/>
          <w:color w:val="auto"/>
          <w:kern w:val="0"/>
          <w:sz w:val="24"/>
          <w:szCs w:val="24"/>
          <w:lang w:val="en-US" w:eastAsia="zh-CN"/>
        </w:rPr>
      </w:pPr>
    </w:p>
    <w:p w14:paraId="7779BE5A">
      <w:pPr>
        <w:widowControl/>
        <w:spacing w:after="0" w:line="320" w:lineRule="exact"/>
        <w:jc w:val="left"/>
        <w:rPr>
          <w:rFonts w:hint="eastAsia" w:ascii="黑体" w:hAnsi="黑体" w:eastAsia="黑体" w:cs="黑体"/>
          <w:color w:val="auto"/>
          <w:kern w:val="0"/>
          <w:sz w:val="28"/>
          <w:szCs w:val="28"/>
          <w:lang w:val="en-US" w:eastAsia="zh-CN" w:bidi="ar-SA"/>
        </w:rPr>
      </w:pPr>
      <w:r>
        <w:rPr>
          <w:rFonts w:hint="eastAsia" w:ascii="黑体" w:hAnsi="黑体" w:eastAsia="黑体" w:cs="黑体"/>
          <w:color w:val="auto"/>
          <w:kern w:val="0"/>
          <w:sz w:val="28"/>
          <w:szCs w:val="28"/>
          <w:lang w:val="en-US" w:eastAsia="zh-CN" w:bidi="ar-SA"/>
        </w:rPr>
        <w:t>4.2 模块设计</w:t>
      </w:r>
    </w:p>
    <w:p w14:paraId="27FF50FB">
      <w:pPr>
        <w:widowControl/>
        <w:spacing w:after="0" w:line="320" w:lineRule="exact"/>
        <w:jc w:val="left"/>
        <w:rPr>
          <w:rFonts w:hint="eastAsia" w:ascii="黑体" w:hAnsi="黑体" w:eastAsia="黑体" w:cs="黑体"/>
          <w:color w:val="auto"/>
          <w:kern w:val="0"/>
          <w:sz w:val="28"/>
          <w:szCs w:val="28"/>
          <w:lang w:val="en-US" w:eastAsia="zh-CN" w:bidi="ar-SA"/>
        </w:rPr>
      </w:pPr>
    </w:p>
    <w:p w14:paraId="04D524CD">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4.2.1 代理插件模块</w:t>
      </w:r>
    </w:p>
    <w:p w14:paraId="570CB03E">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职责：会在 request(flow) 钩子当中，进行 time/url/method/headers/body 的提取工作；去处理轻量敏感字段的识别工作，像手机号、邮箱、身份证、token、password、以及疑似 Base64 等；把标准化 JSON 放入到线程安全队列里面，并借助后台 worker 来以重试策略 POST 数据到后端 /api/sessions，这个过程不会去阻塞代理的主流程。</w:t>
      </w:r>
    </w:p>
    <w:p w14:paraId="498D9C50">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接口面：</w:t>
      </w:r>
    </w:p>
    <w:p w14:paraId="69429F7F">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提供：标准化的会话 JSON，也就是上报载荷。</w:t>
      </w:r>
    </w:p>
    <w:p w14:paraId="647D904B">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依赖：后端 POST /api/sessions；以及环境变量 FLASK_API_URL，它就是上报的目标。</w:t>
      </w:r>
    </w:p>
    <w:p w14:paraId="29BFE943">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并发模型：主线程仅负责入队；后台 worker 会负责退避重试，它的最大次数和间隔是可以进行配置的。</w:t>
      </w:r>
    </w:p>
    <w:p w14:paraId="39FBECC3">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错误处理：要是后端不可达的话，就会入队重试；要是超限了，就会去记录本地日志并且丢弃，但是不得去阻塞主流程。</w:t>
      </w:r>
    </w:p>
    <w:p w14:paraId="1BA20763">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边界与假设：对于大体量以及非文本的 Body，可以进行截断的处理或者打标签来上报；编码失败的情况并不会导致崩溃，会降级为“不可解析”标记。</w:t>
      </w:r>
    </w:p>
    <w:p w14:paraId="3BBB4332">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p>
    <w:p w14:paraId="5E2DB94D">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4.2.2 后端模块</w:t>
      </w:r>
    </w:p>
    <w:p w14:paraId="2702C11F">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(1) API 层</w:t>
      </w:r>
    </w:p>
    <w:p w14:paraId="302B928F">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提供：</w:t>
      </w:r>
    </w:p>
    <w:p w14:paraId="0C8AEB19">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会话：POST /api/sessions（实现写入并广播 session_new）、GET /api/sessions（提供列表、检索和分页功能）、GET /api/sessions/&lt;id&gt;（获取详情）、GET /api/sessions/export?format=json|csv（开展导出工作）、POST /api/clear_sessions（进行清空并广播 sessions_cleared）。</w:t>
      </w:r>
    </w:p>
    <w:p w14:paraId="52571574">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p>
    <w:p w14:paraId="54784209">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Frida：模板列举、获取和渲染功能、POST /api/run_frida（attach/spawn，它有 API 和 CLI 路径），并（可选）进行停止运行。</w:t>
      </w:r>
    </w:p>
    <w:p w14:paraId="7E0C38E4">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辅助：POST /api/probe（开展进程以及类名探测的匹配工作）。</w:t>
      </w:r>
    </w:p>
    <w:p w14:paraId="43F9A4AA">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依赖：存储层、事件层、以及 Frida 运行器。</w:t>
      </w:r>
    </w:p>
    <w:p w14:paraId="1125F342">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并发模型：会选用 Flask 并且配合 Socket.IO 的线程模式。</w:t>
      </w:r>
    </w:p>
    <w:p w14:paraId="6ED9EB1D">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错误处理：需要去处理参数校验的工作，当中囊括字段完整性以及长度阈值；要进行令牌校验，返回 401 或者 403；要是数据库出现异常，就记录结构化日志，同时会返回 5xx 错误。</w:t>
      </w:r>
    </w:p>
    <w:p w14:paraId="55FBF205">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(2) 事件层（Socket.IO 线程模式）</w:t>
      </w:r>
    </w:p>
    <w:p w14:paraId="050D42DB">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提供：session_new、sessions_cleared、frida_started、frida_log、以及 frida_stopped 等广播功能。</w:t>
      </w:r>
    </w:p>
    <w:p w14:paraId="4F820603">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依赖：依赖于 API 层的触发；以及 Frida 运行器的回调或者 reader。</w:t>
      </w:r>
    </w:p>
    <w:p w14:paraId="60EE7A85">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并发与健壮性：会运用线程化来进行推送，要是断线的话会自动重连；如果广播失败了，并不会去阻断 API 的主路径，错误会入日志。</w:t>
      </w:r>
    </w:p>
    <w:p w14:paraId="3F124C28">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(3) 存储层（SQLite）</w:t>
      </w:r>
    </w:p>
    <w:p w14:paraId="72EF5F4C">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提供：会话表的读写、分页和检索功能。</w:t>
      </w:r>
    </w:p>
    <w:p w14:paraId="7DB7AFC1">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策略：连接会设置超时，比如 10s；运用短事务；开展字段规范化，也就是 JSON 序列化；索引的设置请见 4.3 的说明。</w:t>
      </w:r>
    </w:p>
    <w:p w14:paraId="0376E805">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脱敏建议：在导出以及日志的方面，会默认地掩码高危键，像 token、password、以及身份证等，并且这些是可以进行配置的。</w:t>
      </w:r>
    </w:p>
    <w:p w14:paraId="0E2FA604">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(4) Frida 运行器</w:t>
      </w:r>
    </w:p>
    <w:p w14:paraId="6D993103">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提供：</w:t>
      </w:r>
    </w:p>
    <w:p w14:paraId="513BF0E4">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API 模式：attach/spawn → create_script → on_message → 进行转发 frida_ 的处理工作。</w:t>
      </w:r>
    </w:p>
    <w:p w14:paraId="555A7FD5">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CLI 模式：子进程得以启动 → 后台 reader 去逐行读取 stdout/stderr → 进行转发 frida_ 的处理工作。</w:t>
      </w:r>
    </w:p>
    <w:p w14:paraId="0F570ADA">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退出处理：需要确保 frida_stopped 信息可以被一致投递；异常可以通过 frida_log 得以观测。</w:t>
      </w:r>
    </w:p>
    <w:p w14:paraId="4B60E721">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依赖：它需要依赖于设备端 frida-server；以及模板渲染器和事件层。</w:t>
      </w:r>
    </w:p>
    <w:p w14:paraId="2D73C145">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p>
    <w:p w14:paraId="0CEBBF2D">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隔离：reader 线程如果异常，并不会去影响后端其他 API；运行失败的情况是可以重复发起的。</w:t>
      </w:r>
    </w:p>
    <w:p w14:paraId="2705B639">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p>
    <w:p w14:paraId="5C6687D0">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4.2.3 前端模块</w:t>
      </w:r>
    </w:p>
    <w:p w14:paraId="58A4E7FE">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列表/详情视图：负责展示 time/url/method/suspicious，也就是徽章，同时展示详情，当中囊括 headers 以及 body。</w:t>
      </w:r>
    </w:p>
    <w:p w14:paraId="08977843">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模板/自定义脚本视图：借助模板元数据，也就是 required_params/defaults/targets/risks 等，来生成表单；可以切换 attach 或者 spawn；运行完成后会订阅 frida_ 事件。</w:t>
      </w:r>
    </w:p>
    <w:p w14:paraId="5AF4173F">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控制台视图：会实时滚动地显示 frida_log，同时支持范围过滤，可以选当前或者全部，也支持清空、下载、复制和放大等功能。</w:t>
      </w:r>
    </w:p>
    <w:p w14:paraId="44DAECD2">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接口面：会通过 fetch 来调用列表、详情、导出、清空、运行、以及 Probe 等接口；并订阅事件。</w:t>
      </w:r>
    </w:p>
    <w:p w14:paraId="5B2C9100">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并发与错误处理：初始化的时候会拉取历史数据，事件的更新是增量的；断线会自动重连；异常的情况会以弹窗进行提示，同时提供重试的入口。</w:t>
      </w:r>
    </w:p>
    <w:p w14:paraId="285CF365">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小结：各模块的接口都非常清晰，并发模型也比较简单，错误以及降级策略都是前置的，这极大程度上便于开展维护和演进的工作。</w:t>
      </w:r>
    </w:p>
    <w:p w14:paraId="56DE5A96">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p>
    <w:p w14:paraId="0C9069EA">
      <w:pPr>
        <w:widowControl/>
        <w:spacing w:after="0" w:line="320" w:lineRule="exact"/>
        <w:jc w:val="left"/>
        <w:rPr>
          <w:rFonts w:hint="eastAsia" w:ascii="黑体" w:hAnsi="黑体" w:eastAsia="黑体" w:cs="黑体"/>
          <w:color w:val="auto"/>
          <w:kern w:val="0"/>
          <w:sz w:val="28"/>
          <w:szCs w:val="28"/>
          <w:lang w:val="en-US" w:eastAsia="zh-CN" w:bidi="ar-SA"/>
        </w:rPr>
      </w:pPr>
    </w:p>
    <w:p w14:paraId="3C836CCE">
      <w:pPr>
        <w:widowControl/>
        <w:spacing w:after="0" w:line="320" w:lineRule="exact"/>
        <w:jc w:val="left"/>
        <w:rPr>
          <w:rFonts w:hint="eastAsia" w:ascii="黑体" w:hAnsi="黑体" w:eastAsia="黑体" w:cs="黑体"/>
          <w:color w:val="auto"/>
          <w:kern w:val="0"/>
          <w:sz w:val="28"/>
          <w:szCs w:val="28"/>
          <w:lang w:val="en-US" w:eastAsia="zh-CN" w:bidi="ar-SA"/>
        </w:rPr>
      </w:pPr>
      <w:r>
        <w:rPr>
          <w:rFonts w:hint="eastAsia" w:ascii="黑体" w:hAnsi="黑体" w:eastAsia="黑体" w:cs="黑体"/>
          <w:color w:val="auto"/>
          <w:kern w:val="0"/>
          <w:sz w:val="28"/>
          <w:szCs w:val="28"/>
          <w:lang w:val="en-US" w:eastAsia="zh-CN" w:bidi="ar-SA"/>
        </w:rPr>
        <w:t>4.3 数据设计</w:t>
      </w:r>
    </w:p>
    <w:p w14:paraId="21679D86">
      <w:pPr>
        <w:widowControl/>
        <w:spacing w:after="0" w:line="320" w:lineRule="exact"/>
        <w:jc w:val="left"/>
        <w:rPr>
          <w:rFonts w:hint="eastAsia" w:ascii="黑体" w:hAnsi="黑体" w:eastAsia="黑体" w:cs="黑体"/>
          <w:color w:val="auto"/>
          <w:kern w:val="0"/>
          <w:sz w:val="28"/>
          <w:szCs w:val="28"/>
          <w:lang w:val="en-US" w:eastAsia="zh-CN" w:bidi="ar-SA"/>
        </w:rPr>
      </w:pPr>
    </w:p>
    <w:p w14:paraId="1C00A665">
      <w:pPr>
        <w:widowControl/>
        <w:spacing w:after="0" w:line="347" w:lineRule="auto"/>
        <w:jc w:val="both"/>
        <w:rPr>
          <w:rFonts w:hint="eastAsia" w:ascii="Times New Roman" w:hAnsi="Times New Roman" w:eastAsia="Times New Roman" w:cs="Times New Roman"/>
          <w:color w:val="auto"/>
          <w:kern w:val="0"/>
          <w:sz w:val="24"/>
          <w:szCs w:val="24"/>
          <w:lang w:val="en-US" w:eastAsia="zh-CN"/>
        </w:rPr>
      </w:pPr>
      <w:r>
        <w:rPr>
          <w:rFonts w:hint="eastAsia" w:ascii="黑体" w:hAnsi="黑体" w:eastAsia="黑体" w:cs="黑体"/>
          <w:color w:val="auto"/>
          <w:kern w:val="0"/>
          <w:sz w:val="24"/>
          <w:szCs w:val="24"/>
          <w:lang w:val="en-US" w:eastAsia="zh-CN"/>
        </w:rPr>
        <w:t>4.3.1 数据字典</w:t>
      </w:r>
    </w:p>
    <w:p w14:paraId="7772E25B">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系统会把“会话记录”当作核心的数据对象，并且会运用嵌入式数据库，也就是 SQLite，来进行持久化存储。每条会话记录当中都囊括以下的字段，字段类型在逻辑层上是按照 TEXT 或者 INTEGER 的抽象约定来阐述的，实际进行落库处理时，会根据 SQLite 的支持与实现细节去进行映射。</w:t>
      </w:r>
    </w:p>
    <w:p w14:paraId="628BC279">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首先，运用 id 来标识会话的唯一性，它的逻辑类型会是 TEXT 或者 INTEGER，这两种形态都可以去满足唯一约束。要是选用 TEXT，常见的做法就是可读的短标识，比如 a1b2c3；要是选用 INTEGER，那么就会配合自增主键机制来使用。这个字段会去承担主键以及主索引的角色，所有的查询和更新都会以它来作为定位的依据。</w:t>
      </w:r>
    </w:p>
    <w:p w14:paraId="24A4AA04">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p>
    <w:p w14:paraId="5C77EBEA">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time 字段则记录了请求发生的时间戳，逻辑类型会是 TEXT，格式需要统一地为 ISO 8601，比如 2025-01-01T00:00:00Z，这是为了在前后端之间以及在导出环节当中保持住一致的可读性和可排序性。为了得以支撑时间范围的检索工作以及逆序展示的需求，建议对这个字段去建立二级索引；要是在高写入场景下，则应该去评估索引的开销和排序需求的平衡性。</w:t>
      </w:r>
    </w:p>
    <w:p w14:paraId="3FE6C383">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url 字段会去保存完整的请求 URL，逻辑类型会是 TEXT，示例就是 https://api.example.com/login。URL 是检索和聚合分析方面非常重要的维度之一，常见的查询会囊括“按前缀”以及“按关键字”的匹配。为了可以提升选取性能，在容量增长到一定规模后可以考虑去建立前缀索引或者借助 LIKE 的查询策略；同时需要关注写入成本以及索引维护的开销问题。</w:t>
      </w:r>
    </w:p>
    <w:p w14:paraId="79CCAE4B">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method 字段会去记录 HTTP 的方法，逻辑类型会是 TEXT，比如 GET、POST 等。这个字段多是用于过滤和统计分析，比如说只查看 POST 这种写入类请求，因此不建议单独去建立索引，但是可以把它当作联合过滤条件来参与到查询优化当中。</w:t>
      </w:r>
    </w:p>
    <w:p w14:paraId="7348096A">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headers 字段是用于持久化请求头集合的，逻辑类型记为 TEXT，这是 JSON 序列化后才去落库的。示例就是 {"Content-Type":"application/json"}。鉴于请求头当中可能会包含认证信息或者其他敏感键值，像 Authorization、Cookie 等，因此 这个字段在展示和导出的时候应当去结合脱敏策略，会默认地掩码高危键，并且在查询的时候要避免对全文去进行高频模糊搜索，这样可以去控制 CPU 和 I/O 的消耗。</w:t>
      </w:r>
    </w:p>
    <w:p w14:paraId="2FEE9DA9">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body 字段它对应着请求体，逻辑类型可以是 TEXT、JSON 或者 BLOB，具体的选择则取决于请求体的内容特征和实现的选择。示例就是 {"user":"alice","password":""}，在展示层面建议对高危键位去进行掩码处理。考虑到移动端请求体在部分场景下可能会比较大，系统建议在写入前去进行必要的长度限制以及截断策略的处理，比如说记录前若干 KB 同时加上“已截断”标记，这是为了防止单条记录出现异常膨胀进而影响到整体的查询和导出工作。对于非文本的内容或者编码不明确的内容，可以按 BLOB 来存储，或者以“不可解析”标签来进行存储，同时避免在前端当中去直接渲染。</w:t>
      </w:r>
    </w:p>
    <w:p w14:paraId="360A94C6">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suspicious 字段是用于记录敏感字段识别结果的，逻辑类型会是 TEXT，也就是 JSON 数组的序列化表示。这个集合反映了在代理侧和后端二次识别环节当中匹配到的敏感类别标签，比如 ["password","token"]、["phone","email"] 或者 ["idcard","b64_suspect"] 等。前端会依据这个集合去渲染“敏感字段”徽章，这得以实现面向测试工程师的可视化提示。鉴于这个字段主要是用于展示和简单过滤，比如“仅查看含敏感命中的会话”，通常不单独去建立索引，而是可以在列表查询层面通过计算列或者轻量筛选来得以实现。</w:t>
      </w:r>
    </w:p>
    <w:p w14:paraId="3AC5E460">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从索引策略这个角度来看，id 会作为主键而天然地拥有索引；time 建议去建立二级索引以便去支持时间窗检索和逆序分页的功能；url 在出现大量相似路径或者前缀聚合分析需求的时候，可以根据实际的数据分布去选择是建立前缀索引还是采用辅助表来维护关键词映射。至于其余的字段，也就是 method、headers、body、以及 suspicious 等，通常不单独去建立索引，这样可以去减少写入和维护的开销；要是出现了特定的高频查询模式，比如基于 method 的统计或者基于 suspicious 是否命中的快速过滤，那么可以在容量稳定后去评估增设轻量化索引或者派生视图的必要性。</w:t>
      </w:r>
    </w:p>
    <w:p w14:paraId="3AC1E621">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在安全和隐私的方面，鉴于 headers 和 body 可能会包含敏感信息，因此需要在落盘日志、导出以及前端展示链路当中去执行默认脱敏和最小化的原则；suspicious 作为识别结果集合，它只包含类别标签，并不会直接暴露原始值，这样就得以在保证可观测性的同时降低了泄露的风险。最终，整个数据项设计都遵循“轻量可查、可导以及可视化友好”的原则，并且会兼顾可用性、合规性以及后续的扩展需求，比如说新增敏感类别或者引入更严格的截断以及加密策略等。</w:t>
      </w:r>
    </w:p>
    <w:p w14:paraId="2C01591F">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p>
    <w:p w14:paraId="293C5D3E">
      <w:pPr>
        <w:widowControl/>
        <w:spacing w:after="0" w:line="320" w:lineRule="exact"/>
        <w:jc w:val="left"/>
        <w:rPr>
          <w:rFonts w:hint="eastAsia" w:ascii="黑体" w:hAnsi="黑体" w:eastAsia="黑体" w:cs="黑体"/>
          <w:color w:val="auto"/>
          <w:kern w:val="0"/>
          <w:sz w:val="28"/>
          <w:szCs w:val="28"/>
          <w:lang w:val="en-US" w:eastAsia="zh-CN" w:bidi="ar-SA"/>
        </w:rPr>
      </w:pPr>
      <w:r>
        <w:rPr>
          <w:rFonts w:hint="eastAsia" w:ascii="黑体" w:hAnsi="黑体" w:eastAsia="黑体" w:cs="黑体"/>
          <w:color w:val="auto"/>
          <w:kern w:val="0"/>
          <w:sz w:val="28"/>
          <w:szCs w:val="28"/>
          <w:lang w:val="en-US" w:eastAsia="zh-CN" w:bidi="ar-SA"/>
        </w:rPr>
        <w:t>4.4 部署与运行设计进程与端口</w:t>
      </w:r>
    </w:p>
    <w:p w14:paraId="33D61807">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进程与端口：后端会占用 :5000 端口，它提供 HTTP 以及 Socket.IO 升级的功能；代理会占用 :8080 端口；设备的代理会指向宿主机代理端口的位置。</w:t>
      </w:r>
    </w:p>
    <w:p w14:paraId="4A0F5734">
      <w:pPr>
        <w:widowControl/>
        <w:numPr>
          <w:ilvl w:val="0"/>
          <w:numId w:val="0"/>
        </w:numPr>
        <w:spacing w:after="0" w:line="347" w:lineRule="auto"/>
        <w:ind w:leftChars="0"/>
        <w:jc w:val="both"/>
        <w:rPr>
          <w:rFonts w:hint="default"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环境变量：它囊括了 ADMIN_TOKEN，这个是生产或内审环境当中必配的；还有 FLASK_API_URL，它就是代理的上报目标；以及 LOG_LEVEL、SQLITE_TIMEOUT 等。</w:t>
      </w:r>
    </w:p>
    <w:p w14:paraId="0B368DD0">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设备与工具链：会选用 frida/frida-tools 在宿主机上；frida-server 在设备上，需要确保版本是匹配的；同时需要 ADB 或者等价的工具。</w:t>
      </w:r>
    </w:p>
    <w:p w14:paraId="2AB3CA0A">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启动顺序：首先是虚拟环境的设置以及依赖安装的工作，然后启动后端，接着启动代理，随后设备去进行设置代理和证书信任的工作，借助 http://mitm.it 来完成，再打开前端，最后连接设备并运行脚本。</w:t>
      </w:r>
    </w:p>
    <w:p w14:paraId="613E4C60">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p>
    <w:p w14:paraId="36A8960F">
      <w:pPr>
        <w:widowControl/>
        <w:numPr>
          <w:ilvl w:val="0"/>
          <w:numId w:val="0"/>
        </w:numPr>
        <w:spacing w:after="0" w:line="347" w:lineRule="auto"/>
        <w:ind w:leftChars="0"/>
        <w:jc w:val="center"/>
        <w:rPr>
          <w:rFonts w:hint="eastAsia" w:ascii="黑体" w:hAnsi="黑体" w:eastAsia="黑体" w:cs="黑体"/>
          <w:color w:val="auto"/>
          <w:kern w:val="0"/>
          <w:sz w:val="30"/>
          <w:szCs w:val="30"/>
          <w:lang w:val="en-US" w:eastAsia="zh-CN"/>
        </w:rPr>
      </w:pPr>
      <w:r>
        <w:rPr>
          <w:rFonts w:hint="eastAsia" w:ascii="黑体" w:hAnsi="黑体" w:eastAsia="黑体" w:cs="黑体"/>
          <w:color w:val="auto"/>
          <w:kern w:val="0"/>
          <w:sz w:val="30"/>
          <w:szCs w:val="30"/>
          <w:lang w:val="en-US" w:eastAsia="zh-CN"/>
        </w:rPr>
        <w:t>第五章 系统实现</w:t>
      </w:r>
    </w:p>
    <w:p w14:paraId="2867F6EB">
      <w:pPr>
        <w:widowControl/>
        <w:spacing w:after="0" w:line="320" w:lineRule="exact"/>
        <w:jc w:val="left"/>
        <w:rPr>
          <w:rFonts w:hint="eastAsia" w:ascii="黑体" w:hAnsi="黑体" w:eastAsia="黑体" w:cs="黑体"/>
          <w:color w:val="auto"/>
          <w:kern w:val="0"/>
          <w:sz w:val="28"/>
          <w:szCs w:val="28"/>
          <w:lang w:val="en-US" w:eastAsia="zh-CN" w:bidi="ar-SA"/>
        </w:rPr>
      </w:pPr>
      <w:r>
        <w:rPr>
          <w:rFonts w:hint="eastAsia" w:ascii="黑体" w:hAnsi="黑体" w:eastAsia="黑体" w:cs="黑体"/>
          <w:color w:val="auto"/>
          <w:kern w:val="0"/>
          <w:sz w:val="28"/>
          <w:szCs w:val="28"/>
          <w:lang w:val="en-US" w:eastAsia="zh-CN" w:bidi="ar-SA"/>
        </w:rPr>
        <w:t>5.1 总体实现思路</w:t>
      </w:r>
    </w:p>
    <w:p w14:paraId="39FF336B">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整个系统的实现工作围绕着“端到端闭环”的思路来展开：被测 App 所发出的 HTTP 或者 HTTPS 请求会首先经由代理插件，在 request(flow) 这个时机当中被拦截并且结构化地抽取出 time/url/method/headers/body 等信息，随后在代理侧去进行轻量的敏感识别处理后，会借助线程安全队列和后台 worker 来稳态地向后端进行上报；后端在完成入库的工作，也就是存入 SQLite 之后，同时会经由实时事件通道，也就是线程模式的 Socket.IO，来推送 session_new 事件，前端则会以单页应用，即 SPA，在首屏 GET 去拉取历史数据的基础之上，再运用实时增量事件去更新列表以及详情视图，从而得以实现“看到即所得”的效果。</w:t>
      </w:r>
    </w:p>
    <w:p w14:paraId="37B07DE0">
      <w:pPr>
        <w:widowControl/>
        <w:numPr>
          <w:ilvl w:val="0"/>
          <w:numId w:val="0"/>
        </w:numPr>
        <w:spacing w:after="0" w:line="347" w:lineRule="auto"/>
        <w:ind w:leftChars="0"/>
        <w:jc w:val="both"/>
        <w:rPr>
          <w:rFonts w:hint="eastAsia" w:ascii="Times New Roman" w:hAnsi="Times New Roman" w:eastAsia="Times New Roman" w:cs="Times New Roman"/>
          <w:color w:val="auto"/>
          <w:kern w:val="0"/>
          <w:sz w:val="24"/>
          <w:szCs w:val="24"/>
          <w:lang w:val="en-US" w:eastAsia="zh-CN"/>
        </w:rPr>
      </w:pPr>
      <w:r>
        <w:rPr>
          <w:rFonts w:hint="eastAsia" w:ascii="Times New Roman" w:hAnsi="Times New Roman" w:eastAsia="Times New Roman" w:cs="Times New Roman"/>
          <w:color w:val="auto"/>
          <w:kern w:val="0"/>
          <w:sz w:val="24"/>
          <w:szCs w:val="24"/>
          <w:lang w:val="en-US" w:eastAsia="zh-CN"/>
        </w:rPr>
        <w:t>至于在动态注入的链路上，前端是可以去触发模板脚本或者自定义脚本运行的请求；后端会按照 API 模式，也就是 attach/spawn，或者 CLI 子进程模式这两条路径来执行 Frida，同时会统一地推送脚本的生命周期事件，当中包括 frida_started、逐行的 frida_log，以及 frida_stopped。前端的控制台则会以滚动流的方式来进行展示，并且支持范围过滤和工具化的操作等功能。</w:t>
      </w:r>
    </w:p>
    <w:p w14:paraId="2CF56B68">
      <w:pPr>
        <w:widowControl/>
        <w:numPr>
          <w:ilvl w:val="0"/>
          <w:numId w:val="0"/>
        </w:numPr>
        <w:spacing w:after="0" w:line="347" w:lineRule="auto"/>
        <w:ind w:leftChars="0"/>
        <w:jc w:val="both"/>
        <w:rPr>
          <w:rFonts w:ascii="宋体" w:hAnsi="宋体" w:eastAsia="宋体" w:cs="宋体"/>
          <w:sz w:val="24"/>
          <w:szCs w:val="24"/>
        </w:rPr>
      </w:pPr>
      <w:r>
        <w:rPr>
          <w:rFonts w:hint="eastAsia" w:ascii="宋体" w:hAnsi="宋体" w:eastAsia="宋体" w:cs="宋体"/>
          <w:sz w:val="24"/>
          <w:szCs w:val="24"/>
          <w:lang w:val="en-US" w:eastAsia="zh-CN"/>
        </w:rPr>
        <w:t>//</w:t>
      </w:r>
      <w:r>
        <w:rPr>
          <w:rFonts w:ascii="宋体" w:hAnsi="宋体" w:eastAsia="宋体" w:cs="宋体"/>
          <w:sz w:val="24"/>
          <w:szCs w:val="24"/>
        </w:rPr>
        <w:t>[截图：系统首页信息架构示意（左列表/右详情/底部控制台）]</w:t>
      </w:r>
      <w:r>
        <w:rPr>
          <w:rFonts w:ascii="宋体" w:hAnsi="宋体" w:eastAsia="宋体" w:cs="宋体"/>
          <w:sz w:val="24"/>
          <w:szCs w:val="24"/>
        </w:rPr>
        <w:br w:type="textWrapping"/>
      </w:r>
      <w:r>
        <w:rPr>
          <w:rFonts w:hint="eastAsia" w:ascii="宋体" w:hAnsi="宋体" w:eastAsia="宋体" w:cs="宋体"/>
          <w:sz w:val="24"/>
          <w:szCs w:val="24"/>
          <w:lang w:val="en-US" w:eastAsia="zh-CN"/>
        </w:rPr>
        <w:t>//</w:t>
      </w:r>
      <w:r>
        <w:rPr>
          <w:rFonts w:ascii="宋体" w:hAnsi="宋体" w:eastAsia="宋体" w:cs="宋体"/>
          <w:sz w:val="24"/>
          <w:szCs w:val="24"/>
        </w:rPr>
        <w:t>[截图：端到端主流程 Mermaid 时序图]</w:t>
      </w:r>
    </w:p>
    <w:p w14:paraId="645271EF">
      <w:pPr>
        <w:widowControl/>
        <w:numPr>
          <w:ilvl w:val="0"/>
          <w:numId w:val="0"/>
        </w:numPr>
        <w:spacing w:after="0" w:line="347" w:lineRule="auto"/>
        <w:ind w:leftChars="0"/>
        <w:jc w:val="both"/>
        <w:rPr>
          <w:rFonts w:ascii="宋体" w:hAnsi="宋体" w:eastAsia="宋体" w:cs="宋体"/>
          <w:sz w:val="24"/>
          <w:szCs w:val="24"/>
        </w:rPr>
      </w:pPr>
    </w:p>
    <w:p w14:paraId="4DC6F5ED">
      <w:pPr>
        <w:widowControl/>
        <w:spacing w:after="0" w:line="320" w:lineRule="exact"/>
        <w:jc w:val="left"/>
        <w:rPr>
          <w:rFonts w:ascii="宋体" w:hAnsi="宋体" w:eastAsia="宋体" w:cs="宋体"/>
          <w:sz w:val="24"/>
          <w:szCs w:val="24"/>
        </w:rPr>
      </w:pPr>
      <w:r>
        <w:rPr>
          <w:rFonts w:hint="eastAsia" w:ascii="黑体" w:hAnsi="黑体" w:eastAsia="黑体" w:cs="黑体"/>
          <w:color w:val="auto"/>
          <w:kern w:val="0"/>
          <w:sz w:val="28"/>
          <w:szCs w:val="28"/>
          <w:lang w:val="en-US" w:eastAsia="zh-CN" w:bidi="ar-SA"/>
        </w:rPr>
        <w:t>5.2 代理插件实现</w:t>
      </w:r>
    </w:p>
    <w:p w14:paraId="1B93FF66">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抽取点与规范化</w:t>
      </w:r>
    </w:p>
    <w:p w14:paraId="48F16A50">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代理插件会在 request(flow) 钩子当中去工作：它会去读取 flow.request.method、flow.request.url、flow.request.headers 以及 flow.request.content；同时会记录时间戳 time；并对文本类的 header 以及 body 去进行统一编码的处理，在必要时也会对二进制体进行标记和限长截断的处理。</w:t>
      </w:r>
    </w:p>
    <w:p w14:paraId="380A2047">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轻量敏感识别</w:t>
      </w:r>
    </w:p>
    <w:p w14:paraId="4DCF84B6">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在代理侧会对 headers 和 body 去执行正则以及启发式的匹配：它会去识别手机号、邮箱、身份证、token/password，以及疑似 Base64 的片段等，最终得到集合 suspicious，并且会以数组的形式并入上报 JSON 当中。</w:t>
      </w:r>
    </w:p>
    <w:p w14:paraId="2441603F">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可靠上报：队列 + 后台 worker + 重试</w:t>
      </w:r>
    </w:p>
    <w:p w14:paraId="41DEBF44">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代理主线程只会去负责入队的工作，接着由后台 worker 来消费队列，并且以退避重试策略来调用 POST /api/sessions。若失败，会去记录本地短日志并且继续重试，而一旦超过了上限，会去丢弃本条记录，为确保保护代理主流程的时延。</w:t>
      </w:r>
    </w:p>
    <w:p w14:paraId="28B5EEDD">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ascii="宋体" w:hAnsi="宋体" w:eastAsia="宋体" w:cs="宋体"/>
          <w:sz w:val="24"/>
          <w:szCs w:val="24"/>
        </w:rPr>
        <w:t>[截图：mitm 代理启动命令与终端日志（请求命中与上报成功）]</w:t>
      </w:r>
      <w:r>
        <w:rPr>
          <w:rFonts w:ascii="宋体" w:hAnsi="宋体" w:eastAsia="宋体" w:cs="宋体"/>
          <w:sz w:val="24"/>
          <w:szCs w:val="24"/>
        </w:rPr>
        <w:br w:type="textWrapping"/>
      </w:r>
      <w:r>
        <w:rPr>
          <w:rFonts w:hint="eastAsia" w:ascii="宋体" w:hAnsi="宋体" w:eastAsia="宋体" w:cs="宋体"/>
          <w:sz w:val="24"/>
          <w:szCs w:val="24"/>
          <w:lang w:val="en-US" w:eastAsia="zh-CN"/>
        </w:rPr>
        <w:t>//</w:t>
      </w:r>
      <w:r>
        <w:rPr>
          <w:rFonts w:ascii="宋体" w:hAnsi="宋体" w:eastAsia="宋体" w:cs="宋体"/>
          <w:sz w:val="24"/>
          <w:szCs w:val="24"/>
        </w:rPr>
        <w:t>[截图：敏感字段命中示例（手机号/邮箱等）]</w:t>
      </w:r>
    </w:p>
    <w:p w14:paraId="2772FD6B">
      <w:pPr>
        <w:widowControl/>
        <w:spacing w:after="0" w:line="320" w:lineRule="exact"/>
        <w:jc w:val="left"/>
        <w:rPr>
          <w:rFonts w:hint="eastAsia" w:ascii="黑体" w:hAnsi="黑体" w:eastAsia="黑体" w:cs="黑体"/>
          <w:color w:val="auto"/>
          <w:kern w:val="0"/>
          <w:sz w:val="28"/>
          <w:szCs w:val="28"/>
          <w:lang w:val="en-US" w:eastAsia="zh-CN" w:bidi="ar-SA"/>
        </w:rPr>
      </w:pPr>
      <w:r>
        <w:rPr>
          <w:rFonts w:hint="eastAsia" w:ascii="黑体" w:hAnsi="黑体" w:eastAsia="黑体" w:cs="黑体"/>
          <w:color w:val="auto"/>
          <w:kern w:val="0"/>
          <w:sz w:val="28"/>
          <w:szCs w:val="28"/>
          <w:lang w:val="en-US" w:eastAsia="zh-CN" w:bidi="ar-SA"/>
        </w:rPr>
        <w:t>5.3 后端实现</w:t>
      </w:r>
    </w:p>
    <w:p w14:paraId="59163115">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写入流程</w:t>
      </w:r>
    </w:p>
    <w:p w14:paraId="6C89E603">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后端 POST /api/sessions 会去接收代理所上报的数据：</w:t>
      </w:r>
    </w:p>
    <w:p w14:paraId="688A883B">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入参校验与标准化：去处理校验 time/url/method/headers/body/suspicious 的结构以及长度阈值的工作；</w:t>
      </w:r>
    </w:p>
    <w:p w14:paraId="0DBDBEEA">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敏感二次识别：对 headers 以及 body 会再去跑正则匹配，从而去补充或者修正 suspicious 这个字段；</w:t>
      </w:r>
    </w:p>
    <w:p w14:paraId="5DB4D6FC">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数据库插入：会写入 SQLite，同时运用短事务以及连接超时的设置来进行；</w:t>
      </w:r>
    </w:p>
    <w:p w14:paraId="0479C7DB">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事件广播：会向实时通道去广播 session_new 事件，当中至少会去包含 id/time/url/method/suspicious 等信息。</w:t>
      </w:r>
    </w:p>
    <w:p w14:paraId="347D5DCB">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查询与详情</w:t>
      </w:r>
    </w:p>
    <w:p w14:paraId="53661673">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 /api/sessions：它提供分页以及关键字检索的功能，并且仅会返回精简字段，也就是 id, time, url, method, suspicious 等；</w:t>
      </w:r>
    </w:p>
    <w:p w14:paraId="6374C8D5">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 /api/sessions/&lt;id&gt;：会返回完整的记录，这囊括 headers/body/suspicious 等。</w:t>
      </w:r>
    </w:p>
    <w:p w14:paraId="13852964">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导出与清空</w:t>
      </w:r>
    </w:p>
    <w:p w14:paraId="2A440746">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GET /api/sessions/export?format=json|csv：会去导出当前检索结果或者全量的数据，同时支持默认的脱敏建议来进行处理；</w:t>
      </w:r>
    </w:p>
    <w:p w14:paraId="54C4EE40">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POST /api/clear_sessions：会去清空会话的记录，这个操作会受到管理令牌，也就是 X-ADMIN-TOKEN 的保护，如果成功了，会广播 sessions_cleared 事件。</w:t>
      </w:r>
    </w:p>
    <w:p w14:paraId="4F08EB9D">
      <w:pPr>
        <w:widowControl/>
        <w:spacing w:after="0" w:line="347" w:lineRule="auto"/>
        <w:jc w:val="both"/>
        <w:rPr>
          <w:rFonts w:hint="eastAsia" w:ascii="黑体" w:hAnsi="黑体" w:eastAsia="黑体" w:cs="黑体"/>
          <w:color w:val="auto"/>
          <w:kern w:val="0"/>
          <w:sz w:val="24"/>
          <w:szCs w:val="24"/>
          <w:lang w:val="en-US" w:eastAsia="zh-CN"/>
        </w:rPr>
      </w:pPr>
      <w:r>
        <w:rPr>
          <w:rFonts w:hint="eastAsia" w:ascii="黑体" w:hAnsi="黑体" w:eastAsia="黑体" w:cs="黑体"/>
          <w:color w:val="auto"/>
          <w:kern w:val="0"/>
          <w:sz w:val="24"/>
          <w:szCs w:val="24"/>
          <w:lang w:val="en-US" w:eastAsia="zh-CN"/>
        </w:rPr>
        <w:t>5.3.1实时事件推送</w:t>
      </w:r>
    </w:p>
    <w:p w14:paraId="15C600A5">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初始化与线程模式</w:t>
      </w:r>
    </w:p>
    <w:p w14:paraId="48889D43">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后端会在进程内去进行 Socket.IO 的初始化，它会采用线程模式，并且会和 Flask 去共用端口，这样就得以避免了额外的异步依赖。等到连接建立完成后，前端会去订阅事件通道；至于断线的情况，则由 Socket.IO 客户端来完成自动重连的工作。</w:t>
      </w:r>
    </w:p>
    <w:p w14:paraId="3FB2D68A">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3C1F763A">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事件触发与广播</w:t>
      </w:r>
    </w:p>
    <w:p w14:paraId="75EC7E44">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session_new：在成功写入数据库后会马上进行广播；</w:t>
      </w:r>
    </w:p>
    <w:p w14:paraId="199D1985">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sessions_cleared：清空成功后会去进行广播；</w:t>
      </w:r>
    </w:p>
    <w:p w14:paraId="657BE0AA">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frida_started：脚本启动时会去进行广播，当中囊括 pid/target/strategy 等关键字段；</w:t>
      </w:r>
    </w:p>
    <w:p w14:paraId="724A5D80">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frida_log：运行日志会逐行地去广播；</w:t>
      </w:r>
    </w:p>
    <w:p w14:paraId="025C9223">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frida_stopped：脚本退出或者异常结束时会去进行广播。</w:t>
      </w:r>
    </w:p>
    <w:p w14:paraId="3AB3C822">
      <w:pPr>
        <w:widowControl/>
        <w:numPr>
          <w:ilvl w:val="0"/>
          <w:numId w:val="0"/>
        </w:numPr>
        <w:spacing w:after="0" w:line="347" w:lineRule="auto"/>
        <w:ind w:leftChars="0"/>
        <w:jc w:val="both"/>
        <w:rPr>
          <w:rFonts w:ascii="宋体" w:hAnsi="宋体" w:eastAsia="宋体" w:cs="宋体"/>
          <w:sz w:val="24"/>
          <w:szCs w:val="24"/>
        </w:rPr>
      </w:pPr>
      <w:r>
        <w:rPr>
          <w:rFonts w:hint="eastAsia" w:ascii="宋体" w:hAnsi="宋体" w:eastAsia="宋体" w:cs="宋体"/>
          <w:sz w:val="24"/>
          <w:szCs w:val="24"/>
          <w:lang w:val="en-US" w:eastAsia="zh-CN"/>
        </w:rPr>
        <w:t>//</w:t>
      </w:r>
      <w:r>
        <w:rPr>
          <w:rFonts w:ascii="宋体" w:hAnsi="宋体" w:eastAsia="宋体" w:cs="宋体"/>
          <w:sz w:val="24"/>
          <w:szCs w:val="24"/>
        </w:rPr>
        <w:t>[截图：后端日志显示事件广播（含事件名称与载荷摘要）]</w:t>
      </w:r>
      <w:r>
        <w:rPr>
          <w:rFonts w:ascii="宋体" w:hAnsi="宋体" w:eastAsia="宋体" w:cs="宋体"/>
          <w:sz w:val="24"/>
          <w:szCs w:val="24"/>
        </w:rPr>
        <w:br w:type="textWrapping"/>
      </w:r>
      <w:r>
        <w:rPr>
          <w:rFonts w:hint="eastAsia" w:ascii="宋体" w:hAnsi="宋体" w:eastAsia="宋体" w:cs="宋体"/>
          <w:sz w:val="24"/>
          <w:szCs w:val="24"/>
          <w:lang w:val="en-US" w:eastAsia="zh-CN"/>
        </w:rPr>
        <w:t>//</w:t>
      </w:r>
      <w:r>
        <w:rPr>
          <w:rFonts w:ascii="宋体" w:hAnsi="宋体" w:eastAsia="宋体" w:cs="宋体"/>
          <w:sz w:val="24"/>
          <w:szCs w:val="24"/>
        </w:rPr>
        <w:t>[截图：前端控制台收到事件的时间戳对比（端到端延迟）]</w:t>
      </w:r>
    </w:p>
    <w:p w14:paraId="77C247A3">
      <w:pPr>
        <w:widowControl/>
        <w:spacing w:after="0" w:line="320" w:lineRule="exact"/>
        <w:jc w:val="left"/>
        <w:rPr>
          <w:rFonts w:hint="eastAsia" w:ascii="黑体" w:hAnsi="黑体" w:eastAsia="黑体" w:cs="黑体"/>
          <w:color w:val="auto"/>
          <w:kern w:val="0"/>
          <w:sz w:val="28"/>
          <w:szCs w:val="28"/>
          <w:lang w:val="en-US" w:eastAsia="zh-CN" w:bidi="ar-SA"/>
        </w:rPr>
      </w:pPr>
      <w:r>
        <w:rPr>
          <w:rFonts w:hint="eastAsia" w:ascii="黑体" w:hAnsi="黑体" w:eastAsia="黑体" w:cs="黑体"/>
          <w:color w:val="auto"/>
          <w:kern w:val="0"/>
          <w:sz w:val="28"/>
          <w:szCs w:val="28"/>
          <w:lang w:val="en-US" w:eastAsia="zh-CN" w:bidi="ar-SA"/>
        </w:rPr>
        <w:t>5.4 数据库存储与连接管理</w:t>
      </w:r>
    </w:p>
    <w:p w14:paraId="2F660FCC">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初始化与连接</w:t>
      </w:r>
    </w:p>
    <w:p w14:paraId="3284CBC3">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后端在启动时会去检查或者创建 sessions.db 这个文件；同时会设置 SQLite 的连接超时时间，比如 10s，并且选用短事务写入策略，这是为了避免长事务去导致锁的竞争问题。</w:t>
      </w:r>
    </w:p>
    <w:p w14:paraId="7EECDC39">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写入/读取策略</w:t>
      </w:r>
    </w:p>
    <w:p w14:paraId="248A0A28">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写入：会采用单条会话对应一个事务的方式，要是失败了就会马上回滚，同时配合错误日志来进行记录；</w:t>
      </w:r>
    </w:p>
    <w:p w14:paraId="104627F1">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读取：列表会走精简字段，详情则会再取大字段，这是为了减少 I/O 以及 JSON 解析的开销；</w:t>
      </w:r>
    </w:p>
    <w:p w14:paraId="7459ACC6">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索引建议：必备 id 这个主索引；我们推荐 time 这个二级索引，它用于范围检索以及逆序的功能；至于 url 的索引，则会去视具体数据分布来考虑前缀或关键词的策略。</w:t>
      </w:r>
    </w:p>
    <w:p w14:paraId="0DAFB7BA">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敏感与脱敏</w:t>
      </w:r>
    </w:p>
    <w:p w14:paraId="30129C7B">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headers、body 可能会去包含敏感键值，在导出和日志的方面，建议去进行默认掩码的处理；前端的详情则会实现“按需显露”的功能。</w:t>
      </w:r>
    </w:p>
    <w:p w14:paraId="1F628419">
      <w:pPr>
        <w:widowControl/>
        <w:numPr>
          <w:ilvl w:val="0"/>
          <w:numId w:val="0"/>
        </w:numPr>
        <w:spacing w:after="0" w:line="347" w:lineRule="auto"/>
        <w:ind w:leftChars="0"/>
        <w:jc w:val="both"/>
        <w:rPr>
          <w:rFonts w:ascii="宋体" w:hAnsi="宋体" w:eastAsia="宋体" w:cs="宋体"/>
          <w:sz w:val="24"/>
          <w:szCs w:val="24"/>
        </w:rPr>
      </w:pPr>
      <w:r>
        <w:rPr>
          <w:rFonts w:hint="eastAsia" w:ascii="宋体" w:hAnsi="宋体" w:eastAsia="宋体" w:cs="宋体"/>
          <w:sz w:val="24"/>
          <w:szCs w:val="24"/>
          <w:lang w:val="en-US" w:eastAsia="zh-CN"/>
        </w:rPr>
        <w:t>//</w:t>
      </w:r>
      <w:r>
        <w:rPr>
          <w:rFonts w:ascii="宋体" w:hAnsi="宋体" w:eastAsia="宋体" w:cs="宋体"/>
          <w:sz w:val="24"/>
          <w:szCs w:val="24"/>
        </w:rPr>
        <w:t>[截图：数据库文件大小与行数统计]</w:t>
      </w:r>
      <w:r>
        <w:rPr>
          <w:rFonts w:ascii="宋体" w:hAnsi="宋体" w:eastAsia="宋体" w:cs="宋体"/>
          <w:sz w:val="24"/>
          <w:szCs w:val="24"/>
        </w:rPr>
        <w:br w:type="textWrapping"/>
      </w:r>
      <w:r>
        <w:rPr>
          <w:rFonts w:hint="eastAsia" w:ascii="宋体" w:hAnsi="宋体" w:eastAsia="宋体" w:cs="宋体"/>
          <w:sz w:val="24"/>
          <w:szCs w:val="24"/>
          <w:lang w:val="en-US" w:eastAsia="zh-CN"/>
        </w:rPr>
        <w:t>//</w:t>
      </w:r>
      <w:r>
        <w:rPr>
          <w:rFonts w:ascii="宋体" w:hAnsi="宋体" w:eastAsia="宋体" w:cs="宋体"/>
          <w:sz w:val="24"/>
          <w:szCs w:val="24"/>
        </w:rPr>
        <w:t>[截图：锁等待或超时日志（压力测试片段）]</w:t>
      </w:r>
    </w:p>
    <w:p w14:paraId="15BE44A4">
      <w:pPr>
        <w:widowControl/>
        <w:spacing w:after="0" w:line="320" w:lineRule="exact"/>
        <w:jc w:val="left"/>
        <w:rPr>
          <w:rFonts w:hint="eastAsia" w:ascii="黑体" w:hAnsi="黑体" w:eastAsia="黑体" w:cs="黑体"/>
          <w:color w:val="auto"/>
          <w:kern w:val="0"/>
          <w:sz w:val="28"/>
          <w:szCs w:val="28"/>
          <w:lang w:val="en-US" w:eastAsia="zh-CN" w:bidi="ar-SA"/>
        </w:rPr>
      </w:pPr>
      <w:r>
        <w:rPr>
          <w:rFonts w:hint="eastAsia" w:ascii="黑体" w:hAnsi="黑体" w:eastAsia="黑体" w:cs="黑体"/>
          <w:color w:val="auto"/>
          <w:kern w:val="0"/>
          <w:sz w:val="28"/>
          <w:szCs w:val="28"/>
          <w:lang w:val="en-US" w:eastAsia="zh-CN" w:bidi="ar-SA"/>
        </w:rPr>
        <w:t>5.5 Frida 实现</w:t>
      </w:r>
    </w:p>
    <w:p w14:paraId="3DAA8BD0">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模板渲染</w:t>
      </w:r>
    </w:p>
    <w:p w14:paraId="3BD3B829">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整个模板系统会去维护外置模板以及它的元信息，这囊括 required_params/defaults/targets/risks 等。在前端传入参数后，后端会把模板和参数去进行渲染的处理，最终成为 JS 文本，然后返回它或者直接地用于运行。</w:t>
      </w:r>
    </w:p>
    <w:p w14:paraId="564E06B3">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API 模式（attach/spawn）</w:t>
      </w:r>
    </w:p>
    <w:p w14:paraId="4797FFAB">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1）会去选择设备以及目标，也就是包名/进程名/PID；</w:t>
      </w:r>
    </w:p>
    <w:p w14:paraId="0996FC6B">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2）去执行 attach 或者 spawn 的操作；</w:t>
      </w:r>
    </w:p>
    <w:p w14:paraId="57281C0A">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3）会 create_script 来加载渲染后的 JS；</w:t>
      </w:r>
    </w:p>
    <w:p w14:paraId="22C9DFD1">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4）借助 on_message 来捕获脚本输出，统一地转发 frida_log；</w:t>
      </w:r>
    </w:p>
    <w:p w14:paraId="1799B0B6">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5）启动时会去推送 frida_started 事件，而异常或者结束时会去推送 frida_stopped 事件。</w:t>
      </w:r>
    </w:p>
    <w:p w14:paraId="24874029">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CLI 子进程模式</w:t>
      </w:r>
    </w:p>
    <w:p w14:paraId="289DBE52">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1）后端会以子进程来启动 frida 的命令行；</w:t>
      </w:r>
    </w:p>
    <w:p w14:paraId="6A8C75F9">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2）后台 reader 线程会去逐行读取 stdout 以及 stderr，并转化成 frida_log 事件；</w:t>
      </w:r>
    </w:p>
    <w:p w14:paraId="1BFD4EAC">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3）进程退出的时候会马上推送 frida_stopped 事件；并可以去提供可选的按 PID 来停止控制的端点。</w:t>
      </w:r>
    </w:p>
    <w:p w14:paraId="09F0D232">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错误处理</w:t>
      </w:r>
    </w:p>
    <w:p w14:paraId="6FDCDF3A">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1）渲染失败：会返回 4xx 错误，并且产生日志行 frida_log，当中囊括错误文本；</w:t>
      </w:r>
    </w:p>
    <w:p w14:paraId="60601822">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2）API 载入或消息回调异常：会去捕获它并且以 frida_log 来告警，同时会发送 frida_stopped 事件；</w:t>
      </w:r>
    </w:p>
    <w:p w14:paraId="2547706A">
      <w:pPr>
        <w:widowControl/>
        <w:numPr>
          <w:ilvl w:val="0"/>
          <w:numId w:val="0"/>
        </w:numPr>
        <w:spacing w:after="0" w:line="347" w:lineRule="auto"/>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3）CLI 退出码异常：会去记录退出码以及 stderr 的摘要，并确保 frida_stopped 事件得以一致投递。</w:t>
      </w:r>
    </w:p>
    <w:p w14:paraId="4F620922">
      <w:pPr>
        <w:widowControl/>
        <w:numPr>
          <w:ilvl w:val="0"/>
          <w:numId w:val="0"/>
        </w:numPr>
        <w:spacing w:after="0" w:line="347" w:lineRule="auto"/>
        <w:ind w:leftChars="0"/>
        <w:jc w:val="both"/>
        <w:rPr>
          <w:rFonts w:hint="eastAsia" w:ascii="宋体" w:hAnsi="宋体" w:eastAsia="宋体" w:cs="宋体"/>
          <w:sz w:val="24"/>
          <w:szCs w:val="24"/>
          <w:lang w:val="en-US" w:eastAsia="zh-CN"/>
        </w:rPr>
      </w:pPr>
    </w:p>
    <w:p w14:paraId="488B6827">
      <w:pPr>
        <w:widowControl/>
        <w:spacing w:after="0" w:line="320" w:lineRule="exact"/>
        <w:jc w:val="left"/>
        <w:rPr>
          <w:rFonts w:hint="eastAsia" w:ascii="黑体" w:hAnsi="黑体" w:eastAsia="黑体" w:cs="黑体"/>
          <w:color w:val="auto"/>
          <w:kern w:val="0"/>
          <w:sz w:val="28"/>
          <w:szCs w:val="28"/>
          <w:lang w:val="en-US" w:eastAsia="zh-CN" w:bidi="ar-SA"/>
        </w:rPr>
      </w:pPr>
    </w:p>
    <w:p w14:paraId="4C652BE2">
      <w:pPr>
        <w:widowControl/>
        <w:spacing w:after="0" w:line="320" w:lineRule="exact"/>
        <w:jc w:val="left"/>
        <w:rPr>
          <w:rFonts w:ascii="宋体" w:hAnsi="宋体" w:eastAsia="宋体" w:cs="宋体"/>
          <w:sz w:val="24"/>
          <w:szCs w:val="24"/>
        </w:rPr>
      </w:pPr>
      <w:r>
        <w:rPr>
          <w:rFonts w:hint="eastAsia" w:ascii="宋体" w:hAnsi="宋体" w:eastAsia="宋体" w:cs="宋体"/>
          <w:sz w:val="24"/>
          <w:szCs w:val="24"/>
          <w:lang w:val="en-US" w:eastAsia="zh-CN"/>
        </w:rPr>
        <w:t>//</w:t>
      </w:r>
      <w:r>
        <w:rPr>
          <w:rFonts w:ascii="宋体" w:hAnsi="宋体" w:eastAsia="宋体" w:cs="宋体"/>
          <w:sz w:val="24"/>
          <w:szCs w:val="24"/>
        </w:rPr>
        <w:t>[截图：模板列表/参数表单与渲染成功提示]</w:t>
      </w:r>
      <w:r>
        <w:rPr>
          <w:rFonts w:ascii="宋体" w:hAnsi="宋体" w:eastAsia="宋体" w:cs="宋体"/>
          <w:sz w:val="24"/>
          <w:szCs w:val="24"/>
        </w:rPr>
        <w:br w:type="textWrapping"/>
      </w:r>
      <w:r>
        <w:rPr>
          <w:rFonts w:hint="eastAsia" w:ascii="宋体" w:hAnsi="宋体" w:eastAsia="宋体" w:cs="宋体"/>
          <w:sz w:val="24"/>
          <w:szCs w:val="24"/>
          <w:lang w:val="en-US" w:eastAsia="zh-CN"/>
        </w:rPr>
        <w:t>//</w:t>
      </w:r>
      <w:r>
        <w:rPr>
          <w:rFonts w:ascii="宋体" w:hAnsi="宋体" w:eastAsia="宋体" w:cs="宋体"/>
          <w:sz w:val="24"/>
          <w:szCs w:val="24"/>
        </w:rPr>
        <w:t>[截图：运行中日志（frida_log 滚动）]</w:t>
      </w:r>
      <w:r>
        <w:rPr>
          <w:rFonts w:ascii="宋体" w:hAnsi="宋体" w:eastAsia="宋体" w:cs="宋体"/>
          <w:sz w:val="24"/>
          <w:szCs w:val="24"/>
        </w:rPr>
        <w:br w:type="textWrapping"/>
      </w:r>
      <w:r>
        <w:rPr>
          <w:rFonts w:hint="eastAsia" w:ascii="宋体" w:hAnsi="宋体" w:eastAsia="宋体" w:cs="宋体"/>
          <w:sz w:val="24"/>
          <w:szCs w:val="24"/>
          <w:lang w:val="en-US" w:eastAsia="zh-CN"/>
        </w:rPr>
        <w:t>//</w:t>
      </w:r>
      <w:r>
        <w:rPr>
          <w:rFonts w:ascii="宋体" w:hAnsi="宋体" w:eastAsia="宋体" w:cs="宋体"/>
          <w:sz w:val="24"/>
          <w:szCs w:val="24"/>
        </w:rPr>
        <w:t>[截图：启动与结束事件（frida_started / frida_stopped）]</w:t>
      </w:r>
    </w:p>
    <w:p w14:paraId="1CD43ADB">
      <w:pPr>
        <w:widowControl/>
        <w:spacing w:after="0" w:line="320" w:lineRule="exact"/>
        <w:jc w:val="left"/>
        <w:rPr>
          <w:rFonts w:hint="eastAsia" w:ascii="黑体" w:hAnsi="黑体" w:eastAsia="黑体" w:cs="黑体"/>
          <w:color w:val="auto"/>
          <w:kern w:val="0"/>
          <w:sz w:val="28"/>
          <w:szCs w:val="28"/>
          <w:lang w:val="en-US" w:eastAsia="zh-CN" w:bidi="ar-SA"/>
        </w:rPr>
      </w:pPr>
    </w:p>
    <w:p w14:paraId="5C889C74">
      <w:pPr>
        <w:widowControl/>
        <w:spacing w:after="0" w:line="320" w:lineRule="exact"/>
        <w:jc w:val="left"/>
        <w:rPr>
          <w:rFonts w:hint="eastAsia" w:ascii="黑体" w:hAnsi="黑体" w:eastAsia="黑体" w:cs="黑体"/>
          <w:color w:val="auto"/>
          <w:kern w:val="0"/>
          <w:sz w:val="28"/>
          <w:szCs w:val="28"/>
          <w:lang w:val="en-US" w:eastAsia="zh-CN" w:bidi="ar-SA"/>
        </w:rPr>
      </w:pPr>
    </w:p>
    <w:p w14:paraId="79505A0F">
      <w:pPr>
        <w:widowControl/>
        <w:spacing w:after="0" w:line="320" w:lineRule="exact"/>
        <w:jc w:val="left"/>
        <w:rPr>
          <w:rFonts w:hint="eastAsia" w:ascii="黑体" w:hAnsi="黑体" w:eastAsia="黑体" w:cs="黑体"/>
          <w:color w:val="auto"/>
          <w:kern w:val="0"/>
          <w:sz w:val="28"/>
          <w:szCs w:val="28"/>
          <w:lang w:val="en-US" w:eastAsia="zh-CN" w:bidi="ar-SA"/>
        </w:rPr>
      </w:pPr>
    </w:p>
    <w:p w14:paraId="03A83A81">
      <w:pPr>
        <w:widowControl/>
        <w:spacing w:after="0" w:line="320" w:lineRule="exact"/>
        <w:jc w:val="left"/>
        <w:rPr>
          <w:rFonts w:hint="eastAsia" w:ascii="黑体" w:hAnsi="黑体" w:eastAsia="黑体" w:cs="黑体"/>
          <w:color w:val="auto"/>
          <w:kern w:val="0"/>
          <w:sz w:val="28"/>
          <w:szCs w:val="28"/>
          <w:lang w:val="en-US" w:eastAsia="zh-CN" w:bidi="ar-SA"/>
        </w:rPr>
      </w:pPr>
    </w:p>
    <w:p w14:paraId="21BCC879">
      <w:pPr>
        <w:widowControl/>
        <w:spacing w:after="0" w:line="320" w:lineRule="exact"/>
        <w:jc w:val="left"/>
        <w:rPr>
          <w:rFonts w:hint="eastAsia" w:ascii="黑体" w:hAnsi="黑体" w:eastAsia="黑体" w:cs="黑体"/>
          <w:color w:val="auto"/>
          <w:kern w:val="0"/>
          <w:sz w:val="28"/>
          <w:szCs w:val="28"/>
          <w:lang w:val="en-US" w:eastAsia="zh-CN" w:bidi="ar-SA"/>
        </w:rPr>
      </w:pPr>
      <w:r>
        <w:rPr>
          <w:rFonts w:hint="eastAsia" w:ascii="黑体" w:hAnsi="黑体" w:eastAsia="黑体" w:cs="黑体"/>
          <w:color w:val="auto"/>
          <w:kern w:val="0"/>
          <w:sz w:val="28"/>
          <w:szCs w:val="28"/>
          <w:lang w:val="en-US" w:eastAsia="zh-CN" w:bidi="ar-SA"/>
        </w:rPr>
        <w:t>5.6前端实现</w:t>
      </w:r>
    </w:p>
    <w:p w14:paraId="62718B64">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首屏与增量</w:t>
      </w:r>
    </w:p>
    <w:p w14:paraId="797382DE">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前端在加载时会先 GET 来 /api/sessions 去拉取列表的数据，它是精简字段；等到用户点击列表项之后，才会再 GET /api/sessions/&lt;id&gt; 去获取完整的详情。随后前端会订阅事件流：当 session_new 事件来了之后，会追加到列表当中；而 sessions_cleared 事件来了之后，则会去清空界面的状态。</w:t>
      </w:r>
    </w:p>
    <w:p w14:paraId="79EFF1E0">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模板与自定义脚本</w:t>
      </w:r>
    </w:p>
    <w:p w14:paraId="24B80FF4">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模板区会去列出可用的模板以及参数说明，并渲染成 JS 文本后会去发起运行的请求，同时可选 attach 或者 spawn。自定义脚本 Tab 会去支持直接粘贴 JS 的操作，并选择运行形态。运行后这个控制台会实时展示 frida_log，并且在 frida_started 或者 frida_stopped 事件来了之后，会去更新状态。</w:t>
      </w:r>
    </w:p>
    <w:p w14:paraId="187150DA">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控制台与工具栏</w:t>
      </w:r>
    </w:p>
    <w:p w14:paraId="1D7259FF">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控制台会支持“视图范围”，囊括当前以及全部，同时支持清空、下载、复制以及放大等功能；事件断线会自动重连，要是失败了，则会在 UI 上进行提示并允许重试。</w:t>
      </w:r>
    </w:p>
    <w:p w14:paraId="1048F6F6">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10EC55D2">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2FC02D1C">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1BE20D65">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2CC3C599">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2144EE37">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0D3279B4">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7D4F306D">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46F1D709">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0ADC0D57">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01A464F3">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7084D596">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70353A86">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05644412">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571D3C10">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008004DC">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0BB4C11D">
      <w:pPr>
        <w:widowControl/>
        <w:numPr>
          <w:ilvl w:val="0"/>
          <w:numId w:val="3"/>
        </w:numPr>
        <w:spacing w:after="0" w:line="347" w:lineRule="auto"/>
        <w:ind w:leftChars="0"/>
        <w:jc w:val="center"/>
        <w:rPr>
          <w:rFonts w:hint="eastAsia" w:ascii="黑体" w:hAnsi="黑体" w:eastAsia="黑体" w:cs="黑体"/>
          <w:color w:val="auto"/>
          <w:kern w:val="0"/>
          <w:sz w:val="30"/>
          <w:szCs w:val="30"/>
          <w:lang w:val="en-US" w:eastAsia="zh-CN"/>
        </w:rPr>
      </w:pPr>
      <w:r>
        <w:rPr>
          <w:rFonts w:hint="eastAsia" w:ascii="黑体" w:hAnsi="黑体" w:eastAsia="黑体" w:cs="黑体"/>
          <w:color w:val="auto"/>
          <w:kern w:val="0"/>
          <w:sz w:val="30"/>
          <w:szCs w:val="30"/>
          <w:lang w:val="en-US" w:eastAsia="zh-CN"/>
        </w:rPr>
        <w:t>总结</w:t>
      </w:r>
    </w:p>
    <w:p w14:paraId="78F3FFAD">
      <w:pPr>
        <w:widowControl/>
        <w:spacing w:after="0" w:line="320" w:lineRule="exact"/>
        <w:jc w:val="left"/>
        <w:rPr>
          <w:rFonts w:hint="eastAsia" w:ascii="黑体" w:hAnsi="黑体" w:eastAsia="黑体" w:cs="黑体"/>
          <w:color w:val="auto"/>
          <w:kern w:val="0"/>
          <w:sz w:val="28"/>
          <w:szCs w:val="28"/>
          <w:lang w:val="en-US" w:eastAsia="zh-CN" w:bidi="ar-SA"/>
        </w:rPr>
      </w:pPr>
      <w:r>
        <w:rPr>
          <w:rFonts w:hint="eastAsia" w:ascii="黑体" w:hAnsi="黑体" w:eastAsia="黑体" w:cs="黑体"/>
          <w:color w:val="auto"/>
          <w:kern w:val="0"/>
          <w:sz w:val="28"/>
          <w:szCs w:val="28"/>
          <w:lang w:val="en-US" w:eastAsia="zh-CN" w:bidi="ar-SA"/>
        </w:rPr>
        <w:t>6.1 工作总结</w:t>
      </w:r>
    </w:p>
    <w:p w14:paraId="3A1ACAC3">
      <w:pPr>
        <w:widowControl/>
        <w:spacing w:after="0" w:line="320" w:lineRule="exact"/>
        <w:jc w:val="left"/>
        <w:rPr>
          <w:rFonts w:hint="eastAsia" w:ascii="黑体" w:hAnsi="黑体" w:eastAsia="黑体" w:cs="黑体"/>
          <w:color w:val="auto"/>
          <w:kern w:val="0"/>
          <w:sz w:val="28"/>
          <w:szCs w:val="28"/>
          <w:lang w:val="en-US" w:eastAsia="zh-CN" w:bidi="ar-SA"/>
        </w:rPr>
      </w:pPr>
    </w:p>
    <w:p w14:paraId="1F0E095D">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系统</w:t>
      </w:r>
      <w:r>
        <w:rPr>
          <w:rFonts w:hint="default" w:ascii="宋体" w:hAnsi="宋体" w:eastAsia="宋体" w:cs="宋体"/>
          <w:sz w:val="24"/>
          <w:szCs w:val="24"/>
          <w:lang w:val="en-US" w:eastAsia="zh-CN"/>
        </w:rPr>
        <w:t>瞄准了移动 App 渗透测试以及教学实验当中典型的痛点问题：这囊括网络层抓包和进程内 Hook 工具链的割裂情况、以及缺乏统一的事件总线和可视化界面的问题，同时复现实验和教学演示的成本也比较高。为此，</w:t>
      </w:r>
      <w:r>
        <w:rPr>
          <w:rFonts w:hint="eastAsia" w:ascii="宋体" w:hAnsi="宋体" w:eastAsia="宋体" w:cs="宋体"/>
          <w:sz w:val="24"/>
          <w:szCs w:val="24"/>
          <w:lang w:val="en-US" w:eastAsia="zh-CN"/>
        </w:rPr>
        <w:t>系统</w:t>
      </w:r>
      <w:r>
        <w:rPr>
          <w:rFonts w:hint="default" w:ascii="宋体" w:hAnsi="宋体" w:eastAsia="宋体" w:cs="宋体"/>
          <w:sz w:val="24"/>
          <w:szCs w:val="24"/>
          <w:lang w:val="en-US" w:eastAsia="zh-CN"/>
        </w:rPr>
        <w:t>围绕着“端到端可观测并且可操作”的目标，去打通了“被测 App → 代理抓包 → 后端入库/事件推送 → 前端可视化 → Frida 注入和日志回传”这条完整的链路，在不引入复杂的重依赖的前提之下去提供了可落地的工程方案。</w:t>
      </w:r>
    </w:p>
    <w:p w14:paraId="2AA96F1E">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实现路径的选择是明确的：代理侧会在 request(flow) 钩子当中去抽取 time/url/method/headers/body 等信息，并去执行轻量的敏感识别，然后通过线程安全队列和重试来稳态地上报；后端则基于 Flask 以及 Socket.IO 的线程模式去进行写入 SQLite 的操作，并且广播 session_new 以及 sessions_cleared 事件；前端，也就是 SPA，会结合首屏的拉取和实时事件来实现会话和详情的可视化以及敏感徽章的标注工作；脚本运行会去支持 Frida API 模式，也就是 attach/spawn，和 CLI 子进程模式这两条路径，统一地去推送 frida_started、frida_log、以及 frida_stopped 等事件，前端的控制台则会滚动地呈现出来。</w:t>
      </w:r>
    </w:p>
    <w:p w14:paraId="102B89B3">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从“痛点—目标—路径—结果”这四步视角来看，系统已经形成了“请求线索—动态证据”的闭环，这极大程度上降低了在课堂或者内审等场景下进行实验复用和联调的成本。因此可以去归纳三方面的贡献：</w:t>
      </w:r>
    </w:p>
    <w:p w14:paraId="347E69BB">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集成性：得以将抓包和动态注入等功能在统一的后端事件总线和前端 UI 当中进行整合，从而去减少手工粘合的工作；</w:t>
      </w:r>
    </w:p>
    <w:p w14:paraId="22842357">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可复用性：借助模板外置和参数渲染，常见的 Hook 任务是可以复现并且可以沉淀下来；</w:t>
      </w:r>
    </w:p>
    <w:p w14:paraId="5383EDC0">
      <w:pPr>
        <w:widowControl/>
        <w:numPr>
          <w:ilvl w:val="0"/>
          <w:numId w:val="0"/>
        </w:numPr>
        <w:spacing w:after="0" w:line="347" w:lineRule="auto"/>
        <w:ind w:lef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可观测性：session_new 以及 frida_ 等事件贯穿了全链路，前端的控制台会工具化地去提升分析效率。</w:t>
      </w:r>
    </w:p>
    <w:p w14:paraId="72CC40EA">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0CE31B01">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26D8EBED">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45531E73">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0BC58295">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5E48298D">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162815D0">
      <w:pPr>
        <w:widowControl/>
        <w:numPr>
          <w:ilvl w:val="0"/>
          <w:numId w:val="0"/>
        </w:numPr>
        <w:spacing w:after="0" w:line="347" w:lineRule="auto"/>
        <w:ind w:leftChars="0"/>
        <w:jc w:val="both"/>
        <w:rPr>
          <w:rFonts w:hint="default" w:ascii="宋体" w:hAnsi="宋体" w:eastAsia="宋体" w:cs="宋体"/>
          <w:sz w:val="24"/>
          <w:szCs w:val="24"/>
          <w:lang w:val="en-US" w:eastAsia="zh-CN"/>
        </w:rPr>
      </w:pPr>
    </w:p>
    <w:p w14:paraId="39605C94">
      <w:pPr>
        <w:widowControl/>
        <w:numPr>
          <w:ilvl w:val="0"/>
          <w:numId w:val="0"/>
        </w:numPr>
        <w:spacing w:after="0" w:line="347" w:lineRule="auto"/>
        <w:ind w:leftChars="0"/>
        <w:jc w:val="both"/>
        <w:rPr>
          <w:rFonts w:hint="default" w:ascii="宋体" w:hAnsi="宋体" w:eastAsia="宋体" w:cs="宋体"/>
          <w:sz w:val="24"/>
          <w:szCs w:val="24"/>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944052"/>
    <w:multiLevelType w:val="singleLevel"/>
    <w:tmpl w:val="9D944052"/>
    <w:lvl w:ilvl="0" w:tentative="0">
      <w:start w:val="2"/>
      <w:numFmt w:val="chineseCounting"/>
      <w:suff w:val="space"/>
      <w:lvlText w:val="第%1章"/>
      <w:lvlJc w:val="left"/>
      <w:rPr>
        <w:rFonts w:hint="eastAsia"/>
      </w:rPr>
    </w:lvl>
  </w:abstractNum>
  <w:abstractNum w:abstractNumId="1">
    <w:nsid w:val="A0EEE98F"/>
    <w:multiLevelType w:val="singleLevel"/>
    <w:tmpl w:val="A0EEE98F"/>
    <w:lvl w:ilvl="0" w:tentative="0">
      <w:start w:val="6"/>
      <w:numFmt w:val="chineseCounting"/>
      <w:suff w:val="space"/>
      <w:lvlText w:val="第%1章"/>
      <w:lvlJc w:val="left"/>
      <w:rPr>
        <w:rFonts w:hint="eastAsia"/>
      </w:rPr>
    </w:lvl>
  </w:abstractNum>
  <w:abstractNum w:abstractNumId="2">
    <w:nsid w:val="C8ED3FF2"/>
    <w:multiLevelType w:val="singleLevel"/>
    <w:tmpl w:val="C8ED3FF2"/>
    <w:lvl w:ilvl="0" w:tentative="0">
      <w:start w:val="6"/>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F7AF8"/>
    <w:rsid w:val="06B445A4"/>
    <w:rsid w:val="0D301714"/>
    <w:rsid w:val="113176F8"/>
    <w:rsid w:val="11B35AF6"/>
    <w:rsid w:val="126C3BC6"/>
    <w:rsid w:val="14ED27C8"/>
    <w:rsid w:val="157D5470"/>
    <w:rsid w:val="15930B39"/>
    <w:rsid w:val="15C95ACB"/>
    <w:rsid w:val="18961CF6"/>
    <w:rsid w:val="1B7D6926"/>
    <w:rsid w:val="21CB1EFE"/>
    <w:rsid w:val="25AA466C"/>
    <w:rsid w:val="28B2000F"/>
    <w:rsid w:val="2F0C4CE3"/>
    <w:rsid w:val="2F89774E"/>
    <w:rsid w:val="301F4194"/>
    <w:rsid w:val="32B3545C"/>
    <w:rsid w:val="388E0F41"/>
    <w:rsid w:val="38BD3A4A"/>
    <w:rsid w:val="39290401"/>
    <w:rsid w:val="397079B4"/>
    <w:rsid w:val="4A085397"/>
    <w:rsid w:val="4B831209"/>
    <w:rsid w:val="645E0170"/>
    <w:rsid w:val="64E54EE0"/>
    <w:rsid w:val="654B53A6"/>
    <w:rsid w:val="70975D55"/>
    <w:rsid w:val="7DE37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4"/>
    <w:qFormat/>
    <w:uiPriority w:val="9"/>
    <w:pPr>
      <w:spacing w:line="360" w:lineRule="auto"/>
      <w:ind w:firstLine="0" w:firstLineChars="0"/>
      <w:jc w:val="center"/>
      <w:outlineLvl w:val="0"/>
    </w:pPr>
    <w:rPr>
      <w:rFonts w:eastAsia="黑体"/>
      <w:b/>
      <w:sz w:val="32"/>
      <w:szCs w:val="24"/>
    </w:rPr>
  </w:style>
  <w:style w:type="paragraph" w:styleId="5">
    <w:name w:val="heading 2"/>
    <w:basedOn w:val="1"/>
    <w:next w:val="1"/>
    <w:unhideWhenUsed/>
    <w:qFormat/>
    <w:uiPriority w:val="9"/>
    <w:pPr>
      <w:tabs>
        <w:tab w:val="center" w:pos="4678"/>
        <w:tab w:val="right" w:pos="9354"/>
      </w:tabs>
      <w:spacing w:line="360" w:lineRule="auto"/>
      <w:ind w:firstLine="0" w:firstLineChars="0"/>
      <w:jc w:val="left"/>
      <w:outlineLvl w:val="1"/>
    </w:pPr>
    <w:rPr>
      <w:rFonts w:eastAsia="黑体" w:cs="Times New Roman"/>
      <w:sz w:val="28"/>
      <w:szCs w:val="28"/>
    </w:rPr>
  </w:style>
  <w:style w:type="paragraph" w:styleId="6">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7">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章标题"/>
    <w:qFormat/>
    <w:uiPriority w:val="0"/>
    <w:pPr>
      <w:spacing w:before="240" w:beforeLines="100" w:after="240" w:afterLines="100"/>
      <w:jc w:val="center"/>
    </w:pPr>
    <w:rPr>
      <w:rFonts w:ascii="黑体" w:hAnsi="Times New Roman" w:eastAsia="黑体" w:cs="Times New Roman"/>
      <w:bCs/>
      <w:kern w:val="44"/>
      <w:sz w:val="30"/>
      <w:szCs w:val="30"/>
      <w:lang w:val="en-US" w:eastAsia="zh-CN" w:bidi="ar-SA"/>
    </w:rPr>
  </w:style>
  <w:style w:type="paragraph" w:customStyle="1" w:styleId="4">
    <w:name w:val="论文正文"/>
    <w:qFormat/>
    <w:uiPriority w:val="0"/>
    <w:pPr>
      <w:spacing w:line="400" w:lineRule="exact"/>
      <w:ind w:firstLine="200" w:firstLineChars="200"/>
      <w:jc w:val="both"/>
    </w:pPr>
    <w:rPr>
      <w:rFonts w:ascii="Times New Roman" w:hAnsi="Times New Roman" w:eastAsia="宋体" w:cs="Times New Roman"/>
      <w:sz w:val="24"/>
      <w:szCs w:val="24"/>
      <w:lang w:val="en-US" w:eastAsia="zh-CN" w:bidi="ar-SA"/>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styleId="15">
    <w:name w:val="HTML Code"/>
    <w:basedOn w:val="12"/>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4053</Words>
  <Characters>6899</Characters>
  <Lines>0</Lines>
  <Paragraphs>0</Paragraphs>
  <TotalTime>12</TotalTime>
  <ScaleCrop>false</ScaleCrop>
  <LinksUpToDate>false</LinksUpToDate>
  <CharactersWithSpaces>7330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2025-11-16T05:00:00Z</dcterms:created>
  <dc:creator>李建国</dc:creator>
  <cp:lastModifiedBy>ㅤ</cp:lastModifiedBy>
  <dcterms:modified xsi:type="dcterms:W3CDTF">2025-12-08T08:13:28Z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eyJoZGlkIjoiMGFkNDBkYWQ4MjJmMDcyNjVmYjVjYmJjNmU0OWIzM2IiLCJ1c2VySWQiOiIxMzk0NzQ3MzYzIn0=</vt:lpwstr>
  </property>
  <property fmtid="{D5CDD505-2E9C-101B-9397-08002B2CF9AE}" pid="4" name="ICV">
    <vt:lpwstr>2E135D87066C495791186ECD0BA5733F_12</vt:lpwstr>
  </property>
</Properties>
</file>