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5BEBA3" w14:textId="77777777" w:rsidR="00B02E83" w:rsidRDefault="00B02E83" w:rsidP="00B02E83">
      <w:r>
        <w:t>APPENDIX</w:t>
      </w:r>
      <w:bookmarkStart w:id="0" w:name="_GoBack"/>
      <w:bookmarkEnd w:id="0"/>
    </w:p>
    <w:p w14:paraId="0B6B88D6" w14:textId="77777777" w:rsidR="00B02E83" w:rsidRPr="00400E71" w:rsidRDefault="00B02E83" w:rsidP="00B02E83">
      <w:pPr>
        <w:spacing w:after="0"/>
        <w:rPr>
          <w:b/>
        </w:rPr>
      </w:pPr>
      <w:r w:rsidRPr="00400E71">
        <w:rPr>
          <w:b/>
        </w:rPr>
        <w:t>A primer on entropy and information</w:t>
      </w:r>
      <w:r>
        <w:rPr>
          <w:b/>
        </w:rPr>
        <w:t xml:space="preserve"> in terms of four coins</w:t>
      </w:r>
    </w:p>
    <w:p w14:paraId="376D2B32" w14:textId="77777777" w:rsidR="00B02E83" w:rsidRDefault="00B02E83" w:rsidP="00B02E83">
      <w:r>
        <w:t xml:space="preserve">Etched into the tombstone of physicist Ludwig Boltzmann (teacher of Lise Meitner, ‘mother of the atom bomb’) is the equation for entropy (or disorder), </w:t>
      </w:r>
      <m:oMath>
        <m:r>
          <w:rPr>
            <w:rFonts w:ascii="Cambria Math" w:hAnsi="Cambria Math"/>
          </w:rPr>
          <m:t>S</m:t>
        </m:r>
      </m:oMath>
      <w:r>
        <w:rPr>
          <w:rFonts w:eastAsiaTheme="minorEastAsia"/>
        </w:rPr>
        <w:t>,</w:t>
      </w:r>
      <w:r>
        <w:t xml:space="preserve"> in terms of the number of microstates, </w:t>
      </w:r>
      <m:oMath>
        <m:r>
          <m:rPr>
            <m:sty m:val="p"/>
          </m:rPr>
          <w:rPr>
            <w:rFonts w:ascii="Cambria Math" w:hAnsi="Cambria Math"/>
          </w:rPr>
          <m:t>W,</m:t>
        </m:r>
      </m:oMath>
      <w:r>
        <w:t xml:space="preserve"> of a closed system:</w:t>
      </w:r>
    </w:p>
    <w:p w14:paraId="721EF281" w14:textId="77777777" w:rsidR="00B02E83" w:rsidRPr="00163937" w:rsidRDefault="00B02E83" w:rsidP="00B02E83">
      <w:pPr>
        <w:rPr>
          <w:rFonts w:eastAsiaTheme="minorEastAsia"/>
        </w:rPr>
      </w:pPr>
      <m:oMathPara>
        <m:oMath>
          <m:r>
            <w:rPr>
              <w:rFonts w:ascii="Cambria Math" w:hAnsi="Cambria Math"/>
            </w:rPr>
            <m:t>S=k</m:t>
          </m:r>
          <m:func>
            <m:funcPr>
              <m:ctrlPr>
                <w:rPr>
                  <w:rFonts w:ascii="Cambria Math" w:hAnsi="Cambria Math"/>
                  <w:i/>
                </w:rPr>
              </m:ctrlPr>
            </m:funcPr>
            <m:fName>
              <m:r>
                <m:rPr>
                  <m:sty m:val="p"/>
                </m:rPr>
                <w:rPr>
                  <w:rFonts w:ascii="Cambria Math" w:hAnsi="Cambria Math"/>
                </w:rPr>
                <m:t xml:space="preserve">log </m:t>
              </m:r>
            </m:fName>
            <m:e>
              <m:r>
                <m:rPr>
                  <m:sty m:val="p"/>
                </m:rPr>
                <w:rPr>
                  <w:rFonts w:ascii="Cambria Math" w:hAnsi="Cambria Math"/>
                </w:rPr>
                <m:t>W</m:t>
              </m:r>
            </m:e>
          </m:func>
          <m:r>
            <w:rPr>
              <w:rFonts w:ascii="Cambria Math" w:eastAsiaTheme="minorEastAsia" w:hAnsi="Cambria Math"/>
            </w:rPr>
            <m:t>.</m:t>
          </m:r>
        </m:oMath>
      </m:oMathPara>
    </w:p>
    <w:p w14:paraId="284A3ACC" w14:textId="77777777" w:rsidR="00B02E83" w:rsidRDefault="00B02E83" w:rsidP="00B02E83">
      <w:pPr>
        <w:rPr>
          <w:rFonts w:eastAsiaTheme="minorEastAsia"/>
        </w:rPr>
      </w:pPr>
      <w:r>
        <w:t xml:space="preserve">The constant, </w:t>
      </w:r>
      <m:oMath>
        <m:r>
          <w:rPr>
            <w:rFonts w:ascii="Cambria Math" w:hAnsi="Cambria Math"/>
          </w:rPr>
          <m:t>k</m:t>
        </m:r>
      </m:oMath>
      <w:r>
        <w:rPr>
          <w:rFonts w:eastAsiaTheme="minorEastAsia"/>
        </w:rPr>
        <w:t xml:space="preserve">, is in units of Joules/Kelvin, namely, </w:t>
      </w:r>
      <m:oMath>
        <m:r>
          <w:rPr>
            <w:rFonts w:ascii="Cambria Math" w:eastAsiaTheme="minorEastAsia" w:hAnsi="Cambria Math"/>
          </w:rPr>
          <m:t>1.38064852</m:t>
        </m:r>
        <m:d>
          <m:dPr>
            <m:ctrlPr>
              <w:rPr>
                <w:rFonts w:ascii="Cambria Math" w:eastAsiaTheme="minorEastAsia" w:hAnsi="Cambria Math"/>
                <w:i/>
              </w:rPr>
            </m:ctrlPr>
          </m:dPr>
          <m:e>
            <m:r>
              <w:rPr>
                <w:rFonts w:ascii="Cambria Math" w:eastAsiaTheme="minorEastAsia" w:hAnsi="Cambria Math"/>
              </w:rPr>
              <m:t>79</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-23</m:t>
            </m:r>
          </m:sup>
        </m:sSup>
        <m:r>
          <w:rPr>
            <w:rFonts w:ascii="Cambria Math" w:eastAsiaTheme="minorEastAsia" w:hAnsi="Cambria Math"/>
          </w:rPr>
          <m:t xml:space="preserve"> </m:t>
        </m:r>
        <m:r>
          <m:rPr>
            <m:sty m:val="p"/>
          </m:rPr>
          <w:rPr>
            <w:rFonts w:ascii="Cambria Math" w:eastAsiaTheme="minorEastAsia" w:hAnsi="Cambria Math"/>
          </w:rPr>
          <m:t>J/K</m:t>
        </m:r>
      </m:oMath>
      <w:r>
        <w:rPr>
          <w:rFonts w:eastAsiaTheme="minorEastAsia"/>
        </w:rPr>
        <w:t xml:space="preserve">. </w:t>
      </w:r>
      <w:r>
        <w:t xml:space="preserve">For a collection of four coins there are sixteen possible microstates of heads up and tails up combinations. A measure of the information gained when the number of choices is reduced from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rPr>
          <w:rFonts w:eastAsiaTheme="minorEastAsia"/>
        </w:rPr>
        <w:t xml:space="preserve"> to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oMath>
      <w:r>
        <w:rPr>
          <w:rFonts w:eastAsiaTheme="minorEastAsia"/>
        </w:rPr>
        <w:t xml:space="preserve"> is</w:t>
      </w:r>
    </w:p>
    <w:p w14:paraId="42BE685F" w14:textId="77777777" w:rsidR="00B02E83" w:rsidRDefault="00B02E83" w:rsidP="00B02E83">
      <m:oMathPara>
        <m:oMath>
          <m:r>
            <w:rPr>
              <w:rFonts w:ascii="Cambria Math" w:hAnsi="Cambria Math"/>
            </w:rPr>
            <m:t>I=k</m:t>
          </m:r>
          <m:func>
            <m:funcPr>
              <m:ctrlPr>
                <w:rPr>
                  <w:rFonts w:ascii="Cambria Math" w:hAnsi="Cambria Math"/>
                  <w:i/>
                </w:rPr>
              </m:ctrlPr>
            </m:funcPr>
            <m:fName>
              <m:r>
                <m:rPr>
                  <m:sty m:val="p"/>
                </m:rPr>
                <w:rPr>
                  <w:rFonts w:ascii="Cambria Math" w:hAnsi="Cambria Math"/>
                </w:rPr>
                <m:t>log</m:t>
              </m:r>
            </m:fName>
            <m:e>
              <m:f>
                <m:fPr>
                  <m:type m:val="lin"/>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0</m:t>
                      </m:r>
                    </m:sub>
                  </m:sSub>
                </m:num>
                <m:den>
                  <m:sSub>
                    <m:sSubPr>
                      <m:ctrlPr>
                        <w:rPr>
                          <w:rFonts w:ascii="Cambria Math" w:hAnsi="Cambria Math"/>
                          <w:i/>
                        </w:rPr>
                      </m:ctrlPr>
                    </m:sSubPr>
                    <m:e>
                      <m:r>
                        <w:rPr>
                          <w:rFonts w:ascii="Cambria Math" w:hAnsi="Cambria Math"/>
                        </w:rPr>
                        <m:t>W</m:t>
                      </m:r>
                    </m:e>
                    <m:sub>
                      <m:r>
                        <w:rPr>
                          <w:rFonts w:ascii="Cambria Math" w:hAnsi="Cambria Math"/>
                        </w:rPr>
                        <m:t>1</m:t>
                      </m:r>
                    </m:sub>
                  </m:sSub>
                </m:den>
              </m:f>
            </m:e>
          </m:func>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eastAsiaTheme="minorEastAsia" w:hAnsi="Cambria Math"/>
            </w:rPr>
            <m:t>.</m:t>
          </m:r>
        </m:oMath>
      </m:oMathPara>
    </w:p>
    <w:p w14:paraId="1DB6CA33" w14:textId="77777777" w:rsidR="00B02E83" w:rsidRDefault="00B02E83" w:rsidP="00B02E83">
      <w:r>
        <w:t xml:space="preserve">Suppose </w:t>
      </w:r>
      <w:r>
        <w:rPr>
          <w:rFonts w:eastAsiaTheme="minorEastAsia"/>
        </w:rPr>
        <w:t xml:space="preserve">we are blindfolded </w:t>
      </w:r>
      <w:r>
        <w:t xml:space="preserve">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Pr>
          <w:rFonts w:eastAsiaTheme="minorEastAsia"/>
        </w:rPr>
        <w:t>, an</w:t>
      </w:r>
      <w:r>
        <w:t xml:space="preserve">d informed that two coins are heads up and two are tails up. There are six possible microstates,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t xml:space="preserve">: </w:t>
      </w:r>
    </w:p>
    <w:p w14:paraId="0877B729" w14:textId="77777777" w:rsidR="00B02E83" w:rsidRDefault="00B02E83" w:rsidP="00B02E83">
      <w:pPr>
        <w:pStyle w:val="ListParagraph"/>
        <w:numPr>
          <w:ilvl w:val="0"/>
          <w:numId w:val="1"/>
        </w:numPr>
        <w:sectPr w:rsidR="00B02E83" w:rsidSect="00B02E83">
          <w:pgSz w:w="12240" w:h="15840"/>
          <w:pgMar w:top="1440" w:right="1440" w:bottom="1440" w:left="1440" w:header="720" w:footer="720" w:gutter="0"/>
          <w:cols w:space="720"/>
          <w:docGrid w:linePitch="360"/>
        </w:sectPr>
      </w:pPr>
    </w:p>
    <w:p w14:paraId="73BA4EF2" w14:textId="77777777" w:rsidR="00B02E83" w:rsidRDefault="00B02E83" w:rsidP="00B02E83">
      <w:pPr>
        <w:pStyle w:val="ListParagraph"/>
        <w:numPr>
          <w:ilvl w:val="0"/>
          <w:numId w:val="1"/>
        </w:numPr>
      </w:pPr>
      <w:r>
        <w:t>HHTT</w:t>
      </w:r>
    </w:p>
    <w:p w14:paraId="4D739CD0" w14:textId="77777777" w:rsidR="00B02E83" w:rsidRDefault="00B02E83" w:rsidP="00B02E83">
      <w:pPr>
        <w:pStyle w:val="ListParagraph"/>
        <w:numPr>
          <w:ilvl w:val="0"/>
          <w:numId w:val="1"/>
        </w:numPr>
      </w:pPr>
      <w:r>
        <w:t>HTHT</w:t>
      </w:r>
    </w:p>
    <w:p w14:paraId="6753BDFD" w14:textId="77777777" w:rsidR="00B02E83" w:rsidRDefault="00B02E83" w:rsidP="00B02E83">
      <w:pPr>
        <w:pStyle w:val="ListParagraph"/>
        <w:numPr>
          <w:ilvl w:val="0"/>
          <w:numId w:val="1"/>
        </w:numPr>
      </w:pPr>
      <w:r>
        <w:t>HTTH</w:t>
      </w:r>
    </w:p>
    <w:p w14:paraId="12AC785E" w14:textId="77777777" w:rsidR="00B02E83" w:rsidRDefault="00B02E83" w:rsidP="00B02E83">
      <w:pPr>
        <w:pStyle w:val="ListParagraph"/>
        <w:numPr>
          <w:ilvl w:val="0"/>
          <w:numId w:val="1"/>
        </w:numPr>
      </w:pPr>
      <w:r>
        <w:t>THHT</w:t>
      </w:r>
    </w:p>
    <w:p w14:paraId="7D925F5F" w14:textId="77777777" w:rsidR="00B02E83" w:rsidRDefault="00B02E83" w:rsidP="00B02E83">
      <w:pPr>
        <w:pStyle w:val="ListParagraph"/>
        <w:numPr>
          <w:ilvl w:val="0"/>
          <w:numId w:val="1"/>
        </w:numPr>
      </w:pPr>
      <w:r>
        <w:t>THTH</w:t>
      </w:r>
    </w:p>
    <w:p w14:paraId="7361CCAC" w14:textId="77777777" w:rsidR="00B02E83" w:rsidRDefault="00B02E83" w:rsidP="00B02E83">
      <w:pPr>
        <w:pStyle w:val="ListParagraph"/>
        <w:numPr>
          <w:ilvl w:val="0"/>
          <w:numId w:val="1"/>
        </w:numPr>
      </w:pPr>
      <w:r>
        <w:t>TTHH</w:t>
      </w:r>
    </w:p>
    <w:p w14:paraId="09F5EAC8" w14:textId="77777777" w:rsidR="00B02E83" w:rsidRDefault="00B02E83" w:rsidP="00B02E83">
      <w:pPr>
        <w:sectPr w:rsidR="00B02E83" w:rsidSect="00127514">
          <w:type w:val="continuous"/>
          <w:pgSz w:w="12240" w:h="15840"/>
          <w:pgMar w:top="1440" w:right="1440" w:bottom="1440" w:left="1440" w:header="720" w:footer="720" w:gutter="0"/>
          <w:cols w:num="3" w:space="720"/>
          <w:docGrid w:linePitch="360"/>
        </w:sectPr>
      </w:pPr>
    </w:p>
    <w:p w14:paraId="3A3CBDB8" w14:textId="77777777" w:rsidR="00B02E83" w:rsidRDefault="00B02E83" w:rsidP="00B02E83">
      <w:r>
        <w:lastRenderedPageBreak/>
        <w:t xml:space="preserve">If at a later time,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Pr>
          <w:rFonts w:eastAsiaTheme="minorEastAsia"/>
        </w:rPr>
        <w:t>,</w:t>
      </w:r>
      <w:r>
        <w:t xml:space="preserve"> we are subsequently informed that the coins are either heads up or tails up, the number of microstates, </w:t>
      </w:r>
      <m:oMath>
        <m:sSub>
          <m:sSubPr>
            <m:ctrlPr>
              <w:rPr>
                <w:rFonts w:ascii="Cambria Math" w:hAnsi="Cambria Math"/>
                <w:i/>
              </w:rPr>
            </m:ctrlPr>
          </m:sSubPr>
          <m:e>
            <m:r>
              <w:rPr>
                <w:rFonts w:ascii="Cambria Math" w:hAnsi="Cambria Math"/>
              </w:rPr>
              <m:t>W</m:t>
            </m:r>
          </m:e>
          <m:sub>
            <m:r>
              <w:rPr>
                <w:rFonts w:ascii="Cambria Math" w:hAnsi="Cambria Math"/>
              </w:rPr>
              <m:t>1</m:t>
            </m:r>
          </m:sub>
        </m:sSub>
      </m:oMath>
      <w:r>
        <w:rPr>
          <w:rFonts w:eastAsiaTheme="minorEastAsia"/>
        </w:rPr>
        <w:t>,</w:t>
      </w:r>
      <w:r>
        <w:t xml:space="preserve"> has been reduced to two: HHHH or TTTT. Our information has increased according to </w:t>
      </w:r>
    </w:p>
    <w:p w14:paraId="47470520" w14:textId="77777777" w:rsidR="00B02E83" w:rsidRPr="00891DC1" w:rsidRDefault="00B02E83" w:rsidP="00B02E83">
      <w:pPr>
        <w:rPr>
          <w:rFonts w:eastAsiaTheme="minorEastAsia"/>
        </w:rPr>
      </w:pPr>
      <m:oMathPara>
        <m:oMath>
          <m:r>
            <w:rPr>
              <w:rFonts w:ascii="Cambria Math" w:hAnsi="Cambria Math"/>
            </w:rPr>
            <m:t>I=k</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type m:val="lin"/>
                      <m:ctrlPr>
                        <w:rPr>
                          <w:rFonts w:ascii="Cambria Math" w:hAnsi="Cambria Math"/>
                          <w:i/>
                        </w:rPr>
                      </m:ctrlPr>
                    </m:fPr>
                    <m:num>
                      <m:r>
                        <w:rPr>
                          <w:rFonts w:ascii="Cambria Math" w:hAnsi="Cambria Math"/>
                        </w:rPr>
                        <m:t>6</m:t>
                      </m:r>
                    </m:num>
                    <m:den>
                      <m:r>
                        <w:rPr>
                          <w:rFonts w:ascii="Cambria Math" w:hAnsi="Cambria Math"/>
                        </w:rPr>
                        <m:t>2</m:t>
                      </m:r>
                    </m:den>
                  </m:f>
                </m:e>
              </m:d>
            </m:e>
          </m:func>
          <m:r>
            <w:rPr>
              <w:rFonts w:ascii="Cambria Math" w:hAnsi="Cambria Math"/>
            </w:rPr>
            <m:t>,</m:t>
          </m:r>
        </m:oMath>
      </m:oMathPara>
    </w:p>
    <w:p w14:paraId="0A9C68D5" w14:textId="77777777" w:rsidR="00B02E83" w:rsidRDefault="00B02E83" w:rsidP="00B02E83">
      <w:r>
        <w:t>whereas entropy (or disorder) has decreased by:</w:t>
      </w:r>
    </w:p>
    <w:p w14:paraId="2D6E5C71" w14:textId="77777777" w:rsidR="00B02E83" w:rsidRPr="00612659" w:rsidRDefault="00B02E83" w:rsidP="00B02E83">
      <w:pPr>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-I=k</m:t>
          </m:r>
          <m:func>
            <m:funcPr>
              <m:ctrlPr>
                <w:rPr>
                  <w:rFonts w:ascii="Cambria Math" w:hAnsi="Cambria Math"/>
                  <w:i/>
                </w:rPr>
              </m:ctrlPr>
            </m:funcPr>
            <m:fName>
              <m:r>
                <m:rPr>
                  <m:sty m:val="p"/>
                </m:rPr>
                <w:rPr>
                  <w:rFonts w:ascii="Cambria Math" w:hAnsi="Cambria Math"/>
                </w:rPr>
                <m:t>log</m:t>
              </m:r>
            </m:fName>
            <m:e>
              <m:r>
                <w:rPr>
                  <w:rFonts w:ascii="Cambria Math" w:hAnsi="Cambria Math"/>
                </w:rPr>
                <m:t>2.</m:t>
              </m:r>
            </m:e>
          </m:func>
        </m:oMath>
      </m:oMathPara>
    </w:p>
    <w:p w14:paraId="7DDD2334" w14:textId="77777777" w:rsidR="00B02E83" w:rsidRPr="001A1070" w:rsidRDefault="00B02E83" w:rsidP="00B02E83">
      <w:pPr>
        <w:rPr>
          <w:rFonts w:eastAsiaTheme="minorEastAsia"/>
        </w:rPr>
      </w:pPr>
      <w:r>
        <w:rPr>
          <w:rFonts w:eastAsiaTheme="minorEastAsia"/>
        </w:rPr>
        <w:t xml:space="preserve">Entropy, therefore, provides a measure for the lack of information about the state of a system. In our example, the uncertainty is reduced down to two microstates: HHHH or TTTT from six possible initial microstates. The theory of entropy as developed by Boltzmann is normally applied to systems too small to be individually visualized, i.e., a container filled with </w:t>
      </w:r>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23</m:t>
            </m:r>
          </m:sup>
        </m:sSup>
      </m:oMath>
      <w:r>
        <w:rPr>
          <w:rFonts w:eastAsiaTheme="minorEastAsia"/>
        </w:rPr>
        <w:t xml:space="preserve"> gas molecules, hence the assumption of a blindfold for the coin example. </w:t>
      </w:r>
    </w:p>
    <w:p w14:paraId="279C7F06" w14:textId="77777777" w:rsidR="00B02E83" w:rsidRPr="00A67744" w:rsidRDefault="00B02E83" w:rsidP="00B02E83">
      <w:pPr>
        <w:rPr>
          <w:b/>
        </w:rPr>
      </w:pPr>
      <w:r w:rsidRPr="00A67744">
        <w:rPr>
          <w:b/>
        </w:rPr>
        <w:t>Information theoretic graph entropy</w:t>
      </w:r>
    </w:p>
    <w:p w14:paraId="39C1C9D8" w14:textId="77777777" w:rsidR="00B02E83" w:rsidRDefault="00B02E83" w:rsidP="00B02E83">
      <w:r>
        <w:t>Then stat physics to exploit small worlds.</w:t>
      </w:r>
    </w:p>
    <w:p w14:paraId="5A6933F1" w14:textId="77777777" w:rsidR="00B02E83" w:rsidRDefault="00B02E83" w:rsidP="00B02E83">
      <w:r>
        <w:t xml:space="preserve"> (the purview of algebraic topology), lay </w:t>
      </w:r>
    </w:p>
    <w:p w14:paraId="10FA818A" w14:textId="77777777" w:rsidR="00B02E83" w:rsidRDefault="00B02E83" w:rsidP="00B02E83"/>
    <w:p w14:paraId="75484E91" w14:textId="77777777" w:rsidR="00B02E83" w:rsidRDefault="00B02E83" w:rsidP="00B02E83">
      <w:r>
        <w:t>Bertrand Russel.</w:t>
      </w:r>
    </w:p>
    <w:p w14:paraId="71FAFCCB" w14:textId="77777777" w:rsidR="00B02E83" w:rsidRDefault="00B02E83" w:rsidP="00B02E83">
      <w:r>
        <w:t>Rabbit hole contact.</w:t>
      </w:r>
    </w:p>
    <w:p w14:paraId="44C0FC25" w14:textId="77777777" w:rsidR="00B02E83" w:rsidRDefault="00B02E83" w:rsidP="00B02E83">
      <w:r>
        <w:t xml:space="preserve">BLUF material here: In paper X, researchers are extracting the graphical representations and temporal evolutions from children’s storybooks. In effect, this work gets to the essence of what intelligence is: the understanding of hierarchical relationships and their temporal evolution to provide a framework for Eureka connective moments. Graph entropy (REF), which provides a measure of a graph’s complexity, can therefore serve as an effective universal measure of intelligence. Graphs that humans carry around in their minds would differ among socio-economic classes and age groups. Arguably, the graph entropy of the dynamical graph representations of kindergartners around the world would dwarf the graph entropies as ‘understood’ by machine learning systems such as Google’s Deep mind in playing RPGs. The relative difference in graph entropies between the understanding of the world b average human in terms of their mental representation of the universe in graph dynamical terms against the today’s rate of evolution of AIs graph entropies would give measure the rate of closure of strong AI to human intelligence. </w:t>
      </w:r>
    </w:p>
    <w:p w14:paraId="3A95EFC8" w14:textId="77777777" w:rsidR="00B02E83" w:rsidRDefault="00B02E83" w:rsidP="00B02E83">
      <w:r>
        <w:t>From the Wikipedia as a collection of graph galaxies, to Russian fables for children turned into Spatio-temporal graphs by machine learning methods, to the spacetime of Standard Model phenomenology being studied at the LHC, everything, quite literally the whole universe, is a hierarchy of interconnected graph dynamics: the edges, the vertices, and the rules of their time evolution. Within the domain of the strong nuclear and weak nuclear forces that govern the behavior of atomic nuclei, It could have been the emission of a radioactive particle from a breakfast banana in Steve Jobs’ body that led to his cancer, his death, and a new path for the multinational company that he and Steve Wozniak built from a garage.</w:t>
      </w:r>
    </w:p>
    <w:p w14:paraId="251CAB6B" w14:textId="77777777" w:rsidR="00B02E83" w:rsidRDefault="00B02E83" w:rsidP="00B02E83">
      <w:r>
        <w:lastRenderedPageBreak/>
        <w:t>The story of us, people, AIs, and civilizations embedded within Wikipedia-like matrices will take place at some point for control.</w:t>
      </w:r>
    </w:p>
    <w:p w14:paraId="57E8E097" w14:textId="77777777" w:rsidR="00B02E83" w:rsidRDefault="00B02E83" w:rsidP="00B02E83">
      <w:pPr>
        <w:pBdr>
          <w:bottom w:val="single" w:sz="12" w:space="1" w:color="auto"/>
        </w:pBdr>
      </w:pPr>
    </w:p>
    <w:p w14:paraId="1BFCEDF4" w14:textId="77777777" w:rsidR="00B02E83" w:rsidRDefault="00B02E83" w:rsidP="00B02E83">
      <w:r>
        <w:t xml:space="preserve">Doctrine paper review: Includes literature linking algebraic topology to neuroscience. Main purpose – doctrine for creating or taking advantages (Arab Spring, Brexit, 2016 US election) of small world networks that underlie: Examples.  Also includes suggested ML methods for bio nets and Risk, OODA loop.  </w:t>
      </w:r>
    </w:p>
    <w:p w14:paraId="51416F19" w14:textId="77777777" w:rsidR="00B02E83" w:rsidRDefault="00B02E83" w:rsidP="00B02E83">
      <w:r>
        <w:t xml:space="preserve">Limit of DeepMind is limit of its graphical understanding of its universe. </w:t>
      </w:r>
    </w:p>
    <w:p w14:paraId="564FFA88" w14:textId="77777777" w:rsidR="00B02E83" w:rsidRDefault="00B02E83" w:rsidP="00B02E83">
      <w:r>
        <w:t>See Machiavellian paper and Doctrine for AI warfare. In particular to small world networks (Arab Spring, Brexit, 2016 US Election)  Site biology DE(t) systems and Game of Risk.</w:t>
      </w:r>
    </w:p>
    <w:p w14:paraId="554B1530" w14:textId="77777777" w:rsidR="00B02E83" w:rsidRDefault="00B02E83" w:rsidP="00B02E83">
      <w:r>
        <w:t>See primer on entropy and information in terms of four coins. In words: from 6 microstates down to 2 microstates. See primer on graph entropy. There are many measures of graph entropy, where a graph, naively, is G(V,E). There is one for identifying the most important note in a graph. Algebraic topology invariants.</w:t>
      </w:r>
    </w:p>
    <w:p w14:paraId="3C78ADDA" w14:textId="77777777" w:rsidR="00B02E83" w:rsidRDefault="00B02E83" w:rsidP="00B02E83">
      <w:r>
        <w:t>Trilogy ML – self-referring Darwin.</w:t>
      </w:r>
    </w:p>
    <w:p w14:paraId="7CB24EBF" w14:textId="77777777" w:rsidR="00B02E83" w:rsidRDefault="00B02E83" w:rsidP="00B02E83">
      <w:r>
        <w:br w:type="page"/>
      </w:r>
    </w:p>
    <w:p w14:paraId="114DA304" w14:textId="77777777" w:rsidR="00B02E83" w:rsidRDefault="00B02E83"/>
    <w:sectPr w:rsidR="00B02E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3254A9"/>
    <w:multiLevelType w:val="hybridMultilevel"/>
    <w:tmpl w:val="351CDB60"/>
    <w:lvl w:ilvl="0" w:tplc="3D38221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E83"/>
    <w:rsid w:val="00B02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D8318"/>
  <w15:chartTrackingRefBased/>
  <w15:docId w15:val="{756E7A5B-6BF0-4312-81DF-0E216883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2E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2E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1</cp:revision>
  <dcterms:created xsi:type="dcterms:W3CDTF">2019-02-09T22:00:00Z</dcterms:created>
  <dcterms:modified xsi:type="dcterms:W3CDTF">2019-02-09T22:00:00Z</dcterms:modified>
</cp:coreProperties>
</file>