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P2 Basket Bulk Micromegas</w:t>
      </w:r>
    </w:p>
    <w:p>
      <w:pPr>
        <w:pStyle w:val="Heading2"/>
        <w:jc w:val="center"/>
      </w:pPr>
      <w:r>
        <w:t>FEM Tension Sweep — Technical Report</w:t>
      </w:r>
    </w:p>
    <w:p>
      <w:pPr>
        <w:jc w:val="center"/>
      </w:pPr>
      <w:r>
        <w:rPr>
          <w:sz w:val="22"/>
        </w:rPr>
        <w:t>Stainless-steel woven mesh under biaxial pre-tension</w:t>
        <w:br/>
        <w:t>CalculiX linear-static analysis via FreeCAD 0.20</w:t>
        <w:br/>
        <w:t>Tension range: 3 – 10 N/cm  |  8 load steps</w:t>
      </w:r>
    </w:p>
    <w:p>
      <w:r>
        <w:br w:type="page"/>
      </w:r>
    </w:p>
    <w:p>
      <w:pPr>
        <w:pStyle w:val="Heading1"/>
      </w:pPr>
      <w:r>
        <w:t>1  Introduction</w:t>
      </w:r>
    </w:p>
    <w:p>
      <w:pPr>
        <w:spacing w:after="120"/>
      </w:pPr>
      <w:r>
        <w:t>This report documents a finite-element parametric study of the stainless-steel woven mesh of the P2 basket Bulk Micromegas detector under mechanical pre-tension. The mesh defines the amplification gap between the anode PCB and the drift cathode; its planarity directly determines the uniformity of the electric field and therefore the detector's gas gain uniformity.</w:t>
      </w:r>
    </w:p>
    <w:p>
      <w:pPr>
        <w:spacing w:after="120"/>
      </w:pPr>
      <w:r>
        <w:t>A linear-static CalculiX (ccx) analysis is performed for eight pre-tension values from 300 N/m (3 N/cm) to 1000 N/m (10 N/cm). Pre-tension is applied via a thermal analogy (uniform temperature reduction). Boundary conditions represent the peripheral frame clamp and the periodic Dynamask photoresist pillars that support the mesh above the anode PCB at a 3 mm pitch.</w:t>
      </w:r>
    </w:p>
    <w:p>
      <w:pPr>
        <w:pStyle w:val="Heading1"/>
      </w:pPr>
      <w:r>
        <w:t>2  Detector Geometry</w:t>
      </w:r>
    </w:p>
    <w:p>
      <w:pPr>
        <w:spacing w:after="120"/>
      </w:pPr>
      <w:r>
        <w:t>The active area is approximately 660 mm × 520 mm. The mesh layer occupies the z-range 0.05 – 0.70 mm above the PCB plane and is discretised with 102 407 nodes using second-order tetrahedral elements (C3D10) generated by GMSH.</w:t>
      </w:r>
    </w:p>
    <w:p>
      <w:pPr>
        <w:jc w:val="center"/>
      </w:pPr>
      <w:r>
        <w:drawing>
          <wp:inline xmlns:a="http://schemas.openxmlformats.org/drawingml/2006/main" xmlns:pic="http://schemas.openxmlformats.org/drawingml/2006/picture">
            <wp:extent cx="3657600" cy="368918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3689185"/>
                    </a:xfrm>
                    <a:prstGeom prst="rect"/>
                  </pic:spPr>
                </pic:pic>
              </a:graphicData>
            </a:graphic>
          </wp:inline>
        </w:drawing>
      </w:r>
    </w:p>
    <w:p>
      <w:pPr>
        <w:pStyle w:val="Caption"/>
        <w:jc w:val="center"/>
      </w:pPr>
      <w:r>
        <w:t>Figure 1. Woven-mesh unit cell (3×3 cells shown). Pitch 45 µm, wire diameter 18 µm, opening 27 µm.</w:t>
      </w:r>
    </w:p>
    <w:p>
      <w:pPr>
        <w:pStyle w:val="Heading1"/>
      </w:pPr>
      <w:r>
        <w:t>3  Material and Section Properties</w:t>
      </w:r>
    </w:p>
    <w:p>
      <w:pPr>
        <w:spacing w:after="120"/>
      </w:pPr>
      <w:r>
        <w:t>The woven mesh is replaced by a homogenised isotropic continuum. The effective parameters listed below produce the same biaxial stiffness (E_eff × t_eff = 500000 N/m) as the physical mesh at the operating tension range. An isotropic model is appropriate for a square weave where the warp and weft stiffnesses are equal.</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ECF0F1"/>
            <w:tcW w:w="3168" w:type="dxa"/>
          </w:tcPr>
          <w:p>
            <w:r>
              <w:rPr>
                <w:b/>
              </w:rPr>
              <w:t>Material</w:t>
            </w:r>
          </w:p>
        </w:tc>
        <w:tc>
          <w:tcPr>
            <w:tcW w:type="dxa" w:w="4536"/>
            <w:tcW w:w="5472" w:type="dxa"/>
          </w:tcPr>
          <w:p>
            <w:r>
              <w:t>Stainless steel SS316L (homogenised continuum)</w:t>
            </w:r>
          </w:p>
        </w:tc>
      </w:tr>
      <w:tr>
        <w:tc>
          <w:tcPr>
            <w:tcW w:type="dxa" w:w="4536"/>
            <w:shd w:val="clear" w:color="auto" w:fill="ECF0F1"/>
            <w:tcW w:w="3168" w:type="dxa"/>
          </w:tcPr>
          <w:p>
            <w:r>
              <w:rPr>
                <w:b/>
              </w:rPr>
              <w:t>E_eff</w:t>
            </w:r>
          </w:p>
        </w:tc>
        <w:tc>
          <w:tcPr>
            <w:tcW w:type="dxa" w:w="4536"/>
            <w:shd w:val="clear" w:color="auto" w:fill="F8FAFB"/>
            <w:tcW w:w="5472" w:type="dxa"/>
          </w:tcPr>
          <w:p>
            <w:r>
              <w:t>1.0 GPa</w:t>
            </w:r>
          </w:p>
        </w:tc>
      </w:tr>
      <w:tr>
        <w:tc>
          <w:tcPr>
            <w:tcW w:type="dxa" w:w="4536"/>
            <w:shd w:val="clear" w:color="auto" w:fill="ECF0F1"/>
            <w:tcW w:w="3168" w:type="dxa"/>
          </w:tcPr>
          <w:p>
            <w:r>
              <w:rPr>
                <w:b/>
              </w:rPr>
              <w:t>ν (Poisson)</w:t>
            </w:r>
          </w:p>
        </w:tc>
        <w:tc>
          <w:tcPr>
            <w:tcW w:type="dxa" w:w="4536"/>
            <w:tcW w:w="5472" w:type="dxa"/>
          </w:tcPr>
          <w:p>
            <w:r>
              <w:t>0.30</w:t>
            </w:r>
          </w:p>
        </w:tc>
      </w:tr>
      <w:tr>
        <w:tc>
          <w:tcPr>
            <w:tcW w:type="dxa" w:w="4536"/>
            <w:shd w:val="clear" w:color="auto" w:fill="ECF0F1"/>
            <w:tcW w:w="3168" w:type="dxa"/>
          </w:tcPr>
          <w:p>
            <w:r>
              <w:rPr>
                <w:b/>
              </w:rPr>
              <w:t>ρ</w:t>
            </w:r>
          </w:p>
        </w:tc>
        <w:tc>
          <w:tcPr>
            <w:tcW w:type="dxa" w:w="4536"/>
            <w:shd w:val="clear" w:color="auto" w:fill="F8FAFB"/>
            <w:tcW w:w="5472" w:type="dxa"/>
          </w:tcPr>
          <w:p>
            <w:r>
              <w:t>7 900 kg/m³</w:t>
            </w:r>
          </w:p>
        </w:tc>
      </w:tr>
      <w:tr>
        <w:tc>
          <w:tcPr>
            <w:tcW w:type="dxa" w:w="4536"/>
            <w:shd w:val="clear" w:color="auto" w:fill="ECF0F1"/>
            <w:tcW w:w="3168" w:type="dxa"/>
          </w:tcPr>
          <w:p>
            <w:r>
              <w:rPr>
                <w:b/>
              </w:rPr>
              <w:t>t_eff (thickness)</w:t>
            </w:r>
          </w:p>
        </w:tc>
        <w:tc>
          <w:tcPr>
            <w:tcW w:type="dxa" w:w="4536"/>
            <w:tcW w:w="5472" w:type="dxa"/>
          </w:tcPr>
          <w:p>
            <w:r>
              <w:t>0.5 mm</w:t>
            </w:r>
          </w:p>
        </w:tc>
      </w:tr>
      <w:tr>
        <w:tc>
          <w:tcPr>
            <w:tcW w:type="dxa" w:w="4536"/>
            <w:shd w:val="clear" w:color="auto" w:fill="ECF0F1"/>
            <w:tcW w:w="3168" w:type="dxa"/>
          </w:tcPr>
          <w:p>
            <w:r>
              <w:rPr>
                <w:b/>
              </w:rPr>
              <w:t>α_eff (thermal exp.)</w:t>
            </w:r>
          </w:p>
        </w:tc>
        <w:tc>
          <w:tcPr>
            <w:tcW w:type="dxa" w:w="4536"/>
            <w:shd w:val="clear" w:color="auto" w:fill="F8FAFB"/>
            <w:tcW w:w="5472" w:type="dxa"/>
          </w:tcPr>
          <w:p>
            <w:r>
              <w:t>50 × 10⁻⁶ K⁻¹</w:t>
            </w:r>
          </w:p>
        </w:tc>
      </w:tr>
      <w:tr>
        <w:tc>
          <w:tcPr>
            <w:tcW w:type="dxa" w:w="4536"/>
            <w:shd w:val="clear" w:color="auto" w:fill="ECF0F1"/>
            <w:tcW w:w="3168" w:type="dxa"/>
          </w:tcPr>
          <w:p>
            <w:r>
              <w:rPr>
                <w:b/>
              </w:rPr>
              <w:t>Wire pitch</w:t>
            </w:r>
          </w:p>
        </w:tc>
        <w:tc>
          <w:tcPr>
            <w:tcW w:type="dxa" w:w="4536"/>
            <w:tcW w:w="5472" w:type="dxa"/>
          </w:tcPr>
          <w:p>
            <w:r>
              <w:t>45 µm</w:t>
            </w:r>
          </w:p>
        </w:tc>
      </w:tr>
      <w:tr>
        <w:tc>
          <w:tcPr>
            <w:tcW w:type="dxa" w:w="4536"/>
            <w:shd w:val="clear" w:color="auto" w:fill="ECF0F1"/>
            <w:tcW w:w="3168" w:type="dxa"/>
          </w:tcPr>
          <w:p>
            <w:r>
              <w:rPr>
                <w:b/>
              </w:rPr>
              <w:t>Wire diameter</w:t>
            </w:r>
          </w:p>
        </w:tc>
        <w:tc>
          <w:tcPr>
            <w:tcW w:type="dxa" w:w="4536"/>
            <w:shd w:val="clear" w:color="auto" w:fill="F8FAFB"/>
            <w:tcW w:w="5472" w:type="dxa"/>
          </w:tcPr>
          <w:p>
            <w:r>
              <w:t>18 µm</w:t>
            </w:r>
          </w:p>
        </w:tc>
      </w:tr>
      <w:tr>
        <w:tc>
          <w:tcPr>
            <w:tcW w:type="dxa" w:w="4536"/>
            <w:shd w:val="clear" w:color="auto" w:fill="ECF0F1"/>
            <w:tcW w:w="3168" w:type="dxa"/>
          </w:tcPr>
          <w:p>
            <w:r>
              <w:rPr>
                <w:b/>
              </w:rPr>
              <w:t>Wire opening</w:t>
            </w:r>
          </w:p>
        </w:tc>
        <w:tc>
          <w:tcPr>
            <w:tcW w:type="dxa" w:w="4536"/>
            <w:tcW w:w="5472" w:type="dxa"/>
          </w:tcPr>
          <w:p>
            <w:r>
              <w:t>27 µm</w:t>
            </w:r>
          </w:p>
        </w:tc>
      </w:tr>
    </w:tbl>
    <w:p>
      <w:pPr>
        <w:pStyle w:val="Heading1"/>
      </w:pPr>
      <w:r>
        <w:t>4  Boundary Conditions</w:t>
      </w:r>
    </w:p>
    <w:p>
      <w:pPr>
        <w:spacing w:after="120"/>
      </w:pPr>
      <w:r>
        <w:t>Two sets of kinematic boundary conditions are imposed on the mesh surface (z ≈ 0):</w:t>
      </w:r>
    </w:p>
    <w:p>
      <w:pPr>
        <w:pStyle w:val="ListBullet"/>
      </w:pPr>
      <w:r>
        <w:rPr>
          <w:b/>
        </w:rPr>
        <w:t xml:space="preserve">Wall BC (frame clamp): </w:t>
      </w:r>
      <w:r>
        <w:t>All nodes within 1.0 mm of the outer boundary are fully fixed (Ux = Uy = Uz = 0). This models the peripheral clamping of the mesh to the detector frame. 2 529 nodes constrained.</w:t>
      </w:r>
    </w:p>
    <w:p>
      <w:pPr>
        <w:pStyle w:val="ListBullet"/>
      </w:pPr>
      <w:r>
        <w:rPr>
          <w:b/>
        </w:rPr>
        <w:t xml:space="preserve">Pillar BC (Dynamask supports): </w:t>
      </w:r>
      <w:r>
        <w:t>Nodes within 1.5 mm of each pillar centre on a 3 mm × 3 mm grid are constrained in Uz only (the pillars prevent the mesh from deflecting into the anode but do not resist in-plane motion). 15 680 nodes constrained.</w:t>
      </w:r>
    </w:p>
    <w:p>
      <w:pPr>
        <w:jc w:val="center"/>
      </w:pPr>
      <w:r>
        <w:drawing>
          <wp:inline xmlns:a="http://schemas.openxmlformats.org/drawingml/2006/main" xmlns:pic="http://schemas.openxmlformats.org/drawingml/2006/picture">
            <wp:extent cx="5029200" cy="480123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4801234"/>
                    </a:xfrm>
                    <a:prstGeom prst="rect"/>
                  </pic:spPr>
                </pic:pic>
              </a:graphicData>
            </a:graphic>
          </wp:inline>
        </w:drawing>
      </w:r>
    </w:p>
    <w:p>
      <w:pPr>
        <w:pStyle w:val="Caption"/>
        <w:jc w:val="center"/>
      </w:pPr>
      <w:r>
        <w:t>Figure 2. Boundary condition layout on the mesh top surface (z ≈ 0). Dark nodes: wall BC (Ux = Uy = Uz = 0). Red crosses: pillar BC centres (Uz = 0, 3 mm pitch).</w:t>
      </w:r>
    </w:p>
    <w:p>
      <w:pPr>
        <w:pStyle w:val="Heading1"/>
      </w:pPr>
      <w:r>
        <w:t>5  Method — Thermal Analogy for Pre-tension</w:t>
      </w:r>
    </w:p>
    <w:p>
      <w:pPr>
        <w:spacing w:after="120"/>
      </w:pPr>
      <w:r>
        <w:t>CalculiX does not natively support biaxial pre-tension loads. A thermal analogy is used: a uniform temperature reduction ΔT relative to the reference temperature T_ref = 300 K produces the same biaxial membrane stress as the target tension T:</w:t>
      </w:r>
    </w:p>
    <w:p>
      <w:pPr>
        <w:jc w:val="center"/>
      </w:pPr>
      <w:r>
        <w:rPr>
          <w:rFonts w:ascii="Courier New" w:hAnsi="Courier New"/>
          <w:sz w:val="22"/>
        </w:rPr>
        <w:t>ΔT = T / (E_eff × t_eff × α_eff)</w:t>
      </w:r>
    </w:p>
    <w:p>
      <w:pPr>
        <w:spacing w:after="120"/>
      </w:pPr>
      <w:r>
        <w:t>With E_eff = 1.0 GPa, t_eff = 0.5 mm, α_eff = 50×10⁻⁶ K⁻¹, a tension of 1 N/m corresponds to ΔT = 40.0000 mK. The applied temperature for each step is T_applied = T_ref − ΔT.</w:t>
      </w:r>
    </w:p>
    <w:p>
      <w:pPr>
        <w:pStyle w:val="Heading2"/>
      </w:pPr>
      <w:r>
        <w:t>5.1  Tension-to-temperature conversion table</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ECF0F1"/>
            <w:tcW w:w="3600" w:type="dxa"/>
          </w:tcPr>
          <w:p>
            <w:r>
              <w:rPr>
                <w:b/>
              </w:rPr>
              <w:t>300 N/m  (3 N/cm)</w:t>
            </w:r>
          </w:p>
        </w:tc>
        <w:tc>
          <w:tcPr>
            <w:tcW w:type="dxa" w:w="4536"/>
            <w:tcW w:w="5040" w:type="dxa"/>
          </w:tcPr>
          <w:p>
            <w:r>
              <w:t>ΔT = 12.00 K  →  T_applied = 288.00 K</w:t>
            </w:r>
          </w:p>
        </w:tc>
      </w:tr>
      <w:tr>
        <w:tc>
          <w:tcPr>
            <w:tcW w:type="dxa" w:w="4536"/>
            <w:shd w:val="clear" w:color="auto" w:fill="ECF0F1"/>
            <w:tcW w:w="3600" w:type="dxa"/>
          </w:tcPr>
          <w:p>
            <w:r>
              <w:rPr>
                <w:b/>
              </w:rPr>
              <w:t>400 N/m  (4 N/cm)</w:t>
            </w:r>
          </w:p>
        </w:tc>
        <w:tc>
          <w:tcPr>
            <w:tcW w:type="dxa" w:w="4536"/>
            <w:shd w:val="clear" w:color="auto" w:fill="F8FAFB"/>
            <w:tcW w:w="5040" w:type="dxa"/>
          </w:tcPr>
          <w:p>
            <w:r>
              <w:t>ΔT = 16.00 K  →  T_applied = 284.00 K</w:t>
            </w:r>
          </w:p>
        </w:tc>
      </w:tr>
      <w:tr>
        <w:tc>
          <w:tcPr>
            <w:tcW w:type="dxa" w:w="4536"/>
            <w:shd w:val="clear" w:color="auto" w:fill="ECF0F1"/>
            <w:tcW w:w="3600" w:type="dxa"/>
          </w:tcPr>
          <w:p>
            <w:r>
              <w:rPr>
                <w:b/>
              </w:rPr>
              <w:t>500 N/m  (5 N/cm)</w:t>
            </w:r>
          </w:p>
        </w:tc>
        <w:tc>
          <w:tcPr>
            <w:tcW w:type="dxa" w:w="4536"/>
            <w:tcW w:w="5040" w:type="dxa"/>
          </w:tcPr>
          <w:p>
            <w:r>
              <w:t>ΔT = 20.00 K  →  T_applied = 280.00 K</w:t>
            </w:r>
          </w:p>
        </w:tc>
      </w:tr>
      <w:tr>
        <w:tc>
          <w:tcPr>
            <w:tcW w:type="dxa" w:w="4536"/>
            <w:shd w:val="clear" w:color="auto" w:fill="ECF0F1"/>
            <w:tcW w:w="3600" w:type="dxa"/>
          </w:tcPr>
          <w:p>
            <w:r>
              <w:rPr>
                <w:b/>
              </w:rPr>
              <w:t>600 N/m  (6 N/cm)</w:t>
            </w:r>
          </w:p>
        </w:tc>
        <w:tc>
          <w:tcPr>
            <w:tcW w:type="dxa" w:w="4536"/>
            <w:shd w:val="clear" w:color="auto" w:fill="F8FAFB"/>
            <w:tcW w:w="5040" w:type="dxa"/>
          </w:tcPr>
          <w:p>
            <w:r>
              <w:t>ΔT = 24.00 K  →  T_applied = 276.00 K</w:t>
            </w:r>
          </w:p>
        </w:tc>
      </w:tr>
      <w:tr>
        <w:tc>
          <w:tcPr>
            <w:tcW w:type="dxa" w:w="4536"/>
            <w:shd w:val="clear" w:color="auto" w:fill="ECF0F1"/>
            <w:tcW w:w="3600" w:type="dxa"/>
          </w:tcPr>
          <w:p>
            <w:r>
              <w:rPr>
                <w:b/>
              </w:rPr>
              <w:t>700 N/m  (7 N/cm)</w:t>
            </w:r>
          </w:p>
        </w:tc>
        <w:tc>
          <w:tcPr>
            <w:tcW w:type="dxa" w:w="4536"/>
            <w:tcW w:w="5040" w:type="dxa"/>
          </w:tcPr>
          <w:p>
            <w:r>
              <w:t>ΔT = 28.00 K  →  T_applied = 272.00 K</w:t>
            </w:r>
          </w:p>
        </w:tc>
      </w:tr>
      <w:tr>
        <w:tc>
          <w:tcPr>
            <w:tcW w:type="dxa" w:w="4536"/>
            <w:shd w:val="clear" w:color="auto" w:fill="ECF0F1"/>
            <w:tcW w:w="3600" w:type="dxa"/>
          </w:tcPr>
          <w:p>
            <w:r>
              <w:rPr>
                <w:b/>
              </w:rPr>
              <w:t>800 N/m  (8 N/cm)</w:t>
            </w:r>
          </w:p>
        </w:tc>
        <w:tc>
          <w:tcPr>
            <w:tcW w:type="dxa" w:w="4536"/>
            <w:shd w:val="clear" w:color="auto" w:fill="F8FAFB"/>
            <w:tcW w:w="5040" w:type="dxa"/>
          </w:tcPr>
          <w:p>
            <w:r>
              <w:t>ΔT = 32.00 K  →  T_applied = 268.00 K</w:t>
            </w:r>
          </w:p>
        </w:tc>
      </w:tr>
      <w:tr>
        <w:tc>
          <w:tcPr>
            <w:tcW w:type="dxa" w:w="4536"/>
            <w:shd w:val="clear" w:color="auto" w:fill="ECF0F1"/>
            <w:tcW w:w="3600" w:type="dxa"/>
          </w:tcPr>
          <w:p>
            <w:r>
              <w:rPr>
                <w:b/>
              </w:rPr>
              <w:t>900 N/m  (9 N/cm)</w:t>
            </w:r>
          </w:p>
        </w:tc>
        <w:tc>
          <w:tcPr>
            <w:tcW w:type="dxa" w:w="4536"/>
            <w:tcW w:w="5040" w:type="dxa"/>
          </w:tcPr>
          <w:p>
            <w:r>
              <w:t>ΔT = 36.00 K  →  T_applied = 264.00 K</w:t>
            </w:r>
          </w:p>
        </w:tc>
      </w:tr>
      <w:tr>
        <w:tc>
          <w:tcPr>
            <w:tcW w:type="dxa" w:w="4536"/>
            <w:shd w:val="clear" w:color="auto" w:fill="ECF0F1"/>
            <w:tcW w:w="3600" w:type="dxa"/>
          </w:tcPr>
          <w:p>
            <w:r>
              <w:rPr>
                <w:b/>
              </w:rPr>
              <w:t>1000 N/m  (10 N/cm)</w:t>
            </w:r>
          </w:p>
        </w:tc>
        <w:tc>
          <w:tcPr>
            <w:tcW w:type="dxa" w:w="4536"/>
            <w:shd w:val="clear" w:color="auto" w:fill="F8FAFB"/>
            <w:tcW w:w="5040" w:type="dxa"/>
          </w:tcPr>
          <w:p>
            <w:r>
              <w:t>ΔT = 40.00 K  →  T_applied = 260.00 K</w:t>
            </w:r>
          </w:p>
        </w:tc>
      </w:tr>
    </w:tbl>
    <w:p>
      <w:pPr>
        <w:spacing w:after="120"/>
      </w:pPr>
      <w:r>
        <w:t>Model note — 3D solid vs. membrane: The model uses 3D solid elements (C3D10) with isotropic thermal expansion. The out-of-plane component α_zz produces a small spurious bowl-shaped deflection that peaks at the geometric centre and would vanish in a true 2D membrane model. The in-plane stress results (von Mises) are unaffected. The maximum spurious deflection remains well below the 50 µm planarity threshold, so the result is conservative and valid for the purpose of this study.</w:t>
      </w:r>
    </w:p>
    <w:p>
      <w:pPr>
        <w:pStyle w:val="Heading1"/>
      </w:pPr>
      <w:r>
        <w:t>6  Results</w:t>
      </w:r>
    </w:p>
    <w:p>
      <w:pPr>
        <w:pStyle w:val="Heading2"/>
      </w:pPr>
      <w:r>
        <w:t>6.1  Peak displacement and stress vs. tension</w:t>
      </w:r>
    </w:p>
    <w:p>
      <w:pPr>
        <w:jc w:val="center"/>
      </w:pPr>
      <w:r>
        <w:drawing>
          <wp:inline xmlns:a="http://schemas.openxmlformats.org/drawingml/2006/main" xmlns:pic="http://schemas.openxmlformats.org/drawingml/2006/picture">
            <wp:extent cx="5943600" cy="329416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294165"/>
                    </a:xfrm>
                    <a:prstGeom prst="rect"/>
                  </pic:spPr>
                </pic:pic>
              </a:graphicData>
            </a:graphic>
          </wp:inline>
        </w:drawing>
      </w:r>
    </w:p>
    <w:p>
      <w:pPr>
        <w:pStyle w:val="Caption"/>
        <w:jc w:val="center"/>
      </w:pPr>
      <w:r>
        <w:t>Figure 3. Peak out-of-plane displacement max|Uz| (blue, left axis) and peak von Mises stress max σ_vm (red, right axis) vs. mesh pre-tension. Orange dotted line: 50 µm planarity specification.</w:t>
      </w:r>
    </w:p>
    <w:p>
      <w:pPr>
        <w:pStyle w:val="Heading2"/>
      </w:pPr>
      <w:r>
        <w:t>6.2  Out-of-plane displacement maps — all tensions</w:t>
      </w:r>
    </w:p>
    <w:p>
      <w:pPr>
        <w:jc w:val="center"/>
      </w:pPr>
      <w:r>
        <w:drawing>
          <wp:inline xmlns:a="http://schemas.openxmlformats.org/drawingml/2006/main" xmlns:pic="http://schemas.openxmlformats.org/drawingml/2006/picture">
            <wp:extent cx="6217920" cy="253904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17920" cy="2539043"/>
                    </a:xfrm>
                    <a:prstGeom prst="rect"/>
                  </pic:spPr>
                </pic:pic>
              </a:graphicData>
            </a:graphic>
          </wp:inline>
        </w:drawing>
      </w:r>
    </w:p>
    <w:p>
      <w:pPr>
        <w:pStyle w:val="Caption"/>
        <w:jc w:val="center"/>
      </w:pPr>
      <w:r>
        <w:t>Figure 4. Out-of-plane displacement Uz (µm) for all eight tension steps, projected on the top surface (z ≈ 0). Common diverging colour scale across panels. Maximum magnitude at the geometric centre of the detector.</w:t>
      </w:r>
    </w:p>
    <w:p>
      <w:pPr>
        <w:pStyle w:val="Heading2"/>
      </w:pPr>
      <w:r>
        <w:t>6.3  Von Mises stress maps — all tensions</w:t>
      </w:r>
    </w:p>
    <w:p>
      <w:pPr>
        <w:jc w:val="center"/>
      </w:pPr>
      <w:r>
        <w:drawing>
          <wp:inline xmlns:a="http://schemas.openxmlformats.org/drawingml/2006/main" xmlns:pic="http://schemas.openxmlformats.org/drawingml/2006/picture">
            <wp:extent cx="6217920" cy="254293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17920" cy="2542936"/>
                    </a:xfrm>
                    <a:prstGeom prst="rect"/>
                  </pic:spPr>
                </pic:pic>
              </a:graphicData>
            </a:graphic>
          </wp:inline>
        </w:drawing>
      </w:r>
    </w:p>
    <w:p>
      <w:pPr>
        <w:pStyle w:val="Caption"/>
        <w:jc w:val="center"/>
      </w:pPr>
      <w:r>
        <w:t>Figure 5. Von Mises stress σ_vm (MPa) for all eight tension steps. Stress concentrations at the peripheral wall BC are the design-critical quantity.</w:t>
      </w:r>
    </w:p>
    <w:p>
      <w:pPr>
        <w:pStyle w:val="Heading2"/>
      </w:pPr>
      <w:r>
        <w:t>6.4  Numerical results — all tension steps</w:t>
      </w:r>
    </w:p>
    <w:tbl>
      <w:tblPr>
        <w:tblStyle w:val="TableGrid"/>
        <w:tblW w:type="auto" w:w="0"/>
        <w:jc w:val="left"/>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2C3E50"/>
            <w:tcW w:w="1080" w:type="dxa"/>
          </w:tcPr>
          <w:p>
            <w:r>
              <w:rPr>
                <w:b/>
                <w:color w:val="FFFFFF"/>
                <w:sz w:val="18"/>
              </w:rPr>
              <w:t>T (N/m)</w:t>
            </w:r>
          </w:p>
        </w:tc>
        <w:tc>
          <w:tcPr>
            <w:tcW w:type="dxa" w:w="1134"/>
            <w:shd w:val="clear" w:color="auto" w:fill="2C3E50"/>
            <w:tcW w:w="1080" w:type="dxa"/>
          </w:tcPr>
          <w:p>
            <w:r>
              <w:rPr>
                <w:b/>
                <w:color w:val="FFFFFF"/>
                <w:sz w:val="18"/>
              </w:rPr>
              <w:t>T (N/cm)</w:t>
            </w:r>
          </w:p>
        </w:tc>
        <w:tc>
          <w:tcPr>
            <w:tcW w:type="dxa" w:w="1134"/>
            <w:shd w:val="clear" w:color="auto" w:fill="2C3E50"/>
            <w:tcW w:w="1080" w:type="dxa"/>
          </w:tcPr>
          <w:p>
            <w:r>
              <w:rPr>
                <w:b/>
                <w:color w:val="FFFFFF"/>
                <w:sz w:val="18"/>
              </w:rPr>
              <w:t>ΔT (K)</w:t>
            </w:r>
          </w:p>
        </w:tc>
        <w:tc>
          <w:tcPr>
            <w:tcW w:type="dxa" w:w="1134"/>
            <w:shd w:val="clear" w:color="auto" w:fill="2C3E50"/>
            <w:tcW w:w="1440" w:type="dxa"/>
          </w:tcPr>
          <w:p>
            <w:r>
              <w:rPr>
                <w:b/>
                <w:color w:val="FFFFFF"/>
                <w:sz w:val="18"/>
              </w:rPr>
              <w:t>T_applied (K)</w:t>
            </w:r>
          </w:p>
        </w:tc>
        <w:tc>
          <w:tcPr>
            <w:tcW w:type="dxa" w:w="1134"/>
            <w:shd w:val="clear" w:color="auto" w:fill="2C3E50"/>
            <w:tcW w:w="1584" w:type="dxa"/>
          </w:tcPr>
          <w:p>
            <w:r>
              <w:rPr>
                <w:b/>
                <w:color w:val="FFFFFF"/>
                <w:sz w:val="18"/>
              </w:rPr>
              <w:t>max Uz (mm)</w:t>
            </w:r>
          </w:p>
        </w:tc>
        <w:tc>
          <w:tcPr>
            <w:tcW w:type="dxa" w:w="1134"/>
            <w:shd w:val="clear" w:color="auto" w:fill="2C3E50"/>
            <w:tcW w:w="1584" w:type="dxa"/>
          </w:tcPr>
          <w:p>
            <w:r>
              <w:rPr>
                <w:b/>
                <w:color w:val="FFFFFF"/>
                <w:sz w:val="18"/>
              </w:rPr>
              <w:t>min Uz (mm)</w:t>
            </w:r>
          </w:p>
        </w:tc>
        <w:tc>
          <w:tcPr>
            <w:tcW w:type="dxa" w:w="1134"/>
            <w:shd w:val="clear" w:color="auto" w:fill="2C3E50"/>
            <w:tcW w:w="1584" w:type="dxa"/>
          </w:tcPr>
          <w:p>
            <w:r>
              <w:rPr>
                <w:b/>
                <w:color w:val="FFFFFF"/>
                <w:sz w:val="18"/>
              </w:rPr>
              <w:t>max|Uz| (mm)</w:t>
            </w:r>
          </w:p>
        </w:tc>
        <w:tc>
          <w:tcPr>
            <w:tcW w:type="dxa" w:w="1134"/>
            <w:shd w:val="clear" w:color="auto" w:fill="2C3E50"/>
            <w:tcW w:w="1584" w:type="dxa"/>
          </w:tcPr>
          <w:p>
            <w:r>
              <w:rPr>
                <w:b/>
                <w:color w:val="FFFFFF"/>
                <w:sz w:val="18"/>
              </w:rPr>
              <w:t>max σ_vm (MPa)</w:t>
            </w:r>
          </w:p>
        </w:tc>
      </w:tr>
      <w:tr>
        <w:tc>
          <w:tcPr>
            <w:tcW w:type="dxa" w:w="1134"/>
            <w:shd w:val="clear" w:color="auto" w:fill="EEF2F7"/>
            <w:tcW w:w="1080" w:type="dxa"/>
          </w:tcPr>
          <w:p>
            <w:r>
              <w:rPr>
                <w:sz w:val="18"/>
              </w:rPr>
              <w:t>300</w:t>
            </w:r>
          </w:p>
        </w:tc>
        <w:tc>
          <w:tcPr>
            <w:tcW w:type="dxa" w:w="1134"/>
            <w:shd w:val="clear" w:color="auto" w:fill="EEF2F7"/>
            <w:tcW w:w="1080" w:type="dxa"/>
          </w:tcPr>
          <w:p>
            <w:r>
              <w:rPr>
                <w:sz w:val="18"/>
              </w:rPr>
              <w:t>3</w:t>
            </w:r>
          </w:p>
        </w:tc>
        <w:tc>
          <w:tcPr>
            <w:tcW w:type="dxa" w:w="1134"/>
            <w:shd w:val="clear" w:color="auto" w:fill="EEF2F7"/>
            <w:tcW w:w="1080" w:type="dxa"/>
          </w:tcPr>
          <w:p>
            <w:r>
              <w:rPr>
                <w:sz w:val="18"/>
              </w:rPr>
              <w:t>12.00</w:t>
            </w:r>
          </w:p>
        </w:tc>
        <w:tc>
          <w:tcPr>
            <w:tcW w:type="dxa" w:w="1134"/>
            <w:shd w:val="clear" w:color="auto" w:fill="EEF2F7"/>
            <w:tcW w:w="1440" w:type="dxa"/>
          </w:tcPr>
          <w:p>
            <w:r>
              <w:rPr>
                <w:sz w:val="18"/>
              </w:rPr>
              <w:t>288.00</w:t>
            </w:r>
          </w:p>
        </w:tc>
        <w:tc>
          <w:tcPr>
            <w:tcW w:type="dxa" w:w="1134"/>
            <w:shd w:val="clear" w:color="auto" w:fill="EEF2F7"/>
            <w:tcW w:w="1584" w:type="dxa"/>
          </w:tcPr>
          <w:p>
            <w:r>
              <w:rPr>
                <w:sz w:val="18"/>
              </w:rPr>
              <w:t>0.001247</w:t>
            </w:r>
          </w:p>
        </w:tc>
        <w:tc>
          <w:tcPr>
            <w:tcW w:type="dxa" w:w="1134"/>
            <w:shd w:val="clear" w:color="auto" w:fill="EEF2F7"/>
            <w:tcW w:w="1584" w:type="dxa"/>
          </w:tcPr>
          <w:p>
            <w:r>
              <w:rPr>
                <w:sz w:val="18"/>
              </w:rPr>
              <w:t>-0.009589</w:t>
            </w:r>
          </w:p>
        </w:tc>
        <w:tc>
          <w:tcPr>
            <w:tcW w:type="dxa" w:w="1134"/>
            <w:shd w:val="clear" w:color="auto" w:fill="EEF2F7"/>
            <w:tcW w:w="1584" w:type="dxa"/>
          </w:tcPr>
          <w:p>
            <w:r>
              <w:rPr>
                <w:sz w:val="18"/>
              </w:rPr>
              <w:t>0.009589</w:t>
            </w:r>
          </w:p>
        </w:tc>
        <w:tc>
          <w:tcPr>
            <w:tcW w:type="dxa" w:w="1134"/>
            <w:shd w:val="clear" w:color="auto" w:fill="EEF2F7"/>
            <w:tcW w:w="1584" w:type="dxa"/>
          </w:tcPr>
          <w:p>
            <w:r>
              <w:rPr>
                <w:sz w:val="18"/>
              </w:rPr>
              <w:t>4.8375</w:t>
            </w:r>
          </w:p>
        </w:tc>
      </w:tr>
      <w:tr>
        <w:tc>
          <w:tcPr>
            <w:tcW w:type="dxa" w:w="1134"/>
            <w:tcW w:w="1080" w:type="dxa"/>
          </w:tcPr>
          <w:p>
            <w:r>
              <w:rPr>
                <w:sz w:val="18"/>
              </w:rPr>
              <w:t>400</w:t>
            </w:r>
          </w:p>
        </w:tc>
        <w:tc>
          <w:tcPr>
            <w:tcW w:type="dxa" w:w="1134"/>
            <w:tcW w:w="1080" w:type="dxa"/>
          </w:tcPr>
          <w:p>
            <w:r>
              <w:rPr>
                <w:sz w:val="18"/>
              </w:rPr>
              <w:t>4</w:t>
            </w:r>
          </w:p>
        </w:tc>
        <w:tc>
          <w:tcPr>
            <w:tcW w:type="dxa" w:w="1134"/>
            <w:tcW w:w="1080" w:type="dxa"/>
          </w:tcPr>
          <w:p>
            <w:r>
              <w:rPr>
                <w:sz w:val="18"/>
              </w:rPr>
              <w:t>16.00</w:t>
            </w:r>
          </w:p>
        </w:tc>
        <w:tc>
          <w:tcPr>
            <w:tcW w:type="dxa" w:w="1134"/>
            <w:tcW w:w="1440" w:type="dxa"/>
          </w:tcPr>
          <w:p>
            <w:r>
              <w:rPr>
                <w:sz w:val="18"/>
              </w:rPr>
              <w:t>284.00</w:t>
            </w:r>
          </w:p>
        </w:tc>
        <w:tc>
          <w:tcPr>
            <w:tcW w:type="dxa" w:w="1134"/>
            <w:tcW w:w="1584" w:type="dxa"/>
          </w:tcPr>
          <w:p>
            <w:r>
              <w:rPr>
                <w:sz w:val="18"/>
              </w:rPr>
              <w:t>0.001662</w:t>
            </w:r>
          </w:p>
        </w:tc>
        <w:tc>
          <w:tcPr>
            <w:tcW w:type="dxa" w:w="1134"/>
            <w:tcW w:w="1584" w:type="dxa"/>
          </w:tcPr>
          <w:p>
            <w:r>
              <w:rPr>
                <w:sz w:val="18"/>
              </w:rPr>
              <w:t>-0.012785</w:t>
            </w:r>
          </w:p>
        </w:tc>
        <w:tc>
          <w:tcPr>
            <w:tcW w:type="dxa" w:w="1134"/>
            <w:tcW w:w="1584" w:type="dxa"/>
          </w:tcPr>
          <w:p>
            <w:r>
              <w:rPr>
                <w:sz w:val="18"/>
              </w:rPr>
              <w:t>0.012785</w:t>
            </w:r>
          </w:p>
        </w:tc>
        <w:tc>
          <w:tcPr>
            <w:tcW w:type="dxa" w:w="1134"/>
            <w:tcW w:w="1584" w:type="dxa"/>
          </w:tcPr>
          <w:p>
            <w:r>
              <w:rPr>
                <w:sz w:val="18"/>
              </w:rPr>
              <w:t>6.4499</w:t>
            </w:r>
          </w:p>
        </w:tc>
      </w:tr>
      <w:tr>
        <w:tc>
          <w:tcPr>
            <w:tcW w:type="dxa" w:w="1134"/>
            <w:shd w:val="clear" w:color="auto" w:fill="EEF2F7"/>
            <w:tcW w:w="1080" w:type="dxa"/>
          </w:tcPr>
          <w:p>
            <w:r>
              <w:rPr>
                <w:sz w:val="18"/>
              </w:rPr>
              <w:t>500</w:t>
            </w:r>
          </w:p>
        </w:tc>
        <w:tc>
          <w:tcPr>
            <w:tcW w:type="dxa" w:w="1134"/>
            <w:shd w:val="clear" w:color="auto" w:fill="EEF2F7"/>
            <w:tcW w:w="1080" w:type="dxa"/>
          </w:tcPr>
          <w:p>
            <w:r>
              <w:rPr>
                <w:sz w:val="18"/>
              </w:rPr>
              <w:t>5</w:t>
            </w:r>
          </w:p>
        </w:tc>
        <w:tc>
          <w:tcPr>
            <w:tcW w:type="dxa" w:w="1134"/>
            <w:shd w:val="clear" w:color="auto" w:fill="EEF2F7"/>
            <w:tcW w:w="1080" w:type="dxa"/>
          </w:tcPr>
          <w:p>
            <w:r>
              <w:rPr>
                <w:sz w:val="18"/>
              </w:rPr>
              <w:t>20.00</w:t>
            </w:r>
          </w:p>
        </w:tc>
        <w:tc>
          <w:tcPr>
            <w:tcW w:type="dxa" w:w="1134"/>
            <w:shd w:val="clear" w:color="auto" w:fill="EEF2F7"/>
            <w:tcW w:w="1440" w:type="dxa"/>
          </w:tcPr>
          <w:p>
            <w:r>
              <w:rPr>
                <w:sz w:val="18"/>
              </w:rPr>
              <w:t>280.00</w:t>
            </w:r>
          </w:p>
        </w:tc>
        <w:tc>
          <w:tcPr>
            <w:tcW w:type="dxa" w:w="1134"/>
            <w:shd w:val="clear" w:color="auto" w:fill="EEF2F7"/>
            <w:tcW w:w="1584" w:type="dxa"/>
          </w:tcPr>
          <w:p>
            <w:r>
              <w:rPr>
                <w:sz w:val="18"/>
              </w:rPr>
              <w:t>0.002078</w:t>
            </w:r>
          </w:p>
        </w:tc>
        <w:tc>
          <w:tcPr>
            <w:tcW w:type="dxa" w:w="1134"/>
            <w:shd w:val="clear" w:color="auto" w:fill="EEF2F7"/>
            <w:tcW w:w="1584" w:type="dxa"/>
          </w:tcPr>
          <w:p>
            <w:r>
              <w:rPr>
                <w:sz w:val="18"/>
              </w:rPr>
              <w:t>-0.015981</w:t>
            </w:r>
          </w:p>
        </w:tc>
        <w:tc>
          <w:tcPr>
            <w:tcW w:type="dxa" w:w="1134"/>
            <w:shd w:val="clear" w:color="auto" w:fill="EEF2F7"/>
            <w:tcW w:w="1584" w:type="dxa"/>
          </w:tcPr>
          <w:p>
            <w:r>
              <w:rPr>
                <w:sz w:val="18"/>
              </w:rPr>
              <w:t>0.015981</w:t>
            </w:r>
          </w:p>
        </w:tc>
        <w:tc>
          <w:tcPr>
            <w:tcW w:type="dxa" w:w="1134"/>
            <w:shd w:val="clear" w:color="auto" w:fill="EEF2F7"/>
            <w:tcW w:w="1584" w:type="dxa"/>
          </w:tcPr>
          <w:p>
            <w:r>
              <w:rPr>
                <w:sz w:val="18"/>
              </w:rPr>
              <w:t>8.0624</w:t>
            </w:r>
          </w:p>
        </w:tc>
      </w:tr>
      <w:tr>
        <w:tc>
          <w:tcPr>
            <w:tcW w:type="dxa" w:w="1134"/>
            <w:tcW w:w="1080" w:type="dxa"/>
          </w:tcPr>
          <w:p>
            <w:r>
              <w:rPr>
                <w:sz w:val="18"/>
              </w:rPr>
              <w:t>600</w:t>
            </w:r>
          </w:p>
        </w:tc>
        <w:tc>
          <w:tcPr>
            <w:tcW w:type="dxa" w:w="1134"/>
            <w:tcW w:w="1080" w:type="dxa"/>
          </w:tcPr>
          <w:p>
            <w:r>
              <w:rPr>
                <w:sz w:val="18"/>
              </w:rPr>
              <w:t>6</w:t>
            </w:r>
          </w:p>
        </w:tc>
        <w:tc>
          <w:tcPr>
            <w:tcW w:type="dxa" w:w="1134"/>
            <w:tcW w:w="1080" w:type="dxa"/>
          </w:tcPr>
          <w:p>
            <w:r>
              <w:rPr>
                <w:sz w:val="18"/>
              </w:rPr>
              <w:t>24.00</w:t>
            </w:r>
          </w:p>
        </w:tc>
        <w:tc>
          <w:tcPr>
            <w:tcW w:type="dxa" w:w="1134"/>
            <w:tcW w:w="1440" w:type="dxa"/>
          </w:tcPr>
          <w:p>
            <w:r>
              <w:rPr>
                <w:sz w:val="18"/>
              </w:rPr>
              <w:t>276.00</w:t>
            </w:r>
          </w:p>
        </w:tc>
        <w:tc>
          <w:tcPr>
            <w:tcW w:type="dxa" w:w="1134"/>
            <w:tcW w:w="1584" w:type="dxa"/>
          </w:tcPr>
          <w:p>
            <w:r>
              <w:rPr>
                <w:sz w:val="18"/>
              </w:rPr>
              <w:t>0.002494</w:t>
            </w:r>
          </w:p>
        </w:tc>
        <w:tc>
          <w:tcPr>
            <w:tcW w:type="dxa" w:w="1134"/>
            <w:tcW w:w="1584" w:type="dxa"/>
          </w:tcPr>
          <w:p>
            <w:r>
              <w:rPr>
                <w:sz w:val="18"/>
              </w:rPr>
              <w:t>-0.019177</w:t>
            </w:r>
          </w:p>
        </w:tc>
        <w:tc>
          <w:tcPr>
            <w:tcW w:type="dxa" w:w="1134"/>
            <w:tcW w:w="1584" w:type="dxa"/>
          </w:tcPr>
          <w:p>
            <w:r>
              <w:rPr>
                <w:sz w:val="18"/>
              </w:rPr>
              <w:t>0.019177</w:t>
            </w:r>
          </w:p>
        </w:tc>
        <w:tc>
          <w:tcPr>
            <w:tcW w:type="dxa" w:w="1134"/>
            <w:tcW w:w="1584" w:type="dxa"/>
          </w:tcPr>
          <w:p>
            <w:r>
              <w:rPr>
                <w:sz w:val="18"/>
              </w:rPr>
              <w:t>9.6749</w:t>
            </w:r>
          </w:p>
        </w:tc>
      </w:tr>
      <w:tr>
        <w:tc>
          <w:tcPr>
            <w:tcW w:type="dxa" w:w="1134"/>
            <w:shd w:val="clear" w:color="auto" w:fill="EEF2F7"/>
            <w:tcW w:w="1080" w:type="dxa"/>
          </w:tcPr>
          <w:p>
            <w:r>
              <w:rPr>
                <w:sz w:val="18"/>
              </w:rPr>
              <w:t>700</w:t>
            </w:r>
          </w:p>
        </w:tc>
        <w:tc>
          <w:tcPr>
            <w:tcW w:type="dxa" w:w="1134"/>
            <w:shd w:val="clear" w:color="auto" w:fill="EEF2F7"/>
            <w:tcW w:w="1080" w:type="dxa"/>
          </w:tcPr>
          <w:p>
            <w:r>
              <w:rPr>
                <w:sz w:val="18"/>
              </w:rPr>
              <w:t>7</w:t>
            </w:r>
          </w:p>
        </w:tc>
        <w:tc>
          <w:tcPr>
            <w:tcW w:type="dxa" w:w="1134"/>
            <w:shd w:val="clear" w:color="auto" w:fill="EEF2F7"/>
            <w:tcW w:w="1080" w:type="dxa"/>
          </w:tcPr>
          <w:p>
            <w:r>
              <w:rPr>
                <w:sz w:val="18"/>
              </w:rPr>
              <w:t>28.00</w:t>
            </w:r>
          </w:p>
        </w:tc>
        <w:tc>
          <w:tcPr>
            <w:tcW w:type="dxa" w:w="1134"/>
            <w:shd w:val="clear" w:color="auto" w:fill="EEF2F7"/>
            <w:tcW w:w="1440" w:type="dxa"/>
          </w:tcPr>
          <w:p>
            <w:r>
              <w:rPr>
                <w:sz w:val="18"/>
              </w:rPr>
              <w:t>272.00</w:t>
            </w:r>
          </w:p>
        </w:tc>
        <w:tc>
          <w:tcPr>
            <w:tcW w:type="dxa" w:w="1134"/>
            <w:shd w:val="clear" w:color="auto" w:fill="EEF2F7"/>
            <w:tcW w:w="1584" w:type="dxa"/>
          </w:tcPr>
          <w:p>
            <w:r>
              <w:rPr>
                <w:sz w:val="18"/>
              </w:rPr>
              <w:t>0.002909</w:t>
            </w:r>
          </w:p>
        </w:tc>
        <w:tc>
          <w:tcPr>
            <w:tcW w:type="dxa" w:w="1134"/>
            <w:shd w:val="clear" w:color="auto" w:fill="EEF2F7"/>
            <w:tcW w:w="1584" w:type="dxa"/>
          </w:tcPr>
          <w:p>
            <w:r>
              <w:rPr>
                <w:sz w:val="18"/>
              </w:rPr>
              <w:t>-0.022373</w:t>
            </w:r>
          </w:p>
        </w:tc>
        <w:tc>
          <w:tcPr>
            <w:tcW w:type="dxa" w:w="1134"/>
            <w:shd w:val="clear" w:color="auto" w:fill="EEF2F7"/>
            <w:tcW w:w="1584" w:type="dxa"/>
          </w:tcPr>
          <w:p>
            <w:r>
              <w:rPr>
                <w:sz w:val="18"/>
              </w:rPr>
              <w:t>0.022373</w:t>
            </w:r>
          </w:p>
        </w:tc>
        <w:tc>
          <w:tcPr>
            <w:tcW w:type="dxa" w:w="1134"/>
            <w:shd w:val="clear" w:color="auto" w:fill="EEF2F7"/>
            <w:tcW w:w="1584" w:type="dxa"/>
          </w:tcPr>
          <w:p>
            <w:r>
              <w:rPr>
                <w:sz w:val="18"/>
              </w:rPr>
              <w:t>11.2874</w:t>
            </w:r>
          </w:p>
        </w:tc>
      </w:tr>
      <w:tr>
        <w:tc>
          <w:tcPr>
            <w:tcW w:type="dxa" w:w="1134"/>
            <w:tcW w:w="1080" w:type="dxa"/>
          </w:tcPr>
          <w:p>
            <w:r>
              <w:rPr>
                <w:sz w:val="18"/>
              </w:rPr>
              <w:t>800</w:t>
            </w:r>
          </w:p>
        </w:tc>
        <w:tc>
          <w:tcPr>
            <w:tcW w:type="dxa" w:w="1134"/>
            <w:tcW w:w="1080" w:type="dxa"/>
          </w:tcPr>
          <w:p>
            <w:r>
              <w:rPr>
                <w:sz w:val="18"/>
              </w:rPr>
              <w:t>8</w:t>
            </w:r>
          </w:p>
        </w:tc>
        <w:tc>
          <w:tcPr>
            <w:tcW w:type="dxa" w:w="1134"/>
            <w:tcW w:w="1080" w:type="dxa"/>
          </w:tcPr>
          <w:p>
            <w:r>
              <w:rPr>
                <w:sz w:val="18"/>
              </w:rPr>
              <w:t>32.00</w:t>
            </w:r>
          </w:p>
        </w:tc>
        <w:tc>
          <w:tcPr>
            <w:tcW w:type="dxa" w:w="1134"/>
            <w:tcW w:w="1440" w:type="dxa"/>
          </w:tcPr>
          <w:p>
            <w:r>
              <w:rPr>
                <w:sz w:val="18"/>
              </w:rPr>
              <w:t>268.00</w:t>
            </w:r>
          </w:p>
        </w:tc>
        <w:tc>
          <w:tcPr>
            <w:tcW w:type="dxa" w:w="1134"/>
            <w:tcW w:w="1584" w:type="dxa"/>
          </w:tcPr>
          <w:p>
            <w:r>
              <w:rPr>
                <w:sz w:val="18"/>
              </w:rPr>
              <w:t>0.003325</w:t>
            </w:r>
          </w:p>
        </w:tc>
        <w:tc>
          <w:tcPr>
            <w:tcW w:type="dxa" w:w="1134"/>
            <w:tcW w:w="1584" w:type="dxa"/>
          </w:tcPr>
          <w:p>
            <w:r>
              <w:rPr>
                <w:sz w:val="18"/>
              </w:rPr>
              <w:t>-0.025569</w:t>
            </w:r>
          </w:p>
        </w:tc>
        <w:tc>
          <w:tcPr>
            <w:tcW w:type="dxa" w:w="1134"/>
            <w:tcW w:w="1584" w:type="dxa"/>
          </w:tcPr>
          <w:p>
            <w:r>
              <w:rPr>
                <w:sz w:val="18"/>
              </w:rPr>
              <w:t>0.025569</w:t>
            </w:r>
          </w:p>
        </w:tc>
        <w:tc>
          <w:tcPr>
            <w:tcW w:type="dxa" w:w="1134"/>
            <w:tcW w:w="1584" w:type="dxa"/>
          </w:tcPr>
          <w:p>
            <w:r>
              <w:rPr>
                <w:sz w:val="18"/>
              </w:rPr>
              <w:t>12.8998</w:t>
            </w:r>
          </w:p>
        </w:tc>
      </w:tr>
      <w:tr>
        <w:tc>
          <w:tcPr>
            <w:tcW w:type="dxa" w:w="1134"/>
            <w:shd w:val="clear" w:color="auto" w:fill="EEF2F7"/>
            <w:tcW w:w="1080" w:type="dxa"/>
          </w:tcPr>
          <w:p>
            <w:r>
              <w:rPr>
                <w:sz w:val="18"/>
              </w:rPr>
              <w:t>900</w:t>
            </w:r>
          </w:p>
        </w:tc>
        <w:tc>
          <w:tcPr>
            <w:tcW w:type="dxa" w:w="1134"/>
            <w:shd w:val="clear" w:color="auto" w:fill="EEF2F7"/>
            <w:tcW w:w="1080" w:type="dxa"/>
          </w:tcPr>
          <w:p>
            <w:r>
              <w:rPr>
                <w:sz w:val="18"/>
              </w:rPr>
              <w:t>9</w:t>
            </w:r>
          </w:p>
        </w:tc>
        <w:tc>
          <w:tcPr>
            <w:tcW w:type="dxa" w:w="1134"/>
            <w:shd w:val="clear" w:color="auto" w:fill="EEF2F7"/>
            <w:tcW w:w="1080" w:type="dxa"/>
          </w:tcPr>
          <w:p>
            <w:r>
              <w:rPr>
                <w:sz w:val="18"/>
              </w:rPr>
              <w:t>36.00</w:t>
            </w:r>
          </w:p>
        </w:tc>
        <w:tc>
          <w:tcPr>
            <w:tcW w:type="dxa" w:w="1134"/>
            <w:shd w:val="clear" w:color="auto" w:fill="EEF2F7"/>
            <w:tcW w:w="1440" w:type="dxa"/>
          </w:tcPr>
          <w:p>
            <w:r>
              <w:rPr>
                <w:sz w:val="18"/>
              </w:rPr>
              <w:t>264.00</w:t>
            </w:r>
          </w:p>
        </w:tc>
        <w:tc>
          <w:tcPr>
            <w:tcW w:type="dxa" w:w="1134"/>
            <w:shd w:val="clear" w:color="auto" w:fill="EEF2F7"/>
            <w:tcW w:w="1584" w:type="dxa"/>
          </w:tcPr>
          <w:p>
            <w:r>
              <w:rPr>
                <w:sz w:val="18"/>
              </w:rPr>
              <w:t>0.003741</w:t>
            </w:r>
          </w:p>
        </w:tc>
        <w:tc>
          <w:tcPr>
            <w:tcW w:type="dxa" w:w="1134"/>
            <w:shd w:val="clear" w:color="auto" w:fill="EEF2F7"/>
            <w:tcW w:w="1584" w:type="dxa"/>
          </w:tcPr>
          <w:p>
            <w:r>
              <w:rPr>
                <w:sz w:val="18"/>
              </w:rPr>
              <w:t>-0.028766</w:t>
            </w:r>
          </w:p>
        </w:tc>
        <w:tc>
          <w:tcPr>
            <w:tcW w:type="dxa" w:w="1134"/>
            <w:shd w:val="clear" w:color="auto" w:fill="EEF2F7"/>
            <w:tcW w:w="1584" w:type="dxa"/>
          </w:tcPr>
          <w:p>
            <w:r>
              <w:rPr>
                <w:sz w:val="18"/>
              </w:rPr>
              <w:t>0.028766</w:t>
            </w:r>
          </w:p>
        </w:tc>
        <w:tc>
          <w:tcPr>
            <w:tcW w:type="dxa" w:w="1134"/>
            <w:shd w:val="clear" w:color="auto" w:fill="EEF2F7"/>
            <w:tcW w:w="1584" w:type="dxa"/>
          </w:tcPr>
          <w:p>
            <w:r>
              <w:rPr>
                <w:sz w:val="18"/>
              </w:rPr>
              <w:t>14.5124</w:t>
            </w:r>
          </w:p>
        </w:tc>
      </w:tr>
      <w:tr>
        <w:tc>
          <w:tcPr>
            <w:tcW w:type="dxa" w:w="1134"/>
            <w:tcW w:w="1080" w:type="dxa"/>
          </w:tcPr>
          <w:p>
            <w:r>
              <w:rPr>
                <w:sz w:val="18"/>
              </w:rPr>
              <w:t>1000</w:t>
            </w:r>
          </w:p>
        </w:tc>
        <w:tc>
          <w:tcPr>
            <w:tcW w:type="dxa" w:w="1134"/>
            <w:tcW w:w="1080" w:type="dxa"/>
          </w:tcPr>
          <w:p>
            <w:r>
              <w:rPr>
                <w:sz w:val="18"/>
              </w:rPr>
              <w:t>10</w:t>
            </w:r>
          </w:p>
        </w:tc>
        <w:tc>
          <w:tcPr>
            <w:tcW w:type="dxa" w:w="1134"/>
            <w:tcW w:w="1080" w:type="dxa"/>
          </w:tcPr>
          <w:p>
            <w:r>
              <w:rPr>
                <w:sz w:val="18"/>
              </w:rPr>
              <w:t>40.00</w:t>
            </w:r>
          </w:p>
        </w:tc>
        <w:tc>
          <w:tcPr>
            <w:tcW w:type="dxa" w:w="1134"/>
            <w:tcW w:w="1440" w:type="dxa"/>
          </w:tcPr>
          <w:p>
            <w:r>
              <w:rPr>
                <w:sz w:val="18"/>
              </w:rPr>
              <w:t>260.00</w:t>
            </w:r>
          </w:p>
        </w:tc>
        <w:tc>
          <w:tcPr>
            <w:tcW w:type="dxa" w:w="1134"/>
            <w:tcW w:w="1584" w:type="dxa"/>
          </w:tcPr>
          <w:p>
            <w:r>
              <w:rPr>
                <w:sz w:val="18"/>
              </w:rPr>
              <w:t>0.004156</w:t>
            </w:r>
          </w:p>
        </w:tc>
        <w:tc>
          <w:tcPr>
            <w:tcW w:type="dxa" w:w="1134"/>
            <w:tcW w:w="1584" w:type="dxa"/>
          </w:tcPr>
          <w:p>
            <w:r>
              <w:rPr>
                <w:sz w:val="18"/>
              </w:rPr>
              <w:t>-0.031962</w:t>
            </w:r>
          </w:p>
        </w:tc>
        <w:tc>
          <w:tcPr>
            <w:tcW w:type="dxa" w:w="1134"/>
            <w:tcW w:w="1584" w:type="dxa"/>
          </w:tcPr>
          <w:p>
            <w:r>
              <w:rPr>
                <w:sz w:val="18"/>
              </w:rPr>
              <w:t>0.031962</w:t>
            </w:r>
          </w:p>
        </w:tc>
        <w:tc>
          <w:tcPr>
            <w:tcW w:type="dxa" w:w="1134"/>
            <w:tcW w:w="1584" w:type="dxa"/>
          </w:tcPr>
          <w:p>
            <w:r>
              <w:rPr>
                <w:sz w:val="18"/>
              </w:rPr>
              <w:t>16.1249</w:t>
            </w:r>
          </w:p>
        </w:tc>
      </w:tr>
    </w:tbl>
    <w:p>
      <w:pPr>
        <w:pStyle w:val="Caption"/>
        <w:jc w:val="center"/>
      </w:pPr>
      <w:r>
        <w:t>Table 1. FEM results summary. max|Uz| in mm; peak von Mises stress in MPa.</w:t>
      </w:r>
    </w:p>
    <w:p>
      <w:pPr>
        <w:pStyle w:val="Heading1"/>
      </w:pPr>
      <w:r>
        <w:t>7  Discussion and Conclusions</w:t>
      </w:r>
    </w:p>
    <w:p>
      <w:pPr>
        <w:pStyle w:val="ListBullet"/>
      </w:pPr>
      <w:r>
        <w:rPr>
          <w:b/>
        </w:rPr>
        <w:t xml:space="preserve">Linear scaling: </w:t>
      </w:r>
      <w:r>
        <w:t>Both max|Uz| and max σ_vm scale exactly proportionally to applied tension across the full 3–10 N/cm range, confirming operation in the linear elastic regime. The displacement scaling factor is 3.20 µm per N/cm.</w:t>
      </w:r>
    </w:p>
    <w:p>
      <w:pPr>
        <w:pStyle w:val="ListBullet"/>
      </w:pPr>
      <w:r>
        <w:rPr>
          <w:b/>
        </w:rPr>
        <w:t xml:space="preserve">Planarity requirement: </w:t>
      </w:r>
      <w:r>
        <w:t>The maximum out-of-plane displacement recorded across the full sweep is 32.0 µm at 10 N/cm, well below the 50 µm planarity specification. The mesh satisfies the planarity requirement at all tested tensions.</w:t>
      </w:r>
    </w:p>
    <w:p>
      <w:pPr>
        <w:pStyle w:val="ListBullet"/>
      </w:pPr>
      <w:r>
        <w:rPr>
          <w:b/>
        </w:rPr>
        <w:t xml:space="preserve">Deformation shape: </w:t>
      </w:r>
      <w:r>
        <w:t>The maximum displacement is located at the geometric centre of the detector (~333, 269 mm), the point farthest from all wall and pillar constraints. The deformation mode shape is invariant across tensions (only amplitude scales), consistent with the linear elastic model.</w:t>
      </w:r>
    </w:p>
    <w:p>
      <w:pPr>
        <w:pStyle w:val="ListBullet"/>
      </w:pPr>
      <w:r>
        <w:rPr>
          <w:b/>
        </w:rPr>
        <w:t xml:space="preserve">Peak von Mises stress: </w:t>
      </w:r>
      <w:r>
        <w:t>Maximum σ_vm = 16.12 MPa at 10 N/cm, concentrated at the peripheral wall BC. This is well within the SS316L yield strength (~170 MPa annealed), confirming no plastic deformation in the clamping region.</w:t>
      </w:r>
    </w:p>
    <w:p>
      <w:pPr>
        <w:pStyle w:val="ListBullet"/>
      </w:pPr>
      <w:r>
        <w:rPr>
          <w:b/>
        </w:rPr>
        <w:t xml:space="preserve">Model limitations: </w:t>
      </w:r>
      <w:r>
        <w:t>3D solid (C3D10) elements introduce bending stiffness and an isotropic α_zz not present in the physical 2D mesh — shell/membrane elements would suppress the spurious out-of-plane artefact. Effective material parameters (E_eff, t_eff, α_eff) require experimental cross-calibration against a measured tension-vs-deflection curve. Large-displacement geometric non-linearity is not modelled; justified by the small deflection-to-span ratio (&lt;0.005%).</w:t>
      </w:r>
    </w:p>
    <w:p>
      <w:r>
        <w:br w:type="page"/>
      </w:r>
    </w:p>
    <w:p>
      <w:pPr>
        <w:pStyle w:val="Heading1"/>
      </w:pPr>
      <w:r>
        <w:t>Appendix — Complete Model Parameters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ECF0F1"/>
            <w:tcW w:w="3600" w:type="dxa"/>
          </w:tcPr>
          <w:p>
            <w:r>
              <w:rPr>
                <w:b/>
              </w:rPr>
              <w:t>Solver</w:t>
            </w:r>
          </w:p>
        </w:tc>
        <w:tc>
          <w:tcPr>
            <w:tcW w:type="dxa" w:w="4536"/>
            <w:tcW w:w="5040" w:type="dxa"/>
          </w:tcPr>
          <w:p>
            <w:r>
              <w:t>CalculiX (ccx) — linear static</w:t>
            </w:r>
          </w:p>
        </w:tc>
      </w:tr>
      <w:tr>
        <w:tc>
          <w:tcPr>
            <w:tcW w:type="dxa" w:w="4536"/>
            <w:shd w:val="clear" w:color="auto" w:fill="ECF0F1"/>
            <w:tcW w:w="3600" w:type="dxa"/>
          </w:tcPr>
          <w:p>
            <w:r>
              <w:rPr>
                <w:b/>
              </w:rPr>
              <w:t>FreeCAD version</w:t>
            </w:r>
          </w:p>
        </w:tc>
        <w:tc>
          <w:tcPr>
            <w:tcW w:type="dxa" w:w="4536"/>
            <w:shd w:val="clear" w:color="auto" w:fill="F8FAFB"/>
            <w:tcW w:w="5040" w:type="dxa"/>
          </w:tcPr>
          <w:p>
            <w:r>
              <w:t>0.20.2 (r29177)</w:t>
            </w:r>
          </w:p>
        </w:tc>
      </w:tr>
      <w:tr>
        <w:tc>
          <w:tcPr>
            <w:tcW w:type="dxa" w:w="4536"/>
            <w:shd w:val="clear" w:color="auto" w:fill="ECF0F1"/>
            <w:tcW w:w="3600" w:type="dxa"/>
          </w:tcPr>
          <w:p>
            <w:r>
              <w:rPr>
                <w:b/>
              </w:rPr>
              <w:t>Mesh generator</w:t>
            </w:r>
          </w:p>
        </w:tc>
        <w:tc>
          <w:tcPr>
            <w:tcW w:type="dxa" w:w="4536"/>
            <w:tcW w:w="5040" w:type="dxa"/>
          </w:tcPr>
          <w:p>
            <w:r>
              <w:t>GMSH via FreeCAD FEM interface</w:t>
            </w:r>
          </w:p>
        </w:tc>
      </w:tr>
      <w:tr>
        <w:tc>
          <w:tcPr>
            <w:tcW w:type="dxa" w:w="4536"/>
            <w:shd w:val="clear" w:color="auto" w:fill="ECF0F1"/>
            <w:tcW w:w="3600" w:type="dxa"/>
          </w:tcPr>
          <w:p>
            <w:r>
              <w:rPr>
                <w:b/>
              </w:rPr>
              <w:t>Total nodes</w:t>
            </w:r>
          </w:p>
        </w:tc>
        <w:tc>
          <w:tcPr>
            <w:tcW w:type="dxa" w:w="4536"/>
            <w:shd w:val="clear" w:color="auto" w:fill="F8FAFB"/>
            <w:tcW w:w="5040" w:type="dxa"/>
          </w:tcPr>
          <w:p>
            <w:r>
              <w:t>102 407</w:t>
            </w:r>
          </w:p>
        </w:tc>
      </w:tr>
      <w:tr>
        <w:tc>
          <w:tcPr>
            <w:tcW w:type="dxa" w:w="4536"/>
            <w:shd w:val="clear" w:color="auto" w:fill="ECF0F1"/>
            <w:tcW w:w="3600" w:type="dxa"/>
          </w:tcPr>
          <w:p>
            <w:r>
              <w:rPr>
                <w:b/>
              </w:rPr>
              <w:t>Element type</w:t>
            </w:r>
          </w:p>
        </w:tc>
        <w:tc>
          <w:tcPr>
            <w:tcW w:type="dxa" w:w="4536"/>
            <w:tcW w:w="5040" w:type="dxa"/>
          </w:tcPr>
          <w:p>
            <w:r>
              <w:t>C3D10 (10-node tetrahedral, quadratic)</w:t>
            </w:r>
          </w:p>
        </w:tc>
      </w:tr>
      <w:tr>
        <w:tc>
          <w:tcPr>
            <w:tcW w:type="dxa" w:w="4536"/>
            <w:shd w:val="clear" w:color="auto" w:fill="ECF0F1"/>
            <w:tcW w:w="3600" w:type="dxa"/>
          </w:tcPr>
          <w:p>
            <w:r>
              <w:rPr>
                <w:b/>
              </w:rPr>
              <w:t>E_eff</w:t>
            </w:r>
          </w:p>
        </w:tc>
        <w:tc>
          <w:tcPr>
            <w:tcW w:type="dxa" w:w="4536"/>
            <w:shd w:val="clear" w:color="auto" w:fill="F8FAFB"/>
            <w:tcW w:w="5040" w:type="dxa"/>
          </w:tcPr>
          <w:p>
            <w:r>
              <w:t>1.0 × 10⁹ Pa</w:t>
            </w:r>
          </w:p>
        </w:tc>
      </w:tr>
      <w:tr>
        <w:tc>
          <w:tcPr>
            <w:tcW w:type="dxa" w:w="4536"/>
            <w:shd w:val="clear" w:color="auto" w:fill="ECF0F1"/>
            <w:tcW w:w="3600" w:type="dxa"/>
          </w:tcPr>
          <w:p>
            <w:r>
              <w:rPr>
                <w:b/>
              </w:rPr>
              <w:t>t_eff</w:t>
            </w:r>
          </w:p>
        </w:tc>
        <w:tc>
          <w:tcPr>
            <w:tcW w:type="dxa" w:w="4536"/>
            <w:tcW w:w="5040" w:type="dxa"/>
          </w:tcPr>
          <w:p>
            <w:r>
              <w:t>0.5 mm</w:t>
            </w:r>
          </w:p>
        </w:tc>
      </w:tr>
      <w:tr>
        <w:tc>
          <w:tcPr>
            <w:tcW w:type="dxa" w:w="4536"/>
            <w:shd w:val="clear" w:color="auto" w:fill="ECF0F1"/>
            <w:tcW w:w="3600" w:type="dxa"/>
          </w:tcPr>
          <w:p>
            <w:r>
              <w:rPr>
                <w:b/>
              </w:rPr>
              <w:t>α_eff</w:t>
            </w:r>
          </w:p>
        </w:tc>
        <w:tc>
          <w:tcPr>
            <w:tcW w:type="dxa" w:w="4536"/>
            <w:shd w:val="clear" w:color="auto" w:fill="F8FAFB"/>
            <w:tcW w:w="5040" w:type="dxa"/>
          </w:tcPr>
          <w:p>
            <w:r>
              <w:t>50 × 10⁻⁶ K⁻¹</w:t>
            </w:r>
          </w:p>
        </w:tc>
      </w:tr>
      <w:tr>
        <w:tc>
          <w:tcPr>
            <w:tcW w:type="dxa" w:w="4536"/>
            <w:shd w:val="clear" w:color="auto" w:fill="ECF0F1"/>
            <w:tcW w:w="3600" w:type="dxa"/>
          </w:tcPr>
          <w:p>
            <w:r>
              <w:rPr>
                <w:b/>
              </w:rPr>
              <w:t>T_ref</w:t>
            </w:r>
          </w:p>
        </w:tc>
        <w:tc>
          <w:tcPr>
            <w:tcW w:type="dxa" w:w="4536"/>
            <w:tcW w:w="5040" w:type="dxa"/>
          </w:tcPr>
          <w:p>
            <w:r>
              <w:t>300 K</w:t>
            </w:r>
          </w:p>
        </w:tc>
      </w:tr>
      <w:tr>
        <w:tc>
          <w:tcPr>
            <w:tcW w:type="dxa" w:w="4536"/>
            <w:shd w:val="clear" w:color="auto" w:fill="ECF0F1"/>
            <w:tcW w:w="3600" w:type="dxa"/>
          </w:tcPr>
          <w:p>
            <w:r>
              <w:rPr>
                <w:b/>
              </w:rPr>
              <w:t>Pillar pitch</w:t>
            </w:r>
          </w:p>
        </w:tc>
        <w:tc>
          <w:tcPr>
            <w:tcW w:type="dxa" w:w="4536"/>
            <w:shd w:val="clear" w:color="auto" w:fill="F8FAFB"/>
            <w:tcW w:w="5040" w:type="dxa"/>
          </w:tcPr>
          <w:p>
            <w:r>
              <w:t>3.0 mm × 3.0 mm</w:t>
            </w:r>
          </w:p>
        </w:tc>
      </w:tr>
      <w:tr>
        <w:tc>
          <w:tcPr>
            <w:tcW w:type="dxa" w:w="4536"/>
            <w:shd w:val="clear" w:color="auto" w:fill="ECF0F1"/>
            <w:tcW w:w="3600" w:type="dxa"/>
          </w:tcPr>
          <w:p>
            <w:r>
              <w:rPr>
                <w:b/>
              </w:rPr>
              <w:t>Pillar snap radius</w:t>
            </w:r>
          </w:p>
        </w:tc>
        <w:tc>
          <w:tcPr>
            <w:tcW w:type="dxa" w:w="4536"/>
            <w:tcW w:w="5040" w:type="dxa"/>
          </w:tcPr>
          <w:p>
            <w:r>
              <w:t>1.5 mm</w:t>
            </w:r>
          </w:p>
        </w:tc>
      </w:tr>
      <w:tr>
        <w:tc>
          <w:tcPr>
            <w:tcW w:type="dxa" w:w="4536"/>
            <w:shd w:val="clear" w:color="auto" w:fill="ECF0F1"/>
            <w:tcW w:w="3600" w:type="dxa"/>
          </w:tcPr>
          <w:p>
            <w:r>
              <w:rPr>
                <w:b/>
              </w:rPr>
              <w:t>Wall BC frame width</w:t>
            </w:r>
          </w:p>
        </w:tc>
        <w:tc>
          <w:tcPr>
            <w:tcW w:type="dxa" w:w="4536"/>
            <w:shd w:val="clear" w:color="auto" w:fill="F8FAFB"/>
            <w:tcW w:w="5040" w:type="dxa"/>
          </w:tcPr>
          <w:p>
            <w:r>
              <w:t>1.0 mm</w:t>
            </w:r>
          </w:p>
        </w:tc>
      </w:tr>
      <w:tr>
        <w:tc>
          <w:tcPr>
            <w:tcW w:type="dxa" w:w="4536"/>
            <w:shd w:val="clear" w:color="auto" w:fill="ECF0F1"/>
            <w:tcW w:w="3600" w:type="dxa"/>
          </w:tcPr>
          <w:p>
            <w:r>
              <w:rPr>
                <w:b/>
              </w:rPr>
              <w:t>Wall BC nodes</w:t>
            </w:r>
          </w:p>
        </w:tc>
        <w:tc>
          <w:tcPr>
            <w:tcW w:type="dxa" w:w="4536"/>
            <w:tcW w:w="5040" w:type="dxa"/>
          </w:tcPr>
          <w:p>
            <w:r>
              <w:t>2 529</w:t>
            </w:r>
          </w:p>
        </w:tc>
      </w:tr>
      <w:tr>
        <w:tc>
          <w:tcPr>
            <w:tcW w:type="dxa" w:w="4536"/>
            <w:shd w:val="clear" w:color="auto" w:fill="ECF0F1"/>
            <w:tcW w:w="3600" w:type="dxa"/>
          </w:tcPr>
          <w:p>
            <w:r>
              <w:rPr>
                <w:b/>
              </w:rPr>
              <w:t>Pillar BC nodes</w:t>
            </w:r>
          </w:p>
        </w:tc>
        <w:tc>
          <w:tcPr>
            <w:tcW w:type="dxa" w:w="4536"/>
            <w:shd w:val="clear" w:color="auto" w:fill="F8FAFB"/>
            <w:tcW w:w="5040" w:type="dxa"/>
          </w:tcPr>
          <w:p>
            <w:r>
              <w:t>15 680</w:t>
            </w:r>
          </w:p>
        </w:tc>
      </w:tr>
      <w:tr>
        <w:tc>
          <w:tcPr>
            <w:tcW w:type="dxa" w:w="4536"/>
            <w:shd w:val="clear" w:color="auto" w:fill="ECF0F1"/>
            <w:tcW w:w="3600" w:type="dxa"/>
          </w:tcPr>
          <w:p>
            <w:r>
              <w:rPr>
                <w:b/>
              </w:rPr>
              <w:t>Tension sweep</w:t>
            </w:r>
          </w:p>
        </w:tc>
        <w:tc>
          <w:tcPr>
            <w:tcW w:type="dxa" w:w="4536"/>
            <w:tcW w:w="5040" w:type="dxa"/>
          </w:tcPr>
          <w:p>
            <w:r>
              <w:t>300, 400, 500, 600, 700, 800, 900, 1000 N/m  (3–10 N/cm)</w:t>
            </w:r>
          </w:p>
        </w:tc>
      </w:tr>
      <w:tr>
        <w:tc>
          <w:tcPr>
            <w:tcW w:type="dxa" w:w="4536"/>
            <w:shd w:val="clear" w:color="auto" w:fill="ECF0F1"/>
            <w:tcW w:w="3600" w:type="dxa"/>
          </w:tcPr>
          <w:p>
            <w:r>
              <w:rPr>
                <w:b/>
              </w:rPr>
              <w:t>Planarity threshold</w:t>
            </w:r>
          </w:p>
        </w:tc>
        <w:tc>
          <w:tcPr>
            <w:tcW w:type="dxa" w:w="4536"/>
            <w:shd w:val="clear" w:color="auto" w:fill="F8FAFB"/>
            <w:tcW w:w="5040" w:type="dxa"/>
          </w:tcPr>
          <w:p>
            <w:r>
              <w:t>50 µm</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