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52A2BFF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910735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910735">
        <w:rPr>
          <w:b/>
          <w:i/>
          <w:color w:val="101E40"/>
        </w:rPr>
        <w:t xml:space="preserve"> | Technology </w:t>
      </w:r>
      <w:r w:rsidR="00EC6F0A">
        <w:rPr>
          <w:b/>
          <w:i/>
          <w:color w:val="101E40"/>
        </w:rPr>
        <w:t>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36384366" w:rsidR="00844629" w:rsidRPr="00C756BC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B248C1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0DDBDE1B" w14:textId="18244EA4" w:rsidR="00037039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BE6B58">
        <w:rPr>
          <w:rFonts w:ascii="Calibri" w:hAnsi="Calibri" w:cs="Calibri"/>
          <w:i/>
          <w:sz w:val="22"/>
          <w:szCs w:val="20"/>
        </w:rPr>
        <w:t>/Machine Learning Engineer</w:t>
      </w:r>
      <w:r w:rsidR="00641B65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641B65">
        <w:rPr>
          <w:rFonts w:ascii="Calibri" w:hAnsi="Calibri" w:cs="Calibri"/>
          <w:sz w:val="22"/>
          <w:szCs w:val="20"/>
        </w:rPr>
        <w:t xml:space="preserve">improving experiences, </w:t>
      </w:r>
      <w:bookmarkStart w:id="0" w:name="_GoBack"/>
      <w:bookmarkEnd w:id="0"/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 xml:space="preserve">, and </w:t>
      </w:r>
      <w:r w:rsidR="00F22B8C">
        <w:rPr>
          <w:rFonts w:ascii="Calibri" w:hAnsi="Calibri" w:cs="Calibri"/>
          <w:sz w:val="22"/>
          <w:szCs w:val="20"/>
        </w:rPr>
        <w:t>express</w:t>
      </w:r>
      <w:r w:rsidR="00511A15">
        <w:rPr>
          <w:rFonts w:ascii="Calibri" w:hAnsi="Calibri" w:cs="Calibri"/>
          <w:sz w:val="22"/>
          <w:szCs w:val="20"/>
        </w:rPr>
        <w:t>ing</w:t>
      </w:r>
      <w:r w:rsidR="00F509AD">
        <w:rPr>
          <w:rFonts w:ascii="Calibri" w:hAnsi="Calibri" w:cs="Calibri"/>
          <w:sz w:val="22"/>
          <w:szCs w:val="20"/>
        </w:rPr>
        <w:t xml:space="preserve"> </w:t>
      </w:r>
      <w:r w:rsidR="00FF63B0">
        <w:rPr>
          <w:rFonts w:ascii="Calibri" w:hAnsi="Calibri" w:cs="Calibri"/>
          <w:sz w:val="22"/>
          <w:szCs w:val="20"/>
        </w:rPr>
        <w:t>engaging</w:t>
      </w:r>
      <w:r w:rsidR="00F509AD">
        <w:rPr>
          <w:rFonts w:ascii="Calibri" w:hAnsi="Calibri" w:cs="Calibri"/>
          <w:sz w:val="22"/>
          <w:szCs w:val="20"/>
        </w:rPr>
        <w:t xml:space="preserve"> narratives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 xml:space="preserve">, and scaling machine learning </w:t>
      </w:r>
      <w:r w:rsidR="008918E4">
        <w:rPr>
          <w:rFonts w:ascii="Calibri" w:hAnsi="Calibri" w:cs="Calibri"/>
          <w:sz w:val="22"/>
          <w:szCs w:val="20"/>
        </w:rPr>
        <w:t>experiments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10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4218"/>
        <w:gridCol w:w="2385"/>
      </w:tblGrid>
      <w:tr w:rsidR="00CE398D" w:rsidRPr="00CE398D" w14:paraId="1F2C8839" w14:textId="77777777" w:rsidTr="00037039">
        <w:trPr>
          <w:trHeight w:val="2381"/>
        </w:trPr>
        <w:tc>
          <w:tcPr>
            <w:tcW w:w="4087" w:type="dxa"/>
          </w:tcPr>
          <w:p w14:paraId="22ABE16C" w14:textId="20A89A78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  <w:r w:rsidR="00D72983">
              <w:rPr>
                <w:rFonts w:ascii="Calibri" w:hAnsi="Calibri"/>
                <w:sz w:val="22"/>
                <w:szCs w:val="22"/>
              </w:rPr>
              <w:t>, Hive</w:t>
            </w:r>
          </w:p>
          <w:p w14:paraId="6C2E44D5" w14:textId="429866E5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Elastic Search</w:t>
            </w:r>
            <w:r w:rsidR="00C23317">
              <w:rPr>
                <w:rFonts w:ascii="Calibri" w:hAnsi="Calibri"/>
                <w:sz w:val="22"/>
                <w:szCs w:val="22"/>
              </w:rPr>
              <w:t xml:space="preserve"> (ELK)</w:t>
            </w:r>
            <w:r w:rsidR="001F0700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C23317">
              <w:rPr>
                <w:rFonts w:ascii="Calibri" w:hAnsi="Calibri"/>
                <w:sz w:val="22"/>
                <w:szCs w:val="22"/>
              </w:rPr>
              <w:t>Apache Solr</w:t>
            </w:r>
          </w:p>
          <w:p w14:paraId="7AA9E59C" w14:textId="7CF883D4" w:rsidR="00C23317" w:rsidRDefault="00C2331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MongoDB, Neo4j</w:t>
            </w:r>
          </w:p>
          <w:p w14:paraId="74B39B9F" w14:textId="26248179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4218" w:type="dxa"/>
          </w:tcPr>
          <w:p w14:paraId="1D773D04" w14:textId="6A9751F5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DL4J, TensorFlow, </w:t>
            </w:r>
            <w:r w:rsidR="00C23317">
              <w:rPr>
                <w:rFonts w:ascii="Calibri" w:hAnsi="Calibri"/>
                <w:sz w:val="22"/>
                <w:szCs w:val="22"/>
              </w:rPr>
              <w:t xml:space="preserve">PyTorch, </w:t>
            </w:r>
            <w:r w:rsidR="00037039">
              <w:rPr>
                <w:rFonts w:ascii="Calibri" w:hAnsi="Calibri"/>
                <w:sz w:val="22"/>
                <w:szCs w:val="22"/>
              </w:rPr>
              <w:t xml:space="preserve">ONNX, </w:t>
            </w:r>
            <w:r>
              <w:rPr>
                <w:rFonts w:ascii="Calibri" w:hAnsi="Calibri"/>
                <w:sz w:val="22"/>
                <w:szCs w:val="22"/>
              </w:rPr>
              <w:t>Keras</w:t>
            </w:r>
          </w:p>
          <w:p w14:paraId="06CB90B4" w14:textId="0D26D0F1" w:rsidR="00187C77" w:rsidRDefault="00187C7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Spacy, NLTK, OpenCV</w:t>
            </w:r>
          </w:p>
          <w:p w14:paraId="1BC2A79D" w14:textId="27A6E302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Sklearn,</w:t>
            </w:r>
            <w:r w:rsidR="00187C77">
              <w:rPr>
                <w:rFonts w:ascii="Calibri" w:hAnsi="Calibri"/>
                <w:sz w:val="22"/>
                <w:szCs w:val="22"/>
              </w:rPr>
              <w:t xml:space="preserve"> H20</w:t>
            </w:r>
          </w:p>
          <w:p w14:paraId="72F17B5A" w14:textId="703E3418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Zeppelin, RStudio</w:t>
            </w:r>
          </w:p>
          <w:p w14:paraId="2D043D6F" w14:textId="22AA3A72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IntelliJ, Eclipse, Spyder, IPython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38F5AA26" w:rsidR="00CE398D" w:rsidRPr="00CE398D" w:rsidRDefault="000F346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Tableau, </w:t>
            </w:r>
            <w:r w:rsidR="00CE398D"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385" w:type="dxa"/>
          </w:tcPr>
          <w:p w14:paraId="3D91880C" w14:textId="1CD663CE" w:rsidR="00CE398D" w:rsidRPr="00037039" w:rsidRDefault="00CE398D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  <w:r w:rsidR="00037039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037039"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526EC238" w14:textId="63F5DE91" w:rsidR="00037039" w:rsidRDefault="00037039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</w:t>
            </w:r>
            <w:r w:rsidR="00CE398D">
              <w:rPr>
                <w:rFonts w:ascii="Calibri" w:hAnsi="Calibri"/>
                <w:sz w:val="22"/>
                <w:szCs w:val="22"/>
              </w:rPr>
              <w:t>, Node.js</w:t>
            </w:r>
          </w:p>
          <w:p w14:paraId="2C2847CF" w14:textId="6D402F98" w:rsidR="00037039" w:rsidRDefault="00CE398D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037039"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6CBFEC64" w14:textId="66BAED23" w:rsidR="00CE398D" w:rsidRPr="00037039" w:rsidRDefault="00037039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32E85317" w14:textId="4C36DA54" w:rsidR="00CB588C" w:rsidRPr="00037039" w:rsidRDefault="00A86E31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0C6844D5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 w:rsidR="00455F2F"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6E1CD903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0DA26A32" w14:textId="23B0AA71" w:rsidR="00F87DA8" w:rsidRPr="00F87DA8" w:rsidRDefault="00F87DA8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Innovation (New Brunswick, NJ) | Design Thinking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June 2019</w:t>
      </w:r>
    </w:p>
    <w:p w14:paraId="2CBBBF92" w14:textId="39019AF5" w:rsidR="00455F2F" w:rsidRDefault="00455F2F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Innovation (New Brunswick, NJ) | 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May 2019</w:t>
      </w:r>
    </w:p>
    <w:p w14:paraId="78F8EDD1" w14:textId="6BD940BB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455F2F">
        <w:rPr>
          <w:rFonts w:ascii="Calibri" w:hAnsi="Calibri"/>
          <w:sz w:val="22"/>
        </w:rPr>
        <w:t xml:space="preserve">(Online)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5E90A2E2" w14:textId="77777777" w:rsidR="00455F2F" w:rsidRDefault="00455F2F">
      <w:pPr>
        <w:rPr>
          <w:sz w:val="22"/>
          <w:szCs w:val="22"/>
        </w:rPr>
      </w:pPr>
    </w:p>
    <w:p w14:paraId="2FABCB23" w14:textId="1742CBCB" w:rsidR="009E63FC" w:rsidRPr="0066141C" w:rsidRDefault="00676FFC" w:rsidP="009E63F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C9CC545" w14:textId="045326E4" w:rsidR="009E63FC" w:rsidRPr="00E73B2A" w:rsidRDefault="009E63FC" w:rsidP="009E63F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University</w:t>
      </w:r>
      <w:r w:rsidRPr="00E73B2A">
        <w:rPr>
          <w:rFonts w:ascii="Calibri" w:hAnsi="Calibri"/>
          <w:sz w:val="22"/>
        </w:rPr>
        <w:t xml:space="preserve"> </w:t>
      </w:r>
      <w:r w:rsidR="00B81873">
        <w:rPr>
          <w:rFonts w:ascii="Calibri" w:hAnsi="Calibri"/>
          <w:sz w:val="22"/>
        </w:rPr>
        <w:t xml:space="preserve">Center of Innovation Education </w:t>
      </w:r>
      <w:r w:rsidRPr="00E73B2A">
        <w:rPr>
          <w:rFonts w:ascii="Calibri" w:hAnsi="Calibri"/>
          <w:sz w:val="22"/>
        </w:rPr>
        <w:t xml:space="preserve">| </w:t>
      </w:r>
      <w:r>
        <w:rPr>
          <w:rFonts w:ascii="Calibri" w:hAnsi="Calibri"/>
          <w:sz w:val="22"/>
        </w:rPr>
        <w:t>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18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7BEF8AC6" w14:textId="77777777" w:rsidR="009E63FC" w:rsidRDefault="009E63FC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1D66191C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46033AA7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</w:p>
    <w:p w14:paraId="4AE392F1" w14:textId="31146B5C" w:rsidR="00D72983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6824A3">
        <w:rPr>
          <w:rFonts w:ascii="Calibri" w:hAnsi="Calibri"/>
          <w:sz w:val="22"/>
        </w:rPr>
        <w:t xml:space="preserve">accelerating new and existing </w:t>
      </w:r>
      <w:r w:rsidR="00C23317">
        <w:rPr>
          <w:rFonts w:ascii="Calibri" w:hAnsi="Calibri"/>
          <w:sz w:val="22"/>
        </w:rPr>
        <w:t>C</w:t>
      </w:r>
      <w:r w:rsidR="006824A3">
        <w:rPr>
          <w:rFonts w:ascii="Calibri" w:hAnsi="Calibri"/>
          <w:sz w:val="22"/>
        </w:rPr>
        <w:t xml:space="preserve">lient </w:t>
      </w:r>
      <w:r w:rsidR="009B25D6">
        <w:rPr>
          <w:rFonts w:ascii="Calibri" w:hAnsi="Calibri"/>
          <w:sz w:val="22"/>
        </w:rPr>
        <w:t>D</w:t>
      </w:r>
      <w:r w:rsidR="006824A3"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&amp; AI O</w:t>
      </w:r>
      <w:r w:rsidR="006824A3">
        <w:rPr>
          <w:rFonts w:ascii="Calibri" w:hAnsi="Calibri"/>
          <w:sz w:val="22"/>
        </w:rPr>
        <w:t>pportunities</w:t>
      </w:r>
      <w:r w:rsidR="00EC6F0A">
        <w:rPr>
          <w:rFonts w:ascii="Calibri" w:hAnsi="Calibri"/>
          <w:sz w:val="22"/>
        </w:rPr>
        <w:t xml:space="preserve">, </w:t>
      </w:r>
      <w:r w:rsidR="00697C4B">
        <w:rPr>
          <w:rFonts w:ascii="Calibri" w:hAnsi="Calibri"/>
          <w:sz w:val="22"/>
        </w:rPr>
        <w:t>shaping</w:t>
      </w:r>
      <w:r w:rsidR="006824A3">
        <w:rPr>
          <w:rFonts w:ascii="Calibri" w:hAnsi="Calibri"/>
          <w:sz w:val="22"/>
        </w:rPr>
        <w:t xml:space="preserve"> ThoughtWorks Data </w:t>
      </w:r>
      <w:r w:rsidR="007F0B65">
        <w:rPr>
          <w:rFonts w:ascii="Calibri" w:hAnsi="Calibri"/>
          <w:sz w:val="22"/>
        </w:rPr>
        <w:t xml:space="preserve">Portfolio </w:t>
      </w:r>
      <w:r w:rsidR="006824A3">
        <w:rPr>
          <w:rFonts w:ascii="Calibri" w:hAnsi="Calibri"/>
          <w:sz w:val="22"/>
        </w:rPr>
        <w:t xml:space="preserve">Offerings in </w:t>
      </w:r>
      <w:r w:rsidR="001565F2">
        <w:rPr>
          <w:rFonts w:ascii="Calibri" w:hAnsi="Calibri"/>
          <w:sz w:val="22"/>
        </w:rPr>
        <w:t xml:space="preserve">Platforms and </w:t>
      </w:r>
      <w:r w:rsidR="009D1FB3">
        <w:rPr>
          <w:rFonts w:ascii="Calibri" w:hAnsi="Calibri"/>
          <w:sz w:val="22"/>
        </w:rPr>
        <w:t>Intelligent Applications</w:t>
      </w:r>
      <w:r w:rsidR="006824A3">
        <w:rPr>
          <w:rFonts w:ascii="Calibri" w:hAnsi="Calibri"/>
          <w:sz w:val="22"/>
        </w:rPr>
        <w:t xml:space="preserve">.  </w:t>
      </w:r>
      <w:r w:rsidR="007C4BB1">
        <w:rPr>
          <w:rFonts w:ascii="Calibri" w:hAnsi="Calibri"/>
          <w:sz w:val="22"/>
        </w:rPr>
        <w:t xml:space="preserve">Translate business expectations and requirements from key </w:t>
      </w:r>
      <w:r w:rsidR="00CC3D6D">
        <w:rPr>
          <w:rFonts w:ascii="Calibri" w:hAnsi="Calibri"/>
          <w:sz w:val="22"/>
        </w:rPr>
        <w:t>client s</w:t>
      </w:r>
      <w:r w:rsidR="007C4BB1">
        <w:rPr>
          <w:rFonts w:ascii="Calibri" w:hAnsi="Calibri"/>
          <w:sz w:val="22"/>
        </w:rPr>
        <w:t xml:space="preserve">takeholders into applied data-driven </w:t>
      </w:r>
      <w:r w:rsidR="00CC3D6D">
        <w:rPr>
          <w:rFonts w:ascii="Calibri" w:hAnsi="Calibri"/>
          <w:sz w:val="22"/>
        </w:rPr>
        <w:t xml:space="preserve">predictive and prescriptive </w:t>
      </w:r>
      <w:r w:rsidR="007C4BB1">
        <w:rPr>
          <w:rFonts w:ascii="Calibri" w:hAnsi="Calibri"/>
          <w:sz w:val="22"/>
        </w:rPr>
        <w:t>outcomes</w:t>
      </w:r>
      <w:r w:rsidR="00CC3D6D">
        <w:rPr>
          <w:rFonts w:ascii="Calibri" w:hAnsi="Calibri"/>
          <w:sz w:val="22"/>
        </w:rPr>
        <w:t xml:space="preserve">, </w:t>
      </w:r>
      <w:r w:rsidR="00411311">
        <w:rPr>
          <w:rFonts w:ascii="Calibri" w:hAnsi="Calibri"/>
          <w:sz w:val="22"/>
        </w:rPr>
        <w:t>furthermore,</w:t>
      </w:r>
      <w:r w:rsidR="00CC3D6D">
        <w:rPr>
          <w:rFonts w:ascii="Calibri" w:hAnsi="Calibri"/>
          <w:sz w:val="22"/>
        </w:rPr>
        <w:t xml:space="preserve"> fostering a culture of experimentation and innovation.</w:t>
      </w:r>
    </w:p>
    <w:p w14:paraId="1788F9C0" w14:textId="06D64122" w:rsidR="00D72983" w:rsidRDefault="001E5C0F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</w:t>
      </w:r>
      <w:r w:rsidR="009B25D6">
        <w:rPr>
          <w:rFonts w:ascii="Calibri" w:hAnsi="Calibri"/>
          <w:sz w:val="22"/>
        </w:rPr>
        <w:t>on D</w:t>
      </w:r>
      <w:r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trategy, </w:t>
      </w:r>
      <w:r w:rsidR="00EC6F0A">
        <w:rPr>
          <w:rFonts w:ascii="Calibri" w:hAnsi="Calibri"/>
          <w:sz w:val="22"/>
        </w:rPr>
        <w:t>Design</w:t>
      </w:r>
      <w:r w:rsidR="00675EEC">
        <w:rPr>
          <w:rFonts w:ascii="Calibri" w:hAnsi="Calibri"/>
          <w:sz w:val="22"/>
        </w:rPr>
        <w:t xml:space="preserve">, </w:t>
      </w:r>
      <w:r w:rsidR="009B25D6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rchitecture</w:t>
      </w:r>
      <w:r w:rsidR="00675EEC">
        <w:rPr>
          <w:rFonts w:ascii="Calibri" w:hAnsi="Calibri"/>
          <w:sz w:val="22"/>
        </w:rPr>
        <w:t xml:space="preserve">, </w:t>
      </w:r>
      <w:r w:rsidR="00F729B8">
        <w:rPr>
          <w:rFonts w:ascii="Calibri" w:hAnsi="Calibri"/>
          <w:sz w:val="22"/>
        </w:rPr>
        <w:t xml:space="preserve">and </w:t>
      </w:r>
      <w:r w:rsidR="00675EEC">
        <w:rPr>
          <w:rFonts w:ascii="Calibri" w:hAnsi="Calibri"/>
          <w:sz w:val="22"/>
        </w:rPr>
        <w:t xml:space="preserve">Technology selection </w:t>
      </w:r>
      <w:r w:rsidR="00EC6F0A">
        <w:rPr>
          <w:rFonts w:ascii="Calibri" w:hAnsi="Calibri"/>
          <w:sz w:val="22"/>
        </w:rPr>
        <w:t xml:space="preserve">in modernizing and transforming </w:t>
      </w:r>
      <w:r w:rsidR="00F729B8">
        <w:rPr>
          <w:rFonts w:ascii="Calibri" w:hAnsi="Calibri"/>
          <w:sz w:val="22"/>
        </w:rPr>
        <w:t xml:space="preserve">Data &amp; ML Platforms, Products &amp; Services, </w:t>
      </w:r>
      <w:r w:rsidR="00113F18" w:rsidRPr="00F729B8">
        <w:rPr>
          <w:rFonts w:ascii="Calibri" w:hAnsi="Calibri"/>
          <w:sz w:val="22"/>
        </w:rPr>
        <w:t xml:space="preserve">prioritizing </w:t>
      </w:r>
      <w:r w:rsidR="008D5E3A" w:rsidRPr="00F729B8">
        <w:rPr>
          <w:rFonts w:ascii="Calibri" w:hAnsi="Calibri"/>
          <w:sz w:val="22"/>
        </w:rPr>
        <w:t xml:space="preserve">technical </w:t>
      </w:r>
      <w:r w:rsidR="00113F18" w:rsidRPr="00F729B8">
        <w:rPr>
          <w:rFonts w:ascii="Calibri" w:hAnsi="Calibri"/>
          <w:sz w:val="22"/>
        </w:rPr>
        <w:t xml:space="preserve">tradeoffs </w:t>
      </w:r>
      <w:r w:rsidR="000D66AB" w:rsidRPr="00F729B8">
        <w:rPr>
          <w:rFonts w:ascii="Calibri" w:hAnsi="Calibri"/>
          <w:sz w:val="22"/>
        </w:rPr>
        <w:t xml:space="preserve">and debt </w:t>
      </w:r>
      <w:r w:rsidR="00113F18" w:rsidRPr="00F729B8">
        <w:rPr>
          <w:rFonts w:ascii="Calibri" w:hAnsi="Calibri"/>
          <w:sz w:val="22"/>
        </w:rPr>
        <w:t>with business objectives</w:t>
      </w:r>
    </w:p>
    <w:p w14:paraId="0B554EA6" w14:textId="4A6AF968" w:rsidR="00F729B8" w:rsidRDefault="00F729B8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on Content </w:t>
      </w:r>
      <w:r w:rsidR="001565F2">
        <w:rPr>
          <w:rFonts w:ascii="Calibri" w:hAnsi="Calibri"/>
          <w:sz w:val="22"/>
        </w:rPr>
        <w:t xml:space="preserve">Governance for producing continuous high-fidelity training data for </w:t>
      </w:r>
      <w:r w:rsidR="00076A41">
        <w:rPr>
          <w:rFonts w:ascii="Calibri" w:hAnsi="Calibri"/>
          <w:sz w:val="22"/>
        </w:rPr>
        <w:t>Modeling &amp; Analysis</w:t>
      </w:r>
    </w:p>
    <w:p w14:paraId="5F4C228C" w14:textId="3F42E36D" w:rsidR="00F729B8" w:rsidRDefault="00F729B8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Contextual Machine Intelligence </w:t>
      </w:r>
      <w:r w:rsidR="0041131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olution</w:t>
      </w:r>
      <w:r w:rsidR="0041131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Natural Language Processing (NLP) use cases such as Contextual Enterprise Search, Document Classification &amp; Clustering</w:t>
      </w:r>
    </w:p>
    <w:p w14:paraId="5B6C5D71" w14:textId="1B9288E8" w:rsidR="00076A41" w:rsidRDefault="00076A41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Collaborate with Demand/Sales on early-stage Client </w:t>
      </w:r>
      <w:r w:rsidR="007C4BB1">
        <w:rPr>
          <w:rFonts w:ascii="Calibri" w:hAnsi="Calibri"/>
          <w:sz w:val="22"/>
        </w:rPr>
        <w:t>Pursuits</w:t>
      </w:r>
      <w:r>
        <w:rPr>
          <w:rFonts w:ascii="Calibri" w:hAnsi="Calibri"/>
          <w:sz w:val="22"/>
        </w:rPr>
        <w:t xml:space="preserve"> to gain new Data Project Streams of work, </w:t>
      </w:r>
      <w:r w:rsidR="007C4BB1">
        <w:rPr>
          <w:rFonts w:ascii="Calibri" w:hAnsi="Calibri"/>
          <w:sz w:val="22"/>
        </w:rPr>
        <w:t>improving the Portfolio and Revenue Earnings</w:t>
      </w:r>
    </w:p>
    <w:p w14:paraId="44A4FD44" w14:textId="33737C7C" w:rsidR="00F729B8" w:rsidRPr="007C4BB1" w:rsidRDefault="007C4BB1" w:rsidP="007C4BB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in </w:t>
      </w:r>
      <w:r w:rsidR="00F729B8" w:rsidRPr="007C4BB1">
        <w:rPr>
          <w:rFonts w:ascii="Calibri" w:hAnsi="Calibri"/>
          <w:sz w:val="22"/>
        </w:rPr>
        <w:t>Assessment and Discovery Workshops, followed by Professional Services Delivery Engagements</w:t>
      </w:r>
      <w:r w:rsidR="001565F2" w:rsidRPr="007C4BB1">
        <w:rPr>
          <w:rFonts w:ascii="Calibri" w:hAnsi="Calibri"/>
          <w:sz w:val="22"/>
        </w:rPr>
        <w:t>, aligning technical delivery with expectations and business outcomes</w:t>
      </w:r>
    </w:p>
    <w:p w14:paraId="62B6E57A" w14:textId="099BB6B3" w:rsidR="009B25D6" w:rsidRPr="001565F2" w:rsidRDefault="00675EEC" w:rsidP="001565F2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1565F2">
        <w:rPr>
          <w:rFonts w:ascii="Calibri" w:hAnsi="Calibri"/>
          <w:sz w:val="22"/>
        </w:rPr>
        <w:t>Guide</w:t>
      </w:r>
      <w:r w:rsidR="009B25D6" w:rsidRPr="001565F2">
        <w:rPr>
          <w:rFonts w:ascii="Calibri" w:hAnsi="Calibri"/>
          <w:sz w:val="22"/>
        </w:rPr>
        <w:t xml:space="preserve"> strategic </w:t>
      </w:r>
      <w:r w:rsidR="00697C4B" w:rsidRPr="001565F2">
        <w:rPr>
          <w:rFonts w:ascii="Calibri" w:hAnsi="Calibri"/>
          <w:sz w:val="22"/>
        </w:rPr>
        <w:t>t</w:t>
      </w:r>
      <w:r w:rsidR="009B25D6" w:rsidRPr="001565F2">
        <w:rPr>
          <w:rFonts w:ascii="Calibri" w:hAnsi="Calibri"/>
          <w:sz w:val="22"/>
        </w:rPr>
        <w:t xml:space="preserve">echnical </w:t>
      </w:r>
      <w:r w:rsidR="00697C4B" w:rsidRPr="001565F2">
        <w:rPr>
          <w:rFonts w:ascii="Calibri" w:hAnsi="Calibri"/>
          <w:sz w:val="22"/>
        </w:rPr>
        <w:t>a</w:t>
      </w:r>
      <w:r w:rsidR="009B25D6" w:rsidRPr="001565F2">
        <w:rPr>
          <w:rFonts w:ascii="Calibri" w:hAnsi="Calibri"/>
          <w:sz w:val="22"/>
        </w:rPr>
        <w:t xml:space="preserve">ssessments </w:t>
      </w:r>
      <w:r w:rsidR="00697C4B" w:rsidRPr="001565F2">
        <w:rPr>
          <w:rFonts w:ascii="Calibri" w:hAnsi="Calibri"/>
          <w:sz w:val="22"/>
        </w:rPr>
        <w:t>in facilitating client acquisition, technical feasibility and maturity</w:t>
      </w:r>
    </w:p>
    <w:p w14:paraId="4FF898B9" w14:textId="1E5BE89A" w:rsidR="00D72983" w:rsidRDefault="00D72983" w:rsidP="00282EC0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DA800E5" w14:textId="77777777" w:rsidR="00455F2F" w:rsidRDefault="00455F2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5B3831D4" w14:textId="50C19618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15DC887B" w14:textId="62B4E6AA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Deep Learning Engineering </w:t>
      </w:r>
      <w:r w:rsidR="007868D1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48ED0483" w:rsidR="00D72983" w:rsidRPr="006552F8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037039">
        <w:rPr>
          <w:rFonts w:ascii="Calibri" w:hAnsi="Calibri"/>
          <w:sz w:val="22"/>
        </w:rPr>
        <w:t>Platform</w:t>
      </w:r>
      <w:r w:rsidR="00BE6B58">
        <w:rPr>
          <w:rFonts w:ascii="Calibri" w:hAnsi="Calibri"/>
          <w:sz w:val="22"/>
        </w:rPr>
        <w:t>, and Enterprise Client Portfolio</w:t>
      </w:r>
    </w:p>
    <w:p w14:paraId="6790D0B1" w14:textId="57E86CDD" w:rsidR="00C33BC3" w:rsidRPr="00C33BC3" w:rsidRDefault="00BE6B58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6A207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Business Development and </w:t>
      </w:r>
      <w:r w:rsidR="006A2070">
        <w:rPr>
          <w:rFonts w:ascii="Calibri" w:hAnsi="Calibri"/>
          <w:sz w:val="22"/>
        </w:rPr>
        <w:t xml:space="preserve">Enterprise Customer Technical Architecture </w:t>
      </w:r>
      <w:r>
        <w:rPr>
          <w:rFonts w:ascii="Calibri" w:hAnsi="Calibri"/>
          <w:sz w:val="22"/>
        </w:rPr>
        <w:t>Client Engagements</w:t>
      </w:r>
    </w:p>
    <w:p w14:paraId="641685BD" w14:textId="0DF762CF" w:rsidR="00C33BC3" w:rsidRPr="00C33BC3" w:rsidRDefault="00C33BC3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</w:t>
      </w:r>
      <w:r w:rsidRPr="00C33BC3">
        <w:rPr>
          <w:rFonts w:ascii="Calibri" w:hAnsi="Calibri"/>
          <w:sz w:val="22"/>
        </w:rPr>
        <w:t xml:space="preserve"> and create tailored DL4J suite </w:t>
      </w:r>
      <w:r w:rsidR="00037039">
        <w:rPr>
          <w:rFonts w:ascii="Calibri" w:hAnsi="Calibri"/>
          <w:sz w:val="22"/>
        </w:rPr>
        <w:t xml:space="preserve">learning </w:t>
      </w:r>
      <w:r w:rsidRPr="00C33BC3">
        <w:rPr>
          <w:rFonts w:ascii="Calibri" w:hAnsi="Calibri"/>
          <w:sz w:val="22"/>
        </w:rPr>
        <w:t>content for Enterprise partner vendor and public workshops</w:t>
      </w:r>
    </w:p>
    <w:p w14:paraId="07FCED0F" w14:textId="5F7851C3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Deep Learning vendor engagement feasibility studies per improving existing POC implementations </w:t>
      </w:r>
      <w:r w:rsidR="000D3089">
        <w:rPr>
          <w:rFonts w:ascii="Calibri" w:hAnsi="Calibri"/>
          <w:sz w:val="22"/>
        </w:rPr>
        <w:t>for industrial</w:t>
      </w:r>
      <w:r>
        <w:rPr>
          <w:rFonts w:ascii="Calibri" w:hAnsi="Calibri"/>
          <w:sz w:val="22"/>
        </w:rPr>
        <w:t xml:space="preserve"> automotive multimodal computer vision welding detection event scenarios</w:t>
      </w:r>
    </w:p>
    <w:p w14:paraId="0D1F1C56" w14:textId="0D52F3F5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 POC JVM modules demonstrating the Skymind Intelligence Layer (SKIL) Model Serving capabilities, deploying SSD CNN and LSTM native TensorFlow trained networks for a large home-repair retailer vendor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313870AD" w14:textId="17254EF6" w:rsidR="00282EC0" w:rsidRDefault="00282EC0" w:rsidP="00675E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ED7EA6">
        <w:rPr>
          <w:rFonts w:ascii="Calibri" w:hAnsi="Calibri"/>
          <w:b/>
          <w:sz w:val="22"/>
        </w:rPr>
        <w:t>Manhattan</w:t>
      </w:r>
      <w:r>
        <w:rPr>
          <w:rFonts w:ascii="Calibri" w:hAnsi="Calibri"/>
          <w:b/>
          <w:sz w:val="22"/>
        </w:rPr>
        <w:t>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 w:rsidR="00CE544E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 w:rsidR="00D72983">
        <w:rPr>
          <w:rFonts w:ascii="Calibri" w:hAnsi="Calibri"/>
          <w:i/>
          <w:sz w:val="22"/>
        </w:rPr>
        <w:t>Aug 2018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49FB32EB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lifecycle, from experimentation to launch, including Data Governance aspects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19BD6142" w14:textId="586919F3" w:rsidR="00A97BB9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 xml:space="preserve">, </w:t>
      </w:r>
      <w:r w:rsidR="002B0FB3">
        <w:rPr>
          <w:rFonts w:ascii="Calibri" w:hAnsi="Calibri"/>
          <w:sz w:val="22"/>
        </w:rPr>
        <w:t>further allowing for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execution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across</w:t>
      </w:r>
      <w:r w:rsidR="005C440E">
        <w:rPr>
          <w:rFonts w:ascii="Calibri" w:hAnsi="Calibri"/>
          <w:sz w:val="22"/>
        </w:rPr>
        <w:t xml:space="preserve"> multiple concurrent pilots</w:t>
      </w:r>
    </w:p>
    <w:p w14:paraId="50ABFD38" w14:textId="711E1F63" w:rsidR="009115A0" w:rsidRDefault="009115A0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61AC67C0" w:rsidR="009115A0" w:rsidRDefault="009115A0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technical company mentoring sessions and weekly group discussions</w:t>
      </w:r>
    </w:p>
    <w:p w14:paraId="2E152BEF" w14:textId="77777777" w:rsidR="00D72983" w:rsidRPr="009115A0" w:rsidRDefault="00D72983" w:rsidP="00D72983">
      <w:pPr>
        <w:pStyle w:val="ListParagraph"/>
        <w:ind w:left="360"/>
        <w:rPr>
          <w:rFonts w:ascii="Calibri" w:hAnsi="Calibri"/>
          <w:sz w:val="22"/>
        </w:rPr>
      </w:pP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08C0129F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A13EE4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strategy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6E68F4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inference via model </w:t>
      </w:r>
      <w:r w:rsidR="004E2F2D">
        <w:rPr>
          <w:rFonts w:ascii="Calibri" w:hAnsi="Calibri"/>
          <w:sz w:val="22"/>
        </w:rPr>
        <w:t xml:space="preserve">layer </w:t>
      </w:r>
      <w:r>
        <w:rPr>
          <w:rFonts w:ascii="Calibri" w:hAnsi="Calibri"/>
          <w:sz w:val="22"/>
        </w:rPr>
        <w:t>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7D433AF9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2659B0CF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37040A9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1379B34E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Engineer/Lead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346C"/>
    <w:rsid w:val="000F451C"/>
    <w:rsid w:val="000F4DAC"/>
    <w:rsid w:val="001016B6"/>
    <w:rsid w:val="00102D1F"/>
    <w:rsid w:val="00103C75"/>
    <w:rsid w:val="001070D4"/>
    <w:rsid w:val="00110A1A"/>
    <w:rsid w:val="00113F18"/>
    <w:rsid w:val="00114F3C"/>
    <w:rsid w:val="0012387E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A223F"/>
    <w:rsid w:val="001A3C53"/>
    <w:rsid w:val="001B0E8F"/>
    <w:rsid w:val="001B45C7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1711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1311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1AB2"/>
    <w:rsid w:val="007524C8"/>
    <w:rsid w:val="00754139"/>
    <w:rsid w:val="007547A4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5F89"/>
    <w:rsid w:val="008A7207"/>
    <w:rsid w:val="008B18F3"/>
    <w:rsid w:val="008B2AA4"/>
    <w:rsid w:val="008B4163"/>
    <w:rsid w:val="008B6032"/>
    <w:rsid w:val="008B7528"/>
    <w:rsid w:val="008C0C05"/>
    <w:rsid w:val="008C671F"/>
    <w:rsid w:val="008C7E81"/>
    <w:rsid w:val="008D5E3A"/>
    <w:rsid w:val="008E2692"/>
    <w:rsid w:val="008E4FA0"/>
    <w:rsid w:val="008F3BFB"/>
    <w:rsid w:val="008F5FF2"/>
    <w:rsid w:val="008F61F5"/>
    <w:rsid w:val="0090312F"/>
    <w:rsid w:val="00904DC3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B2212"/>
    <w:rsid w:val="009B25D6"/>
    <w:rsid w:val="009B26AB"/>
    <w:rsid w:val="009B745C"/>
    <w:rsid w:val="009C0276"/>
    <w:rsid w:val="009C6035"/>
    <w:rsid w:val="009D1FB3"/>
    <w:rsid w:val="009D24A1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48C1"/>
    <w:rsid w:val="00B30F51"/>
    <w:rsid w:val="00B3253B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1873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B2A"/>
    <w:rsid w:val="00E77DC7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21E3"/>
    <w:rsid w:val="00F729B8"/>
    <w:rsid w:val="00F770B9"/>
    <w:rsid w:val="00F80622"/>
    <w:rsid w:val="00F82C3B"/>
    <w:rsid w:val="00F860CE"/>
    <w:rsid w:val="00F87DA8"/>
    <w:rsid w:val="00F9066D"/>
    <w:rsid w:val="00F917B6"/>
    <w:rsid w:val="00F94E32"/>
    <w:rsid w:val="00F95365"/>
    <w:rsid w:val="00F95516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872FE-19A7-614A-B024-2655D6F3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115</cp:revision>
  <cp:lastPrinted>2018-04-28T13:27:00Z</cp:lastPrinted>
  <dcterms:created xsi:type="dcterms:W3CDTF">2018-04-28T13:27:00Z</dcterms:created>
  <dcterms:modified xsi:type="dcterms:W3CDTF">2019-06-28T00:24:00Z</dcterms:modified>
</cp:coreProperties>
</file>