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oyecto-peoplesoft-iic_chg0077637"/>
    <w:p>
      <w:pPr>
        <w:pStyle w:val="Heading1"/>
      </w:pPr>
      <w:r>
        <w:t xml:space="preserve">Proyecto PeopleSoft: IIC_CHG0077637</w:t>
      </w:r>
    </w:p>
    <w:p>
      <w:pPr>
        <w:pStyle w:val="FirstParagraph"/>
      </w:pPr>
      <w:r>
        <w:t xml:space="preserve">SAP GL i1028</w:t>
      </w:r>
    </w:p>
    <w:bookmarkStart w:id="9" w:name="resumen-del-proyecto"/>
    <w:p>
      <w:pPr>
        <w:pStyle w:val="Heading2"/>
      </w:pPr>
      <w:r>
        <w:t xml:space="preserve">Resumen del Proyecto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Objeto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Definitions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9"/>
    <w:bookmarkStart w:id="16" w:name="records"/>
    <w:p>
      <w:pPr>
        <w:pStyle w:val="Heading2"/>
      </w:pPr>
      <w:r>
        <w:t xml:space="preserve">Records</w:t>
      </w:r>
    </w:p>
    <w:bookmarkStart w:id="11" w:name="iic_i1028_aet"/>
    <w:p>
      <w:pPr>
        <w:pStyle w:val="Heading3"/>
      </w:pPr>
      <w:r>
        <w:t xml:space="preserve">IIC_I1028_AET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Derived/Work</w:t>
      </w:r>
      <w:r>
        <w:br/>
      </w:r>
      <w:r>
        <w:rPr>
          <w:b/>
          <w:bCs/>
        </w:rPr>
        <w:t xml:space="preserve">Descripción:</w:t>
      </w:r>
      <w:r>
        <w:t xml:space="preserve"> </w:t>
      </w:r>
      <w:r>
        <w:t xml:space="preserve">I1028 process aet</w:t>
      </w:r>
    </w:p>
    <w:bookmarkStart w:id="10" w:name="campos"/>
    <w:p>
      <w:pPr>
        <w:pStyle w:val="Heading4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Long.</w:t>
            </w:r>
          </w:p>
        </w:tc>
        <w:tc>
          <w:tcPr/>
          <w:p>
            <w:pPr>
              <w:pStyle w:val="Compact"/>
            </w:pPr>
            <w:r>
              <w:t xml:space="preserve">Flags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PROCESS_INSTANCE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IB_OPERATIONNAME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IIC_CALL_NBR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IIC_DAYS_DIF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IIC_IM_FUND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IIC_IM_BLARTL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IIC_IM_BLARTH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IIC_IM_HKONTL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IIC_IM_HKONTH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End w:id="11"/>
    <w:bookmarkStart w:id="13" w:name="iic_i1028_tbl"/>
    <w:p>
      <w:pPr>
        <w:pStyle w:val="Heading3"/>
      </w:pPr>
      <w:r>
        <w:t xml:space="preserve">IIC_I1028_TBL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Table</w:t>
      </w:r>
      <w:r>
        <w:br/>
      </w:r>
      <w:r>
        <w:rPr>
          <w:b/>
          <w:bCs/>
        </w:rPr>
        <w:t xml:space="preserve">Descripción:</w:t>
      </w:r>
      <w:r>
        <w:t xml:space="preserve"> </w:t>
      </w:r>
      <w:r>
        <w:t xml:space="preserve">I1028 setup tbl</w:t>
      </w:r>
    </w:p>
    <w:bookmarkStart w:id="12" w:name="campos-1"/>
    <w:p>
      <w:pPr>
        <w:pStyle w:val="Heading4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Long.</w:t>
            </w:r>
          </w:p>
        </w:tc>
        <w:tc>
          <w:tcPr/>
          <w:p>
            <w:pPr>
              <w:pStyle w:val="Compact"/>
            </w:pPr>
            <w:r>
              <w:t xml:space="preserve">Flags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IB_OPERATIONNAME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IIC_CALL_NBR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IIC_DAYS_DIF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IIC_IM_FUND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IIC_IM_BLARTL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IIC_IM_BLARTH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IIC_IM_HKONTL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IIC_IM_HKONTH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End w:id="13"/>
    <w:bookmarkStart w:id="15" w:name="iic_sap_i1028"/>
    <w:p>
      <w:pPr>
        <w:pStyle w:val="Heading3"/>
      </w:pPr>
      <w:r>
        <w:t xml:space="preserve">IIC_SAP_I1028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Table</w:t>
      </w:r>
      <w:r>
        <w:br/>
      </w:r>
      <w:r>
        <w:rPr>
          <w:b/>
          <w:bCs/>
        </w:rPr>
        <w:t xml:space="preserve">Descripción:</w:t>
      </w:r>
      <w:r>
        <w:t xml:space="preserve"> </w:t>
      </w:r>
      <w:r>
        <w:t xml:space="preserve">i1028 Int. Status</w:t>
      </w:r>
    </w:p>
    <w:bookmarkStart w:id="14" w:name="campos-2"/>
    <w:p>
      <w:pPr>
        <w:pStyle w:val="Heading4"/>
      </w:pPr>
      <w:r>
        <w:t xml:space="preserve">Campos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Long.</w:t>
            </w:r>
          </w:p>
        </w:tc>
        <w:tc>
          <w:tcPr/>
          <w:p>
            <w:pPr>
              <w:pStyle w:val="Compact"/>
            </w:pPr>
            <w:r>
              <w:t xml:space="preserve">Flags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PROCESS_INSTANCE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IIC_CALL_NBR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IIC_TOTAL_COUNT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IIC_OK_COUNT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IIC_ERROR_COUNT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End w:id="15"/>
    <w:bookmarkEnd w:id="16"/>
    <w:bookmarkStart w:id="21" w:name="fields"/>
    <w:p>
      <w:pPr>
        <w:pStyle w:val="Heading2"/>
      </w:pPr>
      <w:r>
        <w:t xml:space="preserve">Fields</w:t>
      </w:r>
    </w:p>
    <w:bookmarkStart w:id="17" w:name="iic_error_count"/>
    <w:p>
      <w:pPr>
        <w:pStyle w:val="Heading3"/>
      </w:pPr>
      <w:r>
        <w:t xml:space="preserve">IIC_ERROR_COUNT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Number</w:t>
      </w:r>
      <w:r>
        <w:br/>
      </w:r>
      <w:r>
        <w:rPr>
          <w:b/>
          <w:bCs/>
        </w:rPr>
        <w:t xml:space="preserve">Longitud:</w:t>
      </w:r>
      <w:r>
        <w:t xml:space="preserve"> </w:t>
      </w:r>
      <w:r>
        <w:t xml:space="preserve">3</w:t>
      </w:r>
    </w:p>
    <w:bookmarkEnd w:id="17"/>
    <w:bookmarkStart w:id="18" w:name="iic_im_fund"/>
    <w:p>
      <w:pPr>
        <w:pStyle w:val="Heading3"/>
      </w:pPr>
      <w:r>
        <w:t xml:space="preserve">IIC_IM_FUND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Character</w:t>
      </w:r>
      <w:r>
        <w:br/>
      </w:r>
      <w:r>
        <w:rPr>
          <w:b/>
          <w:bCs/>
        </w:rPr>
        <w:t xml:space="preserve">Longitud:</w:t>
      </w:r>
      <w:r>
        <w:t xml:space="preserve"> </w:t>
      </w:r>
      <w:r>
        <w:t xml:space="preserve">4</w:t>
      </w:r>
    </w:p>
    <w:bookmarkEnd w:id="18"/>
    <w:bookmarkStart w:id="19" w:name="iic_ok_count"/>
    <w:p>
      <w:pPr>
        <w:pStyle w:val="Heading3"/>
      </w:pPr>
      <w:r>
        <w:t xml:space="preserve">IIC_OK_COUNT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Number</w:t>
      </w:r>
      <w:r>
        <w:br/>
      </w:r>
      <w:r>
        <w:rPr>
          <w:b/>
          <w:bCs/>
        </w:rPr>
        <w:t xml:space="preserve">Longitud:</w:t>
      </w:r>
      <w:r>
        <w:t xml:space="preserve"> </w:t>
      </w:r>
      <w:r>
        <w:t xml:space="preserve">3</w:t>
      </w:r>
    </w:p>
    <w:bookmarkEnd w:id="19"/>
    <w:bookmarkStart w:id="20" w:name="iic_total_count"/>
    <w:p>
      <w:pPr>
        <w:pStyle w:val="Heading3"/>
      </w:pPr>
      <w:r>
        <w:t xml:space="preserve">IIC_TOTAL_COUNT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Number</w:t>
      </w:r>
      <w:r>
        <w:br/>
      </w:r>
      <w:r>
        <w:rPr>
          <w:b/>
          <w:bCs/>
        </w:rPr>
        <w:t xml:space="preserve">Longitud:</w:t>
      </w:r>
      <w:r>
        <w:t xml:space="preserve"> </w:t>
      </w:r>
      <w:r>
        <w:t xml:space="preserve">3</w:t>
      </w:r>
    </w:p>
    <w:bookmarkEnd w:id="20"/>
    <w:bookmarkEnd w:id="21"/>
    <w:bookmarkStart w:id="23" w:name="process-definitions"/>
    <w:p>
      <w:pPr>
        <w:pStyle w:val="Heading2"/>
      </w:pPr>
      <w:r>
        <w:t xml:space="preserve">Process Definitions</w:t>
      </w:r>
    </w:p>
    <w:bookmarkStart w:id="22" w:name="iic_sapi1028"/>
    <w:p>
      <w:pPr>
        <w:pStyle w:val="Heading3"/>
      </w:pPr>
      <w:r>
        <w:t xml:space="preserve">IIC_SAPI1028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Application Engine</w:t>
      </w:r>
      <w:r>
        <w:br/>
      </w:r>
      <w:r>
        <w:rPr>
          <w:b/>
          <w:bCs/>
        </w:rPr>
        <w:t xml:space="preserve">Run Location: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Descripción:</w:t>
      </w:r>
      <w:r>
        <w:t xml:space="preserve"> </w:t>
      </w:r>
      <w:r>
        <w:t xml:space="preserve">SAP I1028 Interface</w: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2026-03-22T22:29:12Z</dcterms:created>
  <dcterms:modified xsi:type="dcterms:W3CDTF">2026-03-22T22:29:12Z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