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8B" w:rsidRDefault="001A1082">
      <w:pPr>
        <w:jc w:val="center"/>
        <w:rPr>
          <w:b/>
        </w:rPr>
      </w:pPr>
      <w:bookmarkStart w:id="0" w:name="_GoBack"/>
      <w:bookmarkEnd w:id="0"/>
      <w:r>
        <w:rPr>
          <w:b/>
        </w:rPr>
        <w:t>Лот 1</w:t>
      </w:r>
      <w:proofErr w:type="gramStart"/>
      <w:r>
        <w:rPr>
          <w:b/>
        </w:rPr>
        <w:t xml:space="preserve"> :</w:t>
      </w:r>
      <w:proofErr w:type="gramEnd"/>
      <w:r>
        <w:rPr>
          <w:b/>
        </w:rPr>
        <w:t xml:space="preserve"> Разработка отечественного программного обеспечения и увеличению его</w:t>
      </w:r>
    </w:p>
    <w:p w:rsidR="00DF078B" w:rsidRDefault="001A1082">
      <w:pPr>
        <w:jc w:val="center"/>
        <w:rPr>
          <w:b/>
        </w:rPr>
      </w:pPr>
      <w:r>
        <w:rPr>
          <w:b/>
        </w:rPr>
        <w:t>доли в условиях цифровой экономики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уникального на Российском или</w:t>
      </w:r>
    </w:p>
    <w:p w:rsidR="00DF078B" w:rsidRDefault="001A1082">
      <w:pPr>
        <w:jc w:val="center"/>
        <w:rPr>
          <w:b/>
        </w:rPr>
      </w:pPr>
      <w:r>
        <w:rPr>
          <w:b/>
        </w:rPr>
        <w:t>международном рынке или обладающим значимыми преимуществами, ПО на разных этапах готовности (желательно на стадии коммерциализации или пилотирования)</w:t>
      </w:r>
    </w:p>
    <w:p w:rsidR="00DF078B" w:rsidRDefault="00DF078B">
      <w:pPr>
        <w:jc w:val="center"/>
        <w:rPr>
          <w:b/>
        </w:rPr>
      </w:pPr>
    </w:p>
    <w:p w:rsidR="00DF078B" w:rsidRDefault="001A1082">
      <w:pPr>
        <w:jc w:val="center"/>
        <w:rPr>
          <w:b/>
        </w:rPr>
      </w:pPr>
      <w:r>
        <w:rPr>
          <w:b/>
        </w:rPr>
        <w:t>Группа 1 (наибольший приоритет поддержки, наименьшая степень возможной</w:t>
      </w:r>
    </w:p>
    <w:p w:rsidR="00DF078B" w:rsidRDefault="001A1082">
      <w:pPr>
        <w:jc w:val="center"/>
        <w:rPr>
          <w:b/>
        </w:rPr>
      </w:pPr>
      <w:r>
        <w:rPr>
          <w:b/>
        </w:rPr>
        <w:t>монетизации):</w:t>
      </w:r>
    </w:p>
    <w:p w:rsidR="00DF078B" w:rsidRDefault="001A1082">
      <w:pPr>
        <w:jc w:val="center"/>
        <w:rPr>
          <w:b/>
        </w:rPr>
      </w:pPr>
      <w:r>
        <w:rPr>
          <w:b/>
        </w:rPr>
        <w:t>2. Средства подготовки исполнимого кода: - компиляторы - интерпретаторы - отладчики - средства автоматического анализа кода;</w:t>
      </w:r>
    </w:p>
    <w:p w:rsidR="00DF078B" w:rsidRDefault="00DF078B">
      <w:pPr>
        <w:jc w:val="center"/>
        <w:rPr>
          <w:b/>
        </w:rPr>
      </w:pPr>
    </w:p>
    <w:p w:rsidR="00DF078B" w:rsidRDefault="001A1082">
      <w:r>
        <w:t>Оператор: РФРИТ</w:t>
      </w:r>
    </w:p>
    <w:p w:rsidR="00DF078B" w:rsidRDefault="001A1082">
      <w:r>
        <w:t xml:space="preserve">Ссылка на Конкурсную Документацию и формы: </w:t>
      </w:r>
      <w:hyperlink r:id="rId6">
        <w:r>
          <w:rPr>
            <w:color w:val="1155CC"/>
            <w:u w:val="single"/>
          </w:rPr>
          <w:t>https://xn--h1apajh.xn--p1ai/konkursnyy-otbor-2020</w:t>
        </w:r>
      </w:hyperlink>
    </w:p>
    <w:p w:rsidR="00DF078B" w:rsidRDefault="001A1082">
      <w:r>
        <w:t>Бюджет: 10 - 100 млн. рублей</w:t>
      </w:r>
    </w:p>
    <w:p w:rsidR="00DF078B" w:rsidRDefault="001A1082">
      <w:proofErr w:type="spellStart"/>
      <w:r>
        <w:t>Софинансирование</w:t>
      </w:r>
      <w:proofErr w:type="spellEnd"/>
      <w:r>
        <w:t>: не менее 50% от общей стоимости проекта</w:t>
      </w:r>
    </w:p>
    <w:p w:rsidR="00DF078B" w:rsidRDefault="001A1082">
      <w:r>
        <w:t>Крайний срок подачи: 24 февраля</w:t>
      </w:r>
    </w:p>
    <w:p w:rsidR="00DF078B" w:rsidRDefault="001A1082">
      <w:r>
        <w:t>Сроки проекта: не более 5 лет, каждый этап от 6 до 12 мес.</w:t>
      </w:r>
    </w:p>
    <w:p w:rsidR="00DF078B" w:rsidRDefault="00DF078B"/>
    <w:p w:rsidR="00DF078B" w:rsidRDefault="00DF078B">
      <w:pPr>
        <w:ind w:left="720"/>
      </w:pPr>
    </w:p>
    <w:p w:rsidR="00DF078B" w:rsidRDefault="001A1082">
      <w:pPr>
        <w:jc w:val="center"/>
      </w:pPr>
      <w:r>
        <w:rPr>
          <w:b/>
        </w:rPr>
        <w:t>Бизнес-план проекта (ЗАЯВКА)</w:t>
      </w:r>
    </w:p>
    <w:p w:rsidR="00DF078B" w:rsidRDefault="001A1082">
      <w:pPr>
        <w:spacing w:before="240" w:after="240"/>
        <w:jc w:val="center"/>
      </w:pPr>
      <w:r>
        <w:t xml:space="preserve"> </w:t>
      </w:r>
    </w:p>
    <w:p w:rsidR="00DF078B" w:rsidRDefault="001A1082">
      <w:pPr>
        <w:spacing w:before="240" w:after="240"/>
        <w:ind w:left="1800" w:hanging="720"/>
        <w:rPr>
          <w:b/>
        </w:rPr>
      </w:pPr>
      <w:r>
        <w:rPr>
          <w:rFonts w:ascii="Times New Roman" w:eastAsia="Times New Roman" w:hAnsi="Times New Roman" w:cs="Times New Roman"/>
          <w:b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>Информация об организации заявителе</w:t>
      </w:r>
    </w:p>
    <w:p w:rsidR="00DF078B" w:rsidRDefault="001A1082">
      <w:pPr>
        <w:spacing w:before="240" w:after="240"/>
        <w:ind w:left="360"/>
        <w:jc w:val="both"/>
      </w:pPr>
      <w:r>
        <w:rPr>
          <w:rFonts w:ascii="Times New Roman" w:eastAsia="Times New Roman" w:hAnsi="Times New Roman" w:cs="Times New Roman"/>
        </w:rPr>
        <w:t xml:space="preserve">1.1. Описание заявителя: </w:t>
      </w:r>
      <w:r>
        <w:rPr>
          <w:rFonts w:ascii="Times New Roman" w:eastAsia="Times New Roman" w:hAnsi="Times New Roman" w:cs="Times New Roman"/>
          <w:i/>
        </w:rPr>
        <w:t>краткое описание истории, целей и задач, основной деятельности заявителя и перспектив на время реализации Проекта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1.2. Объем </w:t>
      </w:r>
      <w:proofErr w:type="spellStart"/>
      <w:r>
        <w:rPr>
          <w:rFonts w:ascii="Times New Roman" w:eastAsia="Times New Roman" w:hAnsi="Times New Roman" w:cs="Times New Roman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1.3. Форма привлечения средств </w:t>
      </w:r>
      <w:proofErr w:type="spellStart"/>
      <w:r>
        <w:rPr>
          <w:rFonts w:ascii="Times New Roman" w:eastAsia="Times New Roman" w:hAnsi="Times New Roman" w:cs="Times New Roman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(собственные средства, заемные/кредитные средства, инвестиционные средства, иная форма привлечения средств </w:t>
      </w:r>
      <w:proofErr w:type="spellStart"/>
      <w:r>
        <w:rPr>
          <w:rFonts w:ascii="Times New Roman" w:eastAsia="Times New Roman" w:hAnsi="Times New Roman" w:cs="Times New Roman"/>
          <w:i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</w:rPr>
        <w:t>:</w:t>
      </w:r>
    </w:p>
    <w:p w:rsidR="00DF078B" w:rsidRDefault="001A1082">
      <w:pPr>
        <w:spacing w:before="240" w:after="240"/>
        <w:jc w:val="both"/>
      </w:pPr>
      <w:r>
        <w:t xml:space="preserve"> </w:t>
      </w:r>
    </w:p>
    <w:p w:rsidR="00DF078B" w:rsidRDefault="001A1082">
      <w:pPr>
        <w:spacing w:before="240" w:after="240"/>
        <w:ind w:left="180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Описание проекта</w:t>
      </w:r>
    </w:p>
    <w:p w:rsidR="007725C0" w:rsidRDefault="001A1082" w:rsidP="007725C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Полное наименование Проекта:</w:t>
      </w:r>
      <w:r w:rsidR="007725C0">
        <w:rPr>
          <w:rFonts w:ascii="Times New Roman" w:eastAsia="Times New Roman" w:hAnsi="Times New Roman" w:cs="Times New Roman"/>
        </w:rPr>
        <w:t xml:space="preserve"> </w:t>
      </w:r>
    </w:p>
    <w:p w:rsidR="007725C0" w:rsidRPr="007725C0" w:rsidRDefault="007725C0" w:rsidP="007725C0">
      <w:pPr>
        <w:spacing w:before="240" w:after="240"/>
        <w:ind w:left="360" w:firstLine="360"/>
        <w:jc w:val="both"/>
        <w:rPr>
          <w:rFonts w:ascii="Times New Roman" w:eastAsia="Times New Roman" w:hAnsi="Times New Roman" w:cs="Times New Roman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Система разработки программного обеспечения с собственным языком программирования, системой компиляции и сборки готовых программ. </w:t>
      </w:r>
    </w:p>
    <w:p w:rsidR="00DF078B" w:rsidRDefault="001A1082" w:rsidP="007725C0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2.2. Краткое резюме проекта: (</w:t>
      </w:r>
      <w:r>
        <w:rPr>
          <w:rFonts w:ascii="Times New Roman" w:eastAsia="Times New Roman" w:hAnsi="Times New Roman" w:cs="Times New Roman"/>
          <w:i/>
        </w:rPr>
        <w:t>не более 10 предложений с указанием имеющихся наработок и основных целей реализации Проекта)</w:t>
      </w:r>
    </w:p>
    <w:p w:rsidR="007725C0" w:rsidRPr="007725C0" w:rsidRDefault="009674C6" w:rsidP="009674C6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На основе глубокого и всестороннего исследования особенностей и практики использования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существующих языков программирования спроектировать и 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lastRenderedPageBreak/>
        <w:t>реализовать отечественный язык программирования вместе с системой компиляции, сборки и выполнения.</w:t>
      </w:r>
      <w:r w:rsidR="007725C0"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Язык программирования должен иметь свойства, обеспечивающие надежность программ, простоту и удобство их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разработки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, тестир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ования, отладки и сопровождения, а также допускать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верификацию программного обеспечения, разработанного при помощи данной системы программирования. </w:t>
      </w:r>
    </w:p>
    <w:p w:rsidR="00DF078B" w:rsidRDefault="001A1082">
      <w:pPr>
        <w:spacing w:before="240" w:after="240"/>
        <w:ind w:left="360"/>
        <w:jc w:val="both"/>
      </w:pPr>
      <w:r>
        <w:rPr>
          <w:rFonts w:ascii="Times New Roman" w:eastAsia="Times New Roman" w:hAnsi="Times New Roman" w:cs="Times New Roman"/>
        </w:rPr>
        <w:t xml:space="preserve">2.3. Стадия проекта </w:t>
      </w:r>
      <w:r>
        <w:rPr>
          <w:rFonts w:ascii="Times New Roman" w:eastAsia="Times New Roman" w:hAnsi="Times New Roman" w:cs="Times New Roman"/>
          <w:i/>
        </w:rPr>
        <w:t>(идея, проектирование, пилотирование, коммерциализация)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:rsidR="007725C0" w:rsidRDefault="009674C6">
      <w:pPr>
        <w:spacing w:before="240" w:after="240"/>
        <w:ind w:left="360"/>
        <w:jc w:val="both"/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В настоящее время производи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исследование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п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о качественно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му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и количественно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му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сравнени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ю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распространённых языков</w:t>
      </w:r>
      <w:r w:rsidR="007725C0"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программирования,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на основе которого формулируются требования к языку и его окружению. Зафиксирована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начальная 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версия языка программирования, разработан прототип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фронтальной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части компилятора и производ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ятся пилотные работы по созданию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генераторов кода для распространенных целевых платформ, включая 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LLVM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 w:rsidR="007725C0"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.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NET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JVM</w:t>
      </w:r>
      <w:r w:rsidRP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WASM</w:t>
      </w:r>
      <w:r w:rsidR="007725C0"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и Эльбрус.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Конечный целевой продукт Проекта:</w:t>
      </w:r>
    </w:p>
    <w:p w:rsidR="00DF078B" w:rsidRDefault="001A1082" w:rsidP="007725C0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Конечный целевой продукт, который должен получиться в результате реализации всех стадий Проекта:</w:t>
      </w:r>
    </w:p>
    <w:p w:rsidR="007725C0" w:rsidRDefault="007725C0" w:rsidP="009674C6">
      <w:pPr>
        <w:spacing w:before="240" w:after="240"/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Полная с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истема разработки программного обеспечения с собственным языком программирования, системой компиляции и сборки готовых программ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системой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стандартных библиотек с возможностью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генерации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выполняемого кода для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Windows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Linux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Android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и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ОС Эльбрус.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Что будет создано в результате завершения стадии, на финансирование которой запрашивается Грант.</w:t>
      </w:r>
    </w:p>
    <w:p w:rsidR="007725C0" w:rsidRDefault="007725C0">
      <w:pPr>
        <w:spacing w:before="240" w:after="240"/>
        <w:ind w:left="1800" w:hanging="720"/>
        <w:jc w:val="both"/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См. пункт 2.4.1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2.5. Соответствие Проекта приоритетным направлениям разработки отечественного общесистемного и прикладного программного обеспечения </w:t>
      </w:r>
      <w:r>
        <w:rPr>
          <w:rFonts w:ascii="Times New Roman" w:eastAsia="Times New Roman" w:hAnsi="Times New Roman" w:cs="Times New Roman"/>
          <w:i/>
        </w:rPr>
        <w:t>(с обоснованием)</w:t>
      </w:r>
      <w:r>
        <w:rPr>
          <w:rFonts w:ascii="Times New Roman" w:eastAsia="Times New Roman" w:hAnsi="Times New Roman" w:cs="Times New Roman"/>
        </w:rPr>
        <w:t>: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В настоящее время проблема импортозамещения в сфере программного обеспечения (ПО) находится в центре внимания профессиональной общественности. Только на пути создания отечественных программных решений можно достичь необходимой степени безопасности и надежности функционирования сложных современных комплексов различного назначения.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Одним из наиболее существенных аспектов создания отечественного ПО, которое, к сожалению, находится на периферии усилий в этом направлении, представляется разработка инструментов и сред программирования. В первую очередь это относится к проблеме создания 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lastRenderedPageBreak/>
        <w:t>отечественных компиляторов для современных отечественных языков программирования (ЯП).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Традиционно считается, что ключевым аспектом безопасности являются надежное базовое и прикладное ПО (то есть, операционные системы и прикладные пакеты), и именно эти категории программ нуждаются в импортозамещении в первоочередном порядке. С другой стороны, инструментальное ПО (компиляторы и сопутствующие средства разработки) не считается критическим в аспекте безопасности, так как реализует сугубо технический механизм эквивалентного преобразования исходного текста программ в машинные коды. Поэтому для создания прикладного ПО было бы достаточно взять за основу какой-либо общедоступный инструмент, распространяемый по свободной лицензии, адаптировав его для целевой аппаратной платформы.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Представляется, что данная точка зрения на инструментальные средства разработки ПО является поверхностной и потенциально несущей в себе изъяны и угрозы в плане безопасности создаваемого ПО.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Обычная технология адаптации наиболее распространённых инструментов разработки (семейство компиляторов 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gcc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[1] или программный комплекс 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llvm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/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clang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[2]) предполагает использование машинно-независимой фронтальной части такого инструмента («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front-end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compiler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») и разработку собственного машинно-зависимого генератора кода («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back-end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compiler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») для целевого аппаратного оборудования.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Будучи на первый взгляд вполне естественной, такая технология, тем не менее, несёт в себе ряд потенциальных уязвимостей. Дело в том, что интерфейсом между «стандартной» фронтальной частью компилятора и генератором кода служит так называемое промежуточное представление (ПП) исходной программы. Это ПП порождается фронтальной частью компилятора и используется в качестве исходной информации для любого генератора кода, создаваемого в рамках описанной технологии. Формат и алгоритмы порождения ПП фронтальной частью полностью определяются авторами инструмента и считаются их «внутренней кухней». Этот формат, как правило, плохо документирован (особенно в случае комплекта </w:t>
      </w:r>
      <w:proofErr w:type="spellStart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gcc</w:t>
      </w:r>
      <w:proofErr w:type="spellEnd"/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) и может быть изменен авторами в любой момент, о чём в документации имеются специальные предупреждения.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Однако, наиболее проблематичным служит то обстоятельство, что отсутствуют какие бы то ни было гарантии адекватности ПП, созданного фронтальным компилятором, тексту исходной программы. Чтобы удостовериться в такой адекватности, необходим детальный анализ алгоритмов работы фронтальной части, который из-за большого объёма исходного текста компилятора практически не представляется возможным.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lastRenderedPageBreak/>
        <w:t xml:space="preserve">Ситуация осложняется нестандартной постановкой задачи: целью такого анализа является не поиск ошибок (который в ряде случаев можно хотя бы частично автоматизировать), а установление </w:t>
      </w:r>
      <w:r w:rsidRPr="009674C6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>семантического соответствия</w:t>
      </w: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между фрагментами текста исходной программы и соответствующими фрагментами промежуточного представления.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Несоответствие структуры и содержания ПП исходному тексту прикладной программы может возникнуть как в результате ошибки проектирования или программирования компилятора, так и оказаться намеренной «закладкой» в его коде. Таким образом оба этих варианта в равной степени делают созданный по описанной технологии компилятор неприемлемым для целей разработки надежного прикладного ПО, удовлетворяющего специальным требованиям.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Следует указать также на более фундаментальный недостаток использования заимствованных инструментальных средств. Дело в том, что природа распространенных «свободно-доступных» инструментов разработки исключает наличие какого-либо центра ответственности за их сопровождение и развитие. Такие инструменты, как правило, разрабатываются по принципу «базара» с участием сотен программистов, ни один из которых, строго говоря, не несет ответственности за проект в целом. Лицензионные соглашения, которыми снабжаются свободные инструменты, прямо снимают с их создателей какую-либо ответственность за ненадлежащее функционирование представляемых средств. То же относится к выработке стратегии развития «свободных» проектов: их пользователи, как правило, не могут существенно повлиять на направление и темпы эволюции проектов, а также на скорость исправления обнаруживаемых ошибок.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Преодоление описанных органических недостатков технологии использования общедоступных инструментальных средств возможно только на пути разработки собственных компиляторов ЯП. Таким образом, реализация отечественных инструментальных средств представляется одной из первоочередных задач в контексте общего направления на импортозамещение в сфере ПО.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Также следует остановиться на более глубокой проблеме, связанной с современными ЯП. Язык программирования как таковой является фундаментально важным компонентом процесса разработки любого ПО, и его достоинства (как и недостатки) могут радикально повлиять на качество ПО, создаваемого с его помощью [7]. Поэтому одним из важнейших негативных факторов, сдерживающих создание высококачественного программного обеспечения, служит недостаточное качество современного инструментария разработки – языков программирования.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lastRenderedPageBreak/>
        <w:t>Широко используемые в настоящее время языки программирования в большинстве были созданы 20 и более лет назад. Они не обеспечивают должный уровень надежности разрабатываемого ПО, архаичны, неуклюжи, сложны для изучения и использования, отражают устаревшие взгляды и подходы к процессу разработки ПО, несут отпечаток личных вкусов и пристрастий их авторов и, что самое главное, не соответствуют современным требованиям, предъявляемым к инструментам создания ПО промышленного и специального назначения.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В последние годы предпринимаются попытки преодоления указанных недостатков за счет проектирования и реализации новых ЯП. Практически все крупные зарубежные компании, чей профиль связан с разработкой ПО различного назначения, решают эти проблемы созданием собственных средств программирования. Большинство новых ЯП, созданных компаниями, в большей степени отражают современные подходы к созданию ПО, однако по-прежнему несут в себе многие устаревшие свойства. В значительной степени этот недостаток связан с требованиями обратной совместимости с уже разработанным программным кодом; но так или иначе, эти попытки нельзя признать полностью удачными.</w:t>
      </w:r>
    </w:p>
    <w:p w:rsidR="007725C0" w:rsidRPr="007725C0" w:rsidRDefault="007725C0" w:rsidP="007725C0">
      <w:pPr>
        <w:spacing w:before="240" w:after="240"/>
        <w:ind w:left="1080" w:firstLine="72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25C0">
        <w:rPr>
          <w:rFonts w:ascii="Times New Roman" w:eastAsia="Times New Roman" w:hAnsi="Times New Roman" w:cs="Times New Roman"/>
          <w:color w:val="00B0F0"/>
          <w:sz w:val="24"/>
          <w:szCs w:val="24"/>
        </w:rPr>
        <w:t>Все вышесказанное и является обоснованием того, что наиболее конструктивным способом преодоления проблем с современными средствами разработки ПО служит проектирование и реализация нового от отечественного языка программирования и соответствующего инструментария – компилятора, редактора связей (компоновщика), конфигуратора программ, комплекса стандартных библиотек.</w:t>
      </w:r>
    </w:p>
    <w:p w:rsidR="007725C0" w:rsidRDefault="007725C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2.6. Наличие собственной инфраструктуры, технологий и технических инструментов разработки программного обеспечения </w:t>
      </w:r>
      <w:r>
        <w:rPr>
          <w:rFonts w:ascii="Times New Roman" w:eastAsia="Times New Roman" w:hAnsi="Times New Roman" w:cs="Times New Roman"/>
          <w:i/>
        </w:rPr>
        <w:t>(для проектов, находящихся на стадии идеи и разработки)</w:t>
      </w:r>
      <w:r>
        <w:rPr>
          <w:rFonts w:ascii="Times New Roman" w:eastAsia="Times New Roman" w:hAnsi="Times New Roman" w:cs="Times New Roman"/>
        </w:rPr>
        <w:t>:</w:t>
      </w:r>
    </w:p>
    <w:p w:rsidR="001A1082" w:rsidRDefault="001A1082" w:rsidP="009674C6">
      <w:pPr>
        <w:spacing w:before="240" w:after="240"/>
        <w:ind w:left="1080"/>
        <w:jc w:val="both"/>
        <w:rPr>
          <w:rFonts w:ascii="Times New Roman" w:eastAsia="Times New Roman" w:hAnsi="Times New Roman" w:cs="Times New Roman"/>
        </w:rPr>
      </w:pPr>
      <w:r w:rsidRPr="001A1082">
        <w:rPr>
          <w:rFonts w:ascii="Times New Roman" w:eastAsia="Times New Roman" w:hAnsi="Times New Roman" w:cs="Times New Roman"/>
          <w:color w:val="00B0F0"/>
          <w:sz w:val="24"/>
          <w:szCs w:val="24"/>
        </w:rPr>
        <w:t>Университет Иннополис обладает необходимыми программными и аппаратными средствами для проектирования, разработки и тестирования языка программирования и системы компиляции для него.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2.7. Проблема, на решение которой направлен Проект: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Описание проблемы и ее актуальность для российского рынка:</w:t>
      </w:r>
    </w:p>
    <w:p w:rsidR="002F229E" w:rsidRDefault="002F229E" w:rsidP="009674C6">
      <w:pPr>
        <w:spacing w:before="240" w:after="240"/>
        <w:ind w:left="1440"/>
        <w:rPr>
          <w:rFonts w:ascii="Times New Roman" w:eastAsia="Times New Roman" w:hAnsi="Times New Roman" w:cs="Times New Roman"/>
        </w:rPr>
      </w:pPr>
      <w:r w:rsidRPr="002F229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Российский рынок инструментов разработки программного обеспечения очень сильно зависит от языков и инструментов, авторство и возможности изменения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которых</w:t>
      </w:r>
      <w:r w:rsidRPr="002F229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интернациональны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. В таких условиях импортозамещение должно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начинаться с самого основного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элемента – языка программирования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2.7.2.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Описание проблемы и ее актуальность для международного рынка (при наличии перспектив у продукта проекта к выходу на международный рынок):</w:t>
      </w:r>
    </w:p>
    <w:p w:rsidR="002F229E" w:rsidRDefault="002F229E" w:rsidP="009674C6">
      <w:pPr>
        <w:spacing w:before="240" w:after="240"/>
        <w:ind w:left="180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Актуальные языки программирования не решают полностью задач, связанных с эффективным процессом разработки надёжного программного обеспечения с возможностью его верификации.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В данном контексте в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ыведени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оссийской науки на передовые позиции в мире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следует считать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приоритетной задачей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.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Основные мировые / российские тенденции развития технологии в области Проекта:</w:t>
      </w:r>
    </w:p>
    <w:p w:rsidR="001A1082" w:rsidRDefault="001A1082" w:rsidP="001A1082">
      <w:pPr>
        <w:spacing w:before="240" w:after="240"/>
        <w:ind w:left="1800" w:firstLine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A1082">
        <w:rPr>
          <w:rFonts w:ascii="Times New Roman" w:eastAsia="Times New Roman" w:hAnsi="Times New Roman" w:cs="Times New Roman"/>
          <w:color w:val="00B0F0"/>
          <w:sz w:val="24"/>
          <w:szCs w:val="24"/>
        </w:rPr>
        <w:t>Одной из наиболее заметных тенденций последнего времени в сфере инструментальных средств разработки ПО является появление большого числа новых языков программирования (ЯП) и сопутствующих инструментов. В следующей таблице перечислены наиболее заметные языковые проекты последних лет (отсортированные по именам компаний-разработчиков).</w:t>
      </w:r>
    </w:p>
    <w:p w:rsidR="001A1082" w:rsidRDefault="001A1082" w:rsidP="001A1082">
      <w:pPr>
        <w:spacing w:before="240" w:after="240"/>
        <w:ind w:left="1800" w:firstLine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A1082">
        <w:rPr>
          <w:rFonts w:ascii="Times New Roman" w:eastAsia="Times New Roman" w:hAnsi="Times New Roman" w:cs="Times New Roman"/>
          <w:color w:val="00B0F0"/>
          <w:sz w:val="24"/>
          <w:szCs w:val="24"/>
        </w:rPr>
        <w:t>Таблица 1. Новые языки программирования</w:t>
      </w:r>
    </w:p>
    <w:p w:rsidR="001A1082" w:rsidRDefault="001A1082" w:rsidP="001A1082">
      <w:pPr>
        <w:spacing w:before="240" w:after="240"/>
        <w:ind w:left="1800" w:firstLine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70187C" wp14:editId="4467FDE6">
            <wp:extent cx="3049270" cy="1905000"/>
            <wp:effectExtent l="0" t="0" r="0" b="0"/>
            <wp:docPr id="4" name="Picture 3" descr="Язы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зыки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82" w:rsidRPr="001A1082" w:rsidRDefault="001A1082" w:rsidP="001A1082">
      <w:pPr>
        <w:spacing w:before="240" w:after="240"/>
        <w:ind w:left="1800" w:firstLine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Таким образом, мировая наука ищет решения, направленные на создание языка программирования и системы компиляции для него, которая бы удовлетворяла современным требованиям и областям применения, разрабатываемого программного обеспечения.</w:t>
      </w:r>
    </w:p>
    <w:p w:rsidR="001A1082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Социально-экономический эффект от реализации Проекта: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2.8. Обоснование необходимости реализации Проекта: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2.9. Обоснование необходимости привлечение </w:t>
      </w:r>
      <w:proofErr w:type="spellStart"/>
      <w:r>
        <w:rPr>
          <w:rFonts w:ascii="Times New Roman" w:eastAsia="Times New Roman" w:hAnsi="Times New Roman" w:cs="Times New Roman"/>
        </w:rPr>
        <w:t>грантового</w:t>
      </w:r>
      <w:proofErr w:type="spellEnd"/>
      <w:r>
        <w:rPr>
          <w:rFonts w:ascii="Times New Roman" w:eastAsia="Times New Roman" w:hAnsi="Times New Roman" w:cs="Times New Roman"/>
        </w:rPr>
        <w:t xml:space="preserve"> финансирования за счет средств федерального бюджета </w:t>
      </w:r>
      <w:r>
        <w:rPr>
          <w:rFonts w:ascii="Times New Roman" w:eastAsia="Times New Roman" w:hAnsi="Times New Roman" w:cs="Times New Roman"/>
          <w:i/>
        </w:rPr>
        <w:t>(указываются причины невозможности привлечения частных, в том числе венчурных, средств финансирования для реализации Проекта)</w:t>
      </w:r>
      <w:r>
        <w:rPr>
          <w:rFonts w:ascii="Times New Roman" w:eastAsia="Times New Roman" w:hAnsi="Times New Roman" w:cs="Times New Roman"/>
        </w:rPr>
        <w:t>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</w:rPr>
        <w:t>Обоснование новизны: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2.10.1.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</w:rPr>
        <w:t>Суть научно-технической новизны Проекта:</w:t>
      </w:r>
    </w:p>
    <w:p w:rsidR="001A1082" w:rsidRPr="001A1082" w:rsidRDefault="001A1082" w:rsidP="009674C6">
      <w:pPr>
        <w:spacing w:before="240" w:after="240"/>
        <w:ind w:left="180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A1082">
        <w:rPr>
          <w:rFonts w:ascii="Times New Roman" w:eastAsia="Times New Roman" w:hAnsi="Times New Roman" w:cs="Times New Roman"/>
          <w:color w:val="00B0F0"/>
          <w:sz w:val="24"/>
          <w:szCs w:val="24"/>
        </w:rPr>
        <w:t>Создани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е</w:t>
      </w:r>
      <w:r w:rsidRPr="001A10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языка программирования, который бы обладал бы следующими свойствами, которые отличают его от других </w:t>
      </w:r>
    </w:p>
    <w:p w:rsidR="001A1082" w:rsidRPr="001A1082" w:rsidRDefault="001A1082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 w:rsidRPr="001A1082">
        <w:rPr>
          <w:rFonts w:ascii="Times New Roman" w:hAnsi="Times New Roman"/>
          <w:color w:val="00B0F0"/>
          <w:sz w:val="24"/>
          <w:szCs w:val="24"/>
          <w:lang w:val="ru-RU"/>
        </w:rPr>
        <w:t>Контейнер (</w:t>
      </w:r>
      <w:r w:rsidRPr="001A1082">
        <w:rPr>
          <w:rFonts w:ascii="Times New Roman" w:hAnsi="Times New Roman"/>
          <w:color w:val="00B0F0"/>
          <w:sz w:val="24"/>
          <w:szCs w:val="24"/>
        </w:rPr>
        <w:t>unit</w:t>
      </w:r>
      <w:r w:rsidRPr="001A1082">
        <w:rPr>
          <w:rFonts w:ascii="Times New Roman" w:hAnsi="Times New Roman"/>
          <w:color w:val="00B0F0"/>
          <w:sz w:val="24"/>
          <w:szCs w:val="24"/>
          <w:lang w:val="ru-RU"/>
        </w:rPr>
        <w:t>) - базовое понятие, обобщающее понятия модуля, класса и типа и представляющее основу для построения программ.</w:t>
      </w:r>
    </w:p>
    <w:p w:rsidR="001A1082" w:rsidRPr="001A1082" w:rsidRDefault="001A1082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>П</w:t>
      </w:r>
      <w:r w:rsidRPr="001A1082">
        <w:rPr>
          <w:rFonts w:ascii="Times New Roman" w:hAnsi="Times New Roman"/>
          <w:color w:val="00B0F0"/>
          <w:sz w:val="24"/>
          <w:szCs w:val="24"/>
          <w:lang w:val="ru-RU"/>
        </w:rPr>
        <w:t>рактичный и надежный механизм решения проблем, связанных с множественным наследованием, позволяющий упростить создание комплексных программных систем со сложными семантическими связями. Оригинальный подход к множественному наследованию с конфликтами и множественным переопределением.</w:t>
      </w:r>
    </w:p>
    <w:p w:rsidR="001A1082" w:rsidRDefault="001D5B57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>Полное р</w:t>
      </w:r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ешение проблемы неинициализированных данных и, в частности, нулевых указателей на основе статических </w:t>
      </w:r>
      <w:r>
        <w:rPr>
          <w:rFonts w:ascii="Times New Roman" w:hAnsi="Times New Roman"/>
          <w:color w:val="00B0F0"/>
          <w:sz w:val="24"/>
          <w:szCs w:val="24"/>
          <w:lang w:val="ru-RU"/>
        </w:rPr>
        <w:t xml:space="preserve">проверок компилятором </w:t>
      </w:r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color w:val="00B0F0"/>
          <w:sz w:val="24"/>
          <w:szCs w:val="24"/>
          <w:lang w:val="ru-RU"/>
        </w:rPr>
        <w:t xml:space="preserve">явным </w:t>
      </w:r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>динамически</w:t>
      </w:r>
      <w:r>
        <w:rPr>
          <w:rFonts w:ascii="Times New Roman" w:hAnsi="Times New Roman"/>
          <w:color w:val="00B0F0"/>
          <w:sz w:val="24"/>
          <w:szCs w:val="24"/>
          <w:lang w:val="ru-RU"/>
        </w:rPr>
        <w:t>м</w:t>
      </w:r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 механизмов типового анализа.</w:t>
      </w:r>
      <w:r w:rsid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 </w:t>
      </w:r>
    </w:p>
    <w:p w:rsidR="001A1082" w:rsidRDefault="001A1082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 xml:space="preserve">Понятие константных объектов, которое вводит базис и языковый механизм для всех типов данных, позволяя верифицировать все программное обеспечение, разработанное на языке </w:t>
      </w:r>
      <w:r>
        <w:rPr>
          <w:rFonts w:ascii="Times New Roman" w:hAnsi="Times New Roman"/>
          <w:color w:val="00B0F0"/>
          <w:sz w:val="24"/>
          <w:szCs w:val="24"/>
        </w:rPr>
        <w:t>Slang</w:t>
      </w:r>
      <w:r w:rsidRPr="001A1082">
        <w:rPr>
          <w:rFonts w:ascii="Times New Roman" w:hAnsi="Times New Roman"/>
          <w:color w:val="00B0F0"/>
          <w:sz w:val="24"/>
          <w:szCs w:val="24"/>
          <w:lang w:val="ru-RU"/>
        </w:rPr>
        <w:t>.</w:t>
      </w:r>
    </w:p>
    <w:p w:rsidR="001A1082" w:rsidRDefault="001D5B57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>П</w:t>
      </w:r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онятие </w:t>
      </w:r>
      <w:proofErr w:type="spellStart"/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>мультитипа</w:t>
      </w:r>
      <w:proofErr w:type="spellEnd"/>
      <w:r w:rsidR="001A1082" w:rsidRP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 как мощного механизма факторизации и расширения функциональности существующего кода без его модификации.</w:t>
      </w:r>
      <w:r w:rsidR="001A1082">
        <w:rPr>
          <w:rFonts w:ascii="Times New Roman" w:hAnsi="Times New Roman"/>
          <w:color w:val="00B0F0"/>
          <w:sz w:val="24"/>
          <w:szCs w:val="24"/>
          <w:lang w:val="ru-RU"/>
        </w:rPr>
        <w:t xml:space="preserve"> </w:t>
      </w:r>
    </w:p>
    <w:p w:rsidR="001D5B57" w:rsidRDefault="001D5B57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>Концепция расширения контейнеров, которая позволяет расширять возможности уже скомпилированного кода без перекомпиляции.</w:t>
      </w:r>
    </w:p>
    <w:p w:rsidR="001D5B57" w:rsidRDefault="001D5B57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 xml:space="preserve">Разделение семантики программного кода и описания программных решений, что повышает возможности по повторному использованию кода программ. </w:t>
      </w:r>
    </w:p>
    <w:p w:rsidR="001D5B57" w:rsidRPr="001A1082" w:rsidRDefault="001D5B57" w:rsidP="001A1082">
      <w:pPr>
        <w:pStyle w:val="af7"/>
        <w:numPr>
          <w:ilvl w:val="0"/>
          <w:numId w:val="4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/>
          <w:color w:val="00B0F0"/>
          <w:sz w:val="24"/>
          <w:szCs w:val="24"/>
          <w:lang w:val="ru-RU"/>
        </w:rPr>
        <w:t>Расширенные возможности перегрузки имен, что приводит к наличию статических и динамических структур данных (массивов, строк) с единым интерфейсом</w:t>
      </w:r>
    </w:p>
    <w:p w:rsidR="001A1082" w:rsidRPr="001A1082" w:rsidRDefault="001A1082" w:rsidP="001A1082">
      <w:pPr>
        <w:spacing w:before="240" w:after="240"/>
        <w:ind w:left="1800" w:firstLine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1A1082" w:rsidRPr="001A1082" w:rsidRDefault="001A1082" w:rsidP="001A1082">
      <w:pPr>
        <w:spacing w:before="240" w:after="240"/>
        <w:ind w:left="1800" w:firstLine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1A1082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2.10.2.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Имеющие отношение к Проекту патенты и (или) заявки на выдачу патентов (название, номер, дата приоритета, текущий статус) и описание прав на них </w:t>
      </w:r>
      <w:r>
        <w:rPr>
          <w:rFonts w:ascii="Times New Roman" w:eastAsia="Times New Roman" w:hAnsi="Times New Roman" w:cs="Times New Roman"/>
        </w:rPr>
        <w:lastRenderedPageBreak/>
        <w:t>(с указанием ключевых патентов и заявок, защищающих создаваемый в рамках реализации проекта продукт):</w:t>
      </w:r>
      <w:r w:rsidR="002F229E">
        <w:rPr>
          <w:rFonts w:ascii="Times New Roman" w:eastAsia="Times New Roman" w:hAnsi="Times New Roman" w:cs="Times New Roman"/>
        </w:rPr>
        <w:t xml:space="preserve"> </w:t>
      </w:r>
    </w:p>
    <w:p w:rsidR="002F229E" w:rsidRPr="002F229E" w:rsidRDefault="002F229E" w:rsidP="009674C6">
      <w:pPr>
        <w:spacing w:before="240" w:after="240"/>
        <w:ind w:left="180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2F229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Языки программирования и системы компиляции 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не являются объектами</w:t>
      </w:r>
      <w:r w:rsidRPr="002F229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патентования</w:t>
      </w:r>
      <w:r w:rsidR="009674C6">
        <w:rPr>
          <w:rFonts w:ascii="Times New Roman" w:eastAsia="Times New Roman" w:hAnsi="Times New Roman" w:cs="Times New Roman"/>
          <w:color w:val="00B0F0"/>
          <w:sz w:val="24"/>
          <w:szCs w:val="24"/>
        </w:rPr>
        <w:t>.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2.11.</w:t>
      </w:r>
      <w:r w:rsidRPr="002F229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Возможность тиражирования продукта Проекта:</w:t>
      </w:r>
    </w:p>
    <w:p w:rsidR="00DF078B" w:rsidRPr="002F229E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 w:rsidRPr="002F229E">
        <w:rPr>
          <w:rFonts w:ascii="Times New Roman" w:eastAsia="Times New Roman" w:hAnsi="Times New Roman" w:cs="Times New Roman"/>
        </w:rPr>
        <w:t>2.12. Техническое описание:</w:t>
      </w:r>
    </w:p>
    <w:p w:rsidR="002F229E" w:rsidRPr="000F2C50" w:rsidRDefault="002F229E" w:rsidP="002F229E">
      <w:pPr>
        <w:pStyle w:val="af5"/>
        <w:ind w:firstLine="360"/>
        <w:jc w:val="left"/>
        <w:rPr>
          <w:b/>
          <w:color w:val="00B0F0"/>
        </w:rPr>
      </w:pPr>
      <w:r w:rsidRPr="000F2C50">
        <w:rPr>
          <w:b/>
          <w:color w:val="00B0F0"/>
        </w:rPr>
        <w:t>Основные принципы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Один язык для различных аппаратных платформ; один язык для разных классов задач</w:t>
      </w:r>
      <w:r>
        <w:rPr>
          <w:color w:val="00B0F0"/>
        </w:rPr>
        <w:t xml:space="preserve"> от серверных приложения до приложений Интернета вещей (</w:t>
      </w:r>
      <w:r>
        <w:rPr>
          <w:color w:val="00B0F0"/>
          <w:lang w:val="en-US"/>
        </w:rPr>
        <w:t>IoT</w:t>
      </w:r>
      <w:r>
        <w:rPr>
          <w:color w:val="00B0F0"/>
        </w:rPr>
        <w:t>)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Поддержка современных парадигм программирования – процедурной, объектно-ориентированной, обобщенной, функциональной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Модульность и раздельная компиляция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Гибкие схемы времени выполнения – машинный код, интерпретируемый код, смешанный режим, оптимизации времени выполнения – в зависимости от целевой аппаратуры</w:t>
      </w:r>
    </w:p>
    <w:p w:rsidR="002F229E" w:rsidRPr="00B3052F" w:rsidRDefault="002F229E" w:rsidP="002F229E">
      <w:pPr>
        <w:pStyle w:val="af5"/>
        <w:ind w:left="360" w:firstLine="0"/>
        <w:jc w:val="left"/>
        <w:rPr>
          <w:b/>
          <w:color w:val="00B0F0"/>
        </w:rPr>
      </w:pPr>
      <w:r w:rsidRPr="00B3052F">
        <w:rPr>
          <w:b/>
          <w:color w:val="00B0F0"/>
        </w:rPr>
        <w:t>Свойства языка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 xml:space="preserve">Строгая типизация с массовым использованием выведения типов </w:t>
      </w:r>
    </w:p>
    <w:p w:rsidR="002F229E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>
        <w:rPr>
          <w:color w:val="00B0F0"/>
        </w:rPr>
        <w:t>Оригинальная схема множественного наследования с конфликтами и возможностью множественного переопределения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Непротиворечивая семантика и ясный синтаксис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Автоматическое управление памятью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Многоуровневый и безопасный параллелизм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Простая концепция параллельного программирования с использованием только одного ключевого слова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Возможности для оптимизации программ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>
        <w:rPr>
          <w:color w:val="00B0F0"/>
        </w:rPr>
        <w:t>Защ</w:t>
      </w:r>
      <w:r w:rsidRPr="00B3052F">
        <w:rPr>
          <w:color w:val="00B0F0"/>
        </w:rPr>
        <w:t>итное программирования с предикатами и поддержка автоматической верификации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Поддержка параметризации разных видов</w:t>
      </w:r>
    </w:p>
    <w:p w:rsidR="002F229E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 xml:space="preserve">Оригинальный подход к модульности </w:t>
      </w:r>
      <w:r>
        <w:rPr>
          <w:color w:val="00B0F0"/>
        </w:rPr>
        <w:t>–</w:t>
      </w:r>
      <w:r w:rsidRPr="00B3052F">
        <w:rPr>
          <w:color w:val="00B0F0"/>
        </w:rPr>
        <w:t xml:space="preserve"> контейнеры</w:t>
      </w:r>
    </w:p>
    <w:p w:rsidR="002F229E" w:rsidRPr="00B3052F" w:rsidRDefault="002F229E" w:rsidP="002F229E">
      <w:pPr>
        <w:pStyle w:val="af5"/>
        <w:ind w:left="360" w:firstLine="0"/>
        <w:jc w:val="left"/>
        <w:rPr>
          <w:b/>
          <w:color w:val="00B0F0"/>
        </w:rPr>
      </w:pPr>
      <w:r w:rsidRPr="00B3052F">
        <w:rPr>
          <w:b/>
          <w:color w:val="00B0F0"/>
        </w:rPr>
        <w:t>Ожидаемые преимущества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Н</w:t>
      </w:r>
      <w:r>
        <w:rPr>
          <w:color w:val="00B0F0"/>
        </w:rPr>
        <w:t>адежность разрабатываемого кода</w:t>
      </w:r>
      <w:r w:rsidRPr="00B3052F">
        <w:rPr>
          <w:color w:val="00B0F0"/>
        </w:rPr>
        <w:t xml:space="preserve"> в 3-5 раз выше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Предикаты: предусловия, постусловия, инварианты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lastRenderedPageBreak/>
        <w:t>Надежность системы типов: полная поддержка комфортности и явных преобразований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«Два в одном» - отсутствие нулевого указателя и возможности доступа к неинициализированным данным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 xml:space="preserve">Стоимость разработки </w:t>
      </w:r>
      <w:r>
        <w:rPr>
          <w:color w:val="00B0F0"/>
        </w:rPr>
        <w:t>и поддержки</w:t>
      </w:r>
      <w:r w:rsidRPr="00B3052F">
        <w:rPr>
          <w:color w:val="00B0F0"/>
        </w:rPr>
        <w:t xml:space="preserve"> в 3-5 раз ниже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Множественное наследование с оригинальным решением для конфликтов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Безопасное взаимодействие с уже разработанными программными компонентами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Процедурное, объектно-ориентированное, функциональное и параллельное программирование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Производительность:</w:t>
      </w:r>
      <w:r>
        <w:rPr>
          <w:color w:val="00B0F0"/>
          <w:lang w:val="en-US"/>
        </w:rPr>
        <w:t xml:space="preserve"> </w:t>
      </w:r>
      <w:r w:rsidRPr="00B3052F">
        <w:rPr>
          <w:color w:val="00B0F0"/>
        </w:rPr>
        <w:t>не хуже C++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Языково-зависимые высокоуровневые оптимизации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Оптимизации на стадии генерации кода (LLVM, …)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Оптимизации времени выполнения</w:t>
      </w:r>
    </w:p>
    <w:p w:rsidR="002F229E" w:rsidRPr="00B3052F" w:rsidRDefault="002F229E" w:rsidP="002F229E">
      <w:pPr>
        <w:pStyle w:val="af5"/>
        <w:numPr>
          <w:ilvl w:val="0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Сложность параллельного программирования: в 3-5 раз меньше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Явный параллелизм в языке на уровне контейнеров– несколько простых принципов и одно дополнительное ключевое слово.</w:t>
      </w:r>
    </w:p>
    <w:p w:rsidR="002F229E" w:rsidRPr="00B3052F" w:rsidRDefault="002F229E" w:rsidP="002F229E">
      <w:pPr>
        <w:pStyle w:val="af5"/>
        <w:numPr>
          <w:ilvl w:val="1"/>
          <w:numId w:val="2"/>
        </w:numPr>
        <w:jc w:val="left"/>
        <w:rPr>
          <w:color w:val="00B0F0"/>
        </w:rPr>
      </w:pPr>
      <w:r w:rsidRPr="00B3052F">
        <w:rPr>
          <w:color w:val="00B0F0"/>
        </w:rPr>
        <w:t>Автоматический параллелизм для тел подпрограмм.</w:t>
      </w:r>
    </w:p>
    <w:p w:rsidR="002F229E" w:rsidRDefault="002F229E">
      <w:pPr>
        <w:spacing w:before="240" w:after="240"/>
        <w:ind w:left="360"/>
        <w:jc w:val="both"/>
        <w:rPr>
          <w:i/>
          <w:shd w:val="clear" w:color="auto" w:fill="FF9900"/>
        </w:rPr>
      </w:pPr>
    </w:p>
    <w:p w:rsidR="00DF078B" w:rsidRDefault="001A1082">
      <w:pPr>
        <w:spacing w:before="240" w:after="240"/>
        <w:ind w:left="360"/>
        <w:jc w:val="both"/>
        <w:rPr>
          <w:i/>
          <w:shd w:val="clear" w:color="auto" w:fill="FF9900"/>
        </w:rPr>
      </w:pPr>
      <w:r>
        <w:rPr>
          <w:i/>
          <w:shd w:val="clear" w:color="auto" w:fill="FF9900"/>
        </w:rPr>
        <w:t>техническое описание должно содержать достаточную информацию для того, чтобы эксперты могли определить (подтвердить, оценить) следующие аспекты Проекта:</w:t>
      </w:r>
    </w:p>
    <w:p w:rsidR="00DF078B" w:rsidRDefault="001A1082">
      <w:pPr>
        <w:spacing w:before="240" w:after="240"/>
        <w:ind w:left="360"/>
        <w:jc w:val="both"/>
        <w:rPr>
          <w:i/>
          <w:shd w:val="clear" w:color="auto" w:fill="FF9900"/>
        </w:rPr>
      </w:pPr>
      <w:r>
        <w:rPr>
          <w:i/>
          <w:shd w:val="clear" w:color="auto" w:fill="FF9900"/>
        </w:rPr>
        <w:t>- новизна продукта (технологии) и ключевые отличия от аналогов;</w:t>
      </w:r>
    </w:p>
    <w:p w:rsidR="00DF078B" w:rsidRDefault="001A1082">
      <w:pPr>
        <w:spacing w:before="240" w:after="240"/>
        <w:ind w:left="360"/>
        <w:jc w:val="both"/>
        <w:rPr>
          <w:i/>
          <w:shd w:val="clear" w:color="auto" w:fill="FF9900"/>
        </w:rPr>
      </w:pPr>
      <w:r>
        <w:rPr>
          <w:i/>
          <w:shd w:val="clear" w:color="auto" w:fill="FF9900"/>
        </w:rPr>
        <w:t>- преимущества перед аналогами; факторы, за счет которых указанные преимущества достигаются;</w:t>
      </w:r>
    </w:p>
    <w:p w:rsidR="00DF078B" w:rsidRDefault="001A1082">
      <w:pPr>
        <w:spacing w:before="240" w:after="240"/>
        <w:ind w:left="360"/>
        <w:jc w:val="both"/>
        <w:rPr>
          <w:i/>
          <w:shd w:val="clear" w:color="auto" w:fill="FF9900"/>
        </w:rPr>
      </w:pPr>
      <w:r>
        <w:rPr>
          <w:i/>
          <w:shd w:val="clear" w:color="auto" w:fill="FF9900"/>
        </w:rPr>
        <w:t>- обоснованность заявленных характеристик;</w:t>
      </w:r>
    </w:p>
    <w:p w:rsidR="00DF078B" w:rsidRDefault="001A1082">
      <w:pPr>
        <w:spacing w:before="240" w:after="240"/>
        <w:ind w:left="360"/>
        <w:jc w:val="both"/>
        <w:rPr>
          <w:i/>
          <w:shd w:val="clear" w:color="auto" w:fill="FF9900"/>
        </w:rPr>
      </w:pPr>
      <w:r>
        <w:rPr>
          <w:i/>
          <w:shd w:val="clear" w:color="auto" w:fill="FF9900"/>
        </w:rPr>
        <w:t>- техническую реализуемость Проекта и реальность достижения поставленных целей;</w:t>
      </w:r>
    </w:p>
    <w:p w:rsidR="00DF078B" w:rsidRDefault="001A1082">
      <w:pPr>
        <w:spacing w:before="240" w:after="240"/>
        <w:ind w:left="360"/>
        <w:rPr>
          <w:i/>
          <w:shd w:val="clear" w:color="auto" w:fill="FF9900"/>
        </w:rPr>
      </w:pPr>
      <w:r>
        <w:rPr>
          <w:i/>
          <w:shd w:val="clear" w:color="auto" w:fill="FF9900"/>
        </w:rPr>
        <w:t>- текущий статус Проекта, достигнутые результаты;</w:t>
      </w:r>
    </w:p>
    <w:p w:rsidR="00DF078B" w:rsidRDefault="001A1082">
      <w:pPr>
        <w:spacing w:before="240" w:after="240"/>
        <w:ind w:left="360"/>
        <w:jc w:val="both"/>
        <w:rPr>
          <w:i/>
          <w:shd w:val="clear" w:color="auto" w:fill="FF9900"/>
        </w:rPr>
      </w:pPr>
      <w:r>
        <w:rPr>
          <w:i/>
          <w:shd w:val="clear" w:color="auto" w:fill="FF9900"/>
        </w:rPr>
        <w:t>- доля замещения используемого иностранного программного обеспечения в результате реализации проекта</w:t>
      </w:r>
    </w:p>
    <w:p w:rsidR="00DF078B" w:rsidRDefault="00DF078B">
      <w:pPr>
        <w:spacing w:before="240" w:after="240"/>
        <w:jc w:val="both"/>
      </w:pPr>
    </w:p>
    <w:p w:rsidR="00DF078B" w:rsidRDefault="001A1082">
      <w:pPr>
        <w:spacing w:before="240" w:after="240"/>
        <w:ind w:left="180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>Рынок проекта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Область применения и ключевые потребители: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Целевые рынки и их параметры: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Оценка потенциального объема рынка решения (в денежном и количественном выражении), его динамики за последние годы и на будущие, будущее позиционирование Участника конкурсного отбора на нем: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Описание тенденций рынка: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Описание места на рынке компаний, реализующих конкурирующие технологии: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Целевые сегменты рынка (с указанием тех, на которые Участник конкурсного отбора планирует выходить в первую очередь):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Барьеры и факторы успеха при выходе на целевой рынок: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Целевые географические рынки Проекта и план (очередность) выхода на эти рынки: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3.2.7.</w:t>
      </w:r>
      <w:r w:rsidR="00D33EC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Ссылки на соответствующие исследования рынков (на русском или английском языках):</w:t>
      </w:r>
    </w:p>
    <w:p w:rsidR="00DF078B" w:rsidRDefault="00DF078B">
      <w:pPr>
        <w:spacing w:before="240" w:after="240"/>
        <w:ind w:left="1800" w:hanging="720"/>
        <w:jc w:val="center"/>
      </w:pPr>
    </w:p>
    <w:p w:rsidR="00DF078B" w:rsidRDefault="001A1082">
      <w:pPr>
        <w:spacing w:before="240" w:after="240"/>
        <w:ind w:left="1800" w:hanging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>Сравнение с аналогами.</w:t>
      </w:r>
      <w:r>
        <w:rPr>
          <w:b/>
        </w:rPr>
        <w:t xml:space="preserve"> 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Конкурирующие решения на рынке и в стадии разработки: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Наиболее близкие аналоги решения, представленные на рынке: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Характеристики рынка представленных аналогов и ссылки на источники исследования рынков: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Научные группы, институты, организации, ведущие аналогичные или близкие разработки, с кратким описанием решений, которые находятся в разработке: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Ссылки на близкие (конкурирующие) российские и зарубежные патенты других авторов: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 Сравнительный анализ: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Ключевые преимущества решения Участника конкурсного отбора над аналогами, представленными на рынке и находящимися на стадии разработки (с обоснованием):</w:t>
      </w:r>
    </w:p>
    <w:p w:rsidR="00DF078B" w:rsidRDefault="001A1082">
      <w:pPr>
        <w:spacing w:before="240" w:after="240"/>
        <w:ind w:left="1800" w:hanging="720"/>
        <w:jc w:val="both"/>
      </w:pPr>
      <w:r>
        <w:rPr>
          <w:rFonts w:ascii="Times New Roman" w:eastAsia="Times New Roman" w:hAnsi="Times New Roman" w:cs="Times New Roman"/>
        </w:rPr>
        <w:t>4.2.2.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Таблица сравнения решения Участника конкурсного отбора с наиболее близкими аналогами по характерным ключевым параметрам:</w:t>
      </w:r>
    </w:p>
    <w:tbl>
      <w:tblPr>
        <w:tblStyle w:val="a5"/>
        <w:tblW w:w="8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500"/>
        <w:gridCol w:w="1635"/>
        <w:gridCol w:w="1620"/>
        <w:gridCol w:w="1485"/>
      </w:tblGrid>
      <w:tr w:rsidR="00DF078B">
        <w:trPr>
          <w:trHeight w:val="66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Характеристики/ параметры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 проекта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Аналог 1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Аналог 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Аналог N</w:t>
            </w:r>
          </w:p>
        </w:tc>
      </w:tr>
      <w:tr w:rsidR="00DF078B">
        <w:trPr>
          <w:trHeight w:val="665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Характеристика / параметр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DF078B">
        <w:trPr>
          <w:trHeight w:val="665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Характеристика / параметр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DF078B">
        <w:trPr>
          <w:trHeight w:val="440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firstLine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F078B" w:rsidRDefault="001A1082">
      <w:pPr>
        <w:spacing w:before="240" w:after="240"/>
        <w:jc w:val="right"/>
      </w:pPr>
      <w:r>
        <w:t xml:space="preserve"> </w:t>
      </w:r>
    </w:p>
    <w:p w:rsidR="00DF078B" w:rsidRDefault="001A1082">
      <w:pPr>
        <w:spacing w:before="240" w:after="240"/>
        <w:ind w:left="180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</w:rPr>
        <w:t>Команда проекта.</w:t>
      </w:r>
    </w:p>
    <w:p w:rsidR="00DF078B" w:rsidRDefault="001A1082">
      <w:pPr>
        <w:spacing w:before="240" w:after="240"/>
        <w:jc w:val="center"/>
      </w:pPr>
      <w:r>
        <w:t xml:space="preserve"> 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5.1.Ключевые разработчики и менеджера Проекта: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Краткие данные по 6 (шести) ключевым членам команды Проекта:</w:t>
      </w:r>
    </w:p>
    <w:tbl>
      <w:tblPr>
        <w:tblStyle w:val="a6"/>
        <w:tblW w:w="96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520"/>
        <w:gridCol w:w="2873"/>
        <w:gridCol w:w="2551"/>
      </w:tblGrid>
      <w:tr w:rsidR="00DF078B" w:rsidTr="00AB2521">
        <w:trPr>
          <w:trHeight w:val="242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DF078B" w:rsidP="00AB2521">
            <w:pPr>
              <w:spacing w:before="120" w:after="120" w:line="240" w:lineRule="auto"/>
            </w:pP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</w:pPr>
            <w:r>
              <w:t>Роль в проекте</w:t>
            </w:r>
          </w:p>
        </w:tc>
        <w:tc>
          <w:tcPr>
            <w:tcW w:w="28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rPr>
                <w:i/>
              </w:rPr>
            </w:pPr>
            <w:r>
              <w:t>Срок трудового договора, лет</w:t>
            </w:r>
            <w:r w:rsidR="00AB2521">
              <w:br/>
            </w:r>
            <w:r>
              <w:rPr>
                <w:b/>
              </w:rPr>
              <w:t>либо</w:t>
            </w:r>
            <w:r w:rsidR="00AB2521">
              <w:rPr>
                <w:b/>
              </w:rPr>
              <w:br/>
            </w:r>
            <w:r>
              <w:t>Стаж работы у Участника конкурсного отбора</w:t>
            </w:r>
            <w:r w:rsidR="00AB2521">
              <w:br/>
            </w:r>
            <w:r>
              <w:t>(</w:t>
            </w:r>
            <w:r>
              <w:rPr>
                <w:i/>
              </w:rPr>
              <w:t>при заполнении таблицы обязательно уточнять что именно указывается срок договора или стаж)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</w:pPr>
            <w:r>
              <w:t>Заработная плата, руб./мес.</w:t>
            </w:r>
          </w:p>
        </w:tc>
      </w:tr>
      <w:tr w:rsidR="00DF078B" w:rsidTr="00AB2521">
        <w:trPr>
          <w:trHeight w:val="81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AB2521" w:rsidP="00AB2521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Зуев Е.А.,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br/>
              <w:t>к.ф.-м.</w:t>
            </w:r>
            <w:r w:rsidR="009F2E80" w:rsidRPr="009F2E8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н.,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br/>
            </w:r>
            <w:r w:rsidR="00B44619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профессор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Pr="009F2E80" w:rsidRDefault="009F2E80" w:rsidP="00AB2521">
            <w:pPr>
              <w:spacing w:before="120" w:after="120" w:line="240" w:lineRule="auto"/>
            </w:pPr>
            <w:r w:rsidRPr="009F2E8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Руководитель проекта, архитектор</w:t>
            </w:r>
            <w:r>
              <w:t xml:space="preserve"> 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</w:tr>
      <w:tr w:rsidR="00DF078B" w:rsidTr="00AB2521">
        <w:trPr>
          <w:trHeight w:val="515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9F2E80" w:rsidP="00AB2521">
            <w:pPr>
              <w:spacing w:before="120" w:after="120" w:line="240" w:lineRule="auto"/>
            </w:pPr>
            <w:r w:rsidRPr="009F2E8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Канатов А.В, </w:t>
            </w:r>
            <w:r w:rsidRPr="009F2E8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lastRenderedPageBreak/>
              <w:t>доцент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9F2E80" w:rsidP="00AB2521">
            <w:pPr>
              <w:spacing w:before="120" w:after="120" w:line="240" w:lineRule="auto"/>
            </w:pPr>
            <w:r w:rsidRPr="009F2E8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lastRenderedPageBreak/>
              <w:t xml:space="preserve">Руководитель проекта, </w:t>
            </w:r>
            <w:r w:rsidRPr="009F2E8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lastRenderedPageBreak/>
              <w:t>архитектор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lastRenderedPageBreak/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</w:tr>
      <w:tr w:rsidR="00DF078B" w:rsidTr="00AB2521">
        <w:trPr>
          <w:trHeight w:val="515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DF078B" w:rsidP="00AB2521">
            <w:pPr>
              <w:spacing w:before="120" w:after="120" w:line="240" w:lineRule="auto"/>
              <w:ind w:left="680"/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</w:tr>
      <w:tr w:rsidR="00DF078B" w:rsidTr="00AB2521">
        <w:trPr>
          <w:trHeight w:val="515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>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F078B" w:rsidRDefault="001A1082" w:rsidP="00AB2521">
            <w:pPr>
              <w:spacing w:before="120" w:after="120" w:line="240" w:lineRule="auto"/>
              <w:ind w:left="680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</w:pPr>
      <w:r>
        <w:t xml:space="preserve"> </w:t>
      </w:r>
    </w:p>
    <w:p w:rsidR="00DF078B" w:rsidRDefault="001A1082">
      <w:pPr>
        <w:spacing w:before="240" w:after="240"/>
        <w:ind w:left="180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="009F2E80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Зуев Е.А., к.т.н., 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профессор</w:t>
      </w:r>
      <w:r>
        <w:rPr>
          <w:rFonts w:ascii="Times New Roman" w:eastAsia="Times New Roman" w:hAnsi="Times New Roman" w:cs="Times New Roman"/>
        </w:rPr>
        <w:t>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дата рождения:</w:t>
      </w:r>
      <w:r w:rsidR="00B44619"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B44619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>1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4</w:t>
      </w:r>
      <w:r w:rsidR="00B44619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февраля</w:t>
      </w:r>
      <w:r w:rsidR="00B44619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19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54</w:t>
      </w:r>
      <w:r w:rsidR="00B44619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года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страна работы и проживания:</w:t>
      </w:r>
      <w:r w:rsidR="00B44619">
        <w:rPr>
          <w:rFonts w:ascii="Times New Roman" w:eastAsia="Times New Roman" w:hAnsi="Times New Roman" w:cs="Times New Roman"/>
        </w:rPr>
        <w:t xml:space="preserve"> </w:t>
      </w:r>
      <w:r w:rsidR="00B44619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>Российская федерация</w:t>
      </w:r>
    </w:p>
    <w:p w:rsidR="00B44619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роль и (если применимо) планируемая должность в организации – Участнике конкурсного отбора:</w:t>
      </w:r>
    </w:p>
    <w:p w:rsidR="00DF078B" w:rsidRDefault="00B44619" w:rsidP="00B4461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Р</w:t>
      </w:r>
      <w:r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уководитель проекта,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архитектор языка программирования, ведущий </w:t>
      </w:r>
      <w:r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архитектор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системы компиляции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описание функций, задач, работ, которые будет выполнять данный член команды</w:t>
      </w:r>
      <w:r w:rsidR="00B4461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рамках Проекта: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 w:rsidR="00B44619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условия участия в Проекте (в штате, будет принят в штат (по совместительству/ основное место работы), консультант Проекта, учредитель Участника конкурсного отбора и пр.):</w:t>
      </w:r>
    </w:p>
    <w:p w:rsidR="00B44619" w:rsidRDefault="00B44619" w:rsidP="00B4461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В штат по совместительству, основное место работы Университет Иннополис,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профессор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руководитель лаборатории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Операционных систем, языков программирования и компиляторов.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сфера деятельности и профессиональные достижения: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ключевой опыт, имеющий отношение к области данного Проекта:</w:t>
      </w:r>
    </w:p>
    <w:p w:rsidR="00B44619" w:rsidRDefault="00B44619" w:rsidP="00B4461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Ведущий разработчик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ISO</w:t>
      </w:r>
      <w:r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совместимого компилятора переднего плана языка С++; ведущий разработчик компилятора языка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Zonnon</w:t>
      </w:r>
      <w:proofErr w:type="spellEnd"/>
      <w:r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для </w:t>
      </w:r>
      <w:r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NET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; разработчик прототипа компилятора языка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Swift</w:t>
      </w:r>
      <w:r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.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образование (вуз, специальность и т.д.), ученая (степень, звание -  при наличии):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места работы, должности за последние 5 лет: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научные публикации: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патенты, в которых является автором (номер, дата приоритета) (при наличии):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организации, в которых является работником, учредителем, акционером или бенефициаром на настоящий момент:</w:t>
      </w:r>
    </w:p>
    <w:p w:rsidR="00DF078B" w:rsidRDefault="001A1082">
      <w:pPr>
        <w:spacing w:before="240" w:after="240"/>
        <w:ind w:left="2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DF078B" w:rsidRDefault="001A1082">
      <w:pPr>
        <w:spacing w:before="240" w:after="240"/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9F2E80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>Канатов А.В, доцент</w:t>
      </w:r>
      <w:r>
        <w:rPr>
          <w:rFonts w:ascii="Times New Roman" w:eastAsia="Times New Roman" w:hAnsi="Times New Roman" w:cs="Times New Roman"/>
        </w:rPr>
        <w:t>: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дата рождения: </w:t>
      </w:r>
      <w:r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>18 октября 1967 года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страна работы и проживания: </w:t>
      </w:r>
      <w:r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>Российская федерация</w:t>
      </w:r>
    </w:p>
    <w:p w:rsidR="00B44619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 xml:space="preserve">- </w:t>
      </w:r>
      <w:r>
        <w:rPr>
          <w:rFonts w:ascii="Times New Roman" w:eastAsia="Times New Roman" w:hAnsi="Times New Roman" w:cs="Times New Roman"/>
        </w:rPr>
        <w:t>роль и планируемая должность в организации – Участнике конкурсного отбора:</w:t>
      </w:r>
    </w:p>
    <w:p w:rsidR="009F2E80" w:rsidRDefault="00B44619" w:rsidP="00B4461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Р</w:t>
      </w:r>
      <w:r w:rsidR="009F2E80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уководитель проекта,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ведущий </w:t>
      </w:r>
      <w:r w:rsidR="009F2E80" w:rsidRPr="009F2E80">
        <w:rPr>
          <w:rFonts w:ascii="Times New Roman" w:eastAsia="Times New Roman" w:hAnsi="Times New Roman" w:cs="Times New Roman"/>
          <w:color w:val="00B0F0"/>
          <w:sz w:val="24"/>
          <w:szCs w:val="24"/>
        </w:rPr>
        <w:t>архитектор языка программирования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описание функций, задач, работ, которые будет выполнять данный член команды в рамках Проекта: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</w:rPr>
        <w:t>условия участия в Проекте (в штате, будет принят в штат (по совместительству/ основное место работы), консультант Проекта, учредитель Участника конкурсного отбора и пр.):</w:t>
      </w:r>
    </w:p>
    <w:p w:rsidR="009F2E80" w:rsidRDefault="009F2E80" w:rsidP="00B4461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В штат по совместительству, основное место работы Университет Иннополис, доцент, руководитель лаборатории Анализа данных и финансовых технологий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сфера деятельности и профессиональные достижения: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</w:rPr>
        <w:t>ключевой опыт, имеющий отношение к области данного Проекта:</w:t>
      </w:r>
    </w:p>
    <w:p w:rsidR="009F2E80" w:rsidRDefault="009F2E80" w:rsidP="00B4461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Участие в разработке систем программирования для языков Ада, Модула 2 и Эйфель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образование (вуз, специальность и т.д.), ученая (степень, звание -  при наличии):</w:t>
      </w:r>
    </w:p>
    <w:p w:rsidR="005B3182" w:rsidRDefault="005B3182" w:rsidP="005B3182">
      <w:pPr>
        <w:pStyle w:val="af7"/>
        <w:numPr>
          <w:ilvl w:val="0"/>
          <w:numId w:val="7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 w:rsidRPr="005B3182">
        <w:rPr>
          <w:rFonts w:ascii="Times New Roman" w:hAnsi="Times New Roman"/>
          <w:color w:val="00B0F0"/>
          <w:sz w:val="24"/>
          <w:szCs w:val="24"/>
          <w:lang w:val="ru-RU"/>
        </w:rPr>
        <w:t>МИФИ специалист (5.5 лет) и затем аспирантура (3 года), квалификация инженер-исследователь по специальности 05.13.11 Математическое и программное обеспечение вычислительных машин, комплексов и компьютерных сетей</w:t>
      </w:r>
    </w:p>
    <w:p w:rsidR="005B3182" w:rsidRPr="005B3182" w:rsidRDefault="005B3182" w:rsidP="005B3182">
      <w:pPr>
        <w:pStyle w:val="af7"/>
        <w:numPr>
          <w:ilvl w:val="0"/>
          <w:numId w:val="7"/>
        </w:numPr>
        <w:spacing w:before="240" w:after="240"/>
        <w:rPr>
          <w:rFonts w:ascii="Times New Roman" w:hAnsi="Times New Roman"/>
          <w:color w:val="00B0F0"/>
          <w:sz w:val="24"/>
          <w:szCs w:val="24"/>
          <w:lang w:val="ru-RU"/>
        </w:rPr>
      </w:pPr>
      <w:r w:rsidRPr="005B3182">
        <w:rPr>
          <w:rFonts w:ascii="Times New Roman" w:hAnsi="Times New Roman"/>
          <w:color w:val="00B0F0"/>
          <w:sz w:val="24"/>
          <w:szCs w:val="24"/>
          <w:lang w:val="ru-RU"/>
        </w:rPr>
        <w:t>Более 200 различных тренингов в компаниях Интел и Самсунг по управления проектами, процессами, людьми, организациями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места работы, должности за последние 5 лет:</w:t>
      </w:r>
    </w:p>
    <w:p w:rsidR="005B3182" w:rsidRPr="005B3182" w:rsidRDefault="005B3182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1993-2002 – архитектор и ключевой разработчи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к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системы программирования 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языка</w:t>
      </w:r>
      <w:r w:rsidR="00B44619"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Eiffel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в компании </w:t>
      </w:r>
      <w:proofErr w:type="spellStart"/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ObjectTools</w:t>
      </w:r>
      <w:proofErr w:type="spellEnd"/>
    </w:p>
    <w:p w:rsidR="005B3182" w:rsidRPr="005B3182" w:rsidRDefault="005B3182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 w:rsidRPr="005B3182">
        <w:rPr>
          <w:rFonts w:ascii="Times New Roman" w:eastAsia="Times New Roman" w:hAnsi="Times New Roman" w:cs="Times New Roman"/>
        </w:rPr>
        <w:tab/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2002-2011 –</w:t>
      </w:r>
      <w:r w:rsidR="00B44619" w:rsidRP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B44619">
        <w:rPr>
          <w:rFonts w:ascii="Times New Roman" w:eastAsia="Times New Roman" w:hAnsi="Times New Roman" w:cs="Times New Roman"/>
          <w:color w:val="00B0F0"/>
          <w:sz w:val="24"/>
          <w:szCs w:val="24"/>
        </w:rPr>
        <w:t>руководитель р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азличных 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отде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лов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исследований и разработок программного обеспечения в компании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Интел</w:t>
      </w:r>
    </w:p>
    <w:p w:rsidR="005B3182" w:rsidRPr="005B3182" w:rsidRDefault="005B3182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2012-2013 – директор филиала компании </w:t>
      </w:r>
      <w:proofErr w:type="spellStart"/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WorldQuant</w:t>
      </w:r>
      <w:proofErr w:type="spellEnd"/>
    </w:p>
    <w:p w:rsidR="005B3182" w:rsidRPr="005B3182" w:rsidRDefault="005B3182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2014-2018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- 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различных 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>отде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лов</w:t>
      </w: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исследований и разработок программного обеспечения в компании Самсунг </w:t>
      </w:r>
    </w:p>
    <w:p w:rsidR="005B3182" w:rsidRPr="005B3182" w:rsidRDefault="005B3182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5B3182">
        <w:rPr>
          <w:rFonts w:ascii="Times New Roman" w:eastAsia="Times New Roman" w:hAnsi="Times New Roman" w:cs="Times New Roman"/>
          <w:color w:val="00B0F0"/>
          <w:sz w:val="24"/>
          <w:szCs w:val="24"/>
        </w:rPr>
        <w:lastRenderedPageBreak/>
        <w:tab/>
        <w:t>2018-настоящее время – доцент университета Иннополис, руководитель лаборатории Анализа данных и финансовых технологий</w:t>
      </w:r>
    </w:p>
    <w:p w:rsidR="009F2E80" w:rsidRDefault="009F2E80" w:rsidP="009F2E8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научные публикации: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Партнеры и соисполнители (с указанием опыта, компетенции и конкретных задач, к выполнению которых они привлекаются или будут привлекаться):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 Обоснование количества сотрудников, задействованных либо планируемых к привлечению к реализации проекта и указанных в финансовой модели.</w:t>
      </w:r>
    </w:p>
    <w:p w:rsidR="00DF078B" w:rsidRDefault="001A1082">
      <w:pPr>
        <w:spacing w:before="240" w:after="240"/>
        <w:jc w:val="right"/>
      </w:pPr>
      <w:r>
        <w:t xml:space="preserve"> </w:t>
      </w:r>
    </w:p>
    <w:p w:rsidR="00DF078B" w:rsidRDefault="001A1082">
      <w:pPr>
        <w:spacing w:before="240" w:after="240"/>
        <w:ind w:left="1800" w:hanging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</w:rPr>
        <w:t>VI.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>Бизнес-модель</w:t>
      </w:r>
      <w:r>
        <w:rPr>
          <w:b/>
        </w:rPr>
        <w:t xml:space="preserve"> </w:t>
      </w:r>
    </w:p>
    <w:p w:rsidR="00DF078B" w:rsidRDefault="001A1082">
      <w:pPr>
        <w:spacing w:before="240" w:after="240"/>
        <w:ind w:left="360"/>
        <w:jc w:val="both"/>
      </w:pPr>
      <w:r>
        <w:rPr>
          <w:rFonts w:ascii="Times New Roman" w:eastAsia="Times New Roman" w:hAnsi="Times New Roman" w:cs="Times New Roman"/>
        </w:rPr>
        <w:t>6.1. Целевые группы потребителей продукта проекта: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 Методы продвижения:</w:t>
      </w:r>
    </w:p>
    <w:p w:rsidR="00DF078B" w:rsidRDefault="001A1082">
      <w:pPr>
        <w:spacing w:before="240" w:after="240"/>
        <w:ind w:left="360"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 xml:space="preserve">6.3. Модель получения доходов </w:t>
      </w:r>
      <w:r>
        <w:rPr>
          <w:rFonts w:ascii="Times New Roman" w:eastAsia="Times New Roman" w:hAnsi="Times New Roman" w:cs="Times New Roman"/>
          <w:i/>
        </w:rPr>
        <w:t xml:space="preserve">(подписка на доступ, подписка на объем услуг, продажа неисключительных лицензий, продажа исключительных лицензий, продажа внедрений («коробочных» или с </w:t>
      </w:r>
      <w:proofErr w:type="spellStart"/>
      <w:r>
        <w:rPr>
          <w:rFonts w:ascii="Times New Roman" w:eastAsia="Times New Roman" w:hAnsi="Times New Roman" w:cs="Times New Roman"/>
          <w:i/>
        </w:rPr>
        <w:t>кастомизацией</w:t>
      </w:r>
      <w:proofErr w:type="spellEnd"/>
      <w:r>
        <w:rPr>
          <w:rFonts w:ascii="Times New Roman" w:eastAsia="Times New Roman" w:hAnsi="Times New Roman" w:cs="Times New Roman"/>
          <w:i/>
        </w:rPr>
        <w:t>), иные варианты)</w:t>
      </w:r>
      <w:r>
        <w:rPr>
          <w:rFonts w:ascii="Times New Roman" w:eastAsia="Times New Roman" w:hAnsi="Times New Roman" w:cs="Times New Roman"/>
        </w:rPr>
        <w:t>:</w:t>
      </w:r>
      <w:r>
        <w:rPr>
          <w:b/>
        </w:rPr>
        <w:t xml:space="preserve"> </w:t>
      </w:r>
    </w:p>
    <w:p w:rsidR="00DF078B" w:rsidRDefault="001A1082">
      <w:pPr>
        <w:spacing w:before="240" w:after="240"/>
        <w:ind w:left="180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 xml:space="preserve">Календарный план. </w:t>
      </w:r>
    </w:p>
    <w:p w:rsidR="00131579" w:rsidRDefault="00131579">
      <w:pPr>
        <w:spacing w:before="240" w:after="240"/>
        <w:ind w:left="180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730240" cy="40366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8B" w:rsidRDefault="001A1082" w:rsidP="006954AB">
      <w:pPr>
        <w:spacing w:before="240" w:after="240"/>
        <w:ind w:left="4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Этап 1.</w:t>
      </w:r>
      <w:r w:rsidR="006954AB">
        <w:rPr>
          <w:rFonts w:ascii="Times New Roman" w:eastAsia="Times New Roman" w:hAnsi="Times New Roman" w:cs="Times New Roman"/>
        </w:rPr>
        <w:t xml:space="preserve"> 3 месяца.</w:t>
      </w:r>
      <w:r>
        <w:rPr>
          <w:rFonts w:ascii="Times New Roman" w:eastAsia="Times New Roman" w:hAnsi="Times New Roman" w:cs="Times New Roman"/>
        </w:rPr>
        <w:t xml:space="preserve"> С «____» ___________ по «_____» ________________</w:t>
      </w:r>
    </w:p>
    <w:tbl>
      <w:tblPr>
        <w:tblStyle w:val="a7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225"/>
        <w:gridCol w:w="2040"/>
        <w:gridCol w:w="2400"/>
      </w:tblGrid>
      <w:tr w:rsidR="00DF078B">
        <w:trPr>
          <w:trHeight w:val="8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мероприятия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Подтверждающие документы</w:t>
            </w:r>
          </w:p>
        </w:tc>
      </w:tr>
      <w:tr w:rsidR="00DF078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A907A5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6954AB">
              <w:rPr>
                <w:rFonts w:ascii="Times New Roman" w:eastAsia="Times New Roman" w:hAnsi="Times New Roman" w:cs="Times New Roman"/>
              </w:rPr>
              <w:t>Сравнительное исследование современных языков программирования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результатов сравнения и перечень необходимых свойств разрабатываемого языка программирования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 с описанием сравнения.</w:t>
            </w:r>
            <w:r w:rsidR="001A108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54A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Спецификация разрабатываемого языка.</w:t>
            </w:r>
          </w:p>
          <w:p w:rsidR="006954AB" w:rsidRDefault="006954AB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</w:p>
        </w:tc>
      </w:tr>
      <w:tr w:rsidR="006954A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Pr="006954A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6954AB">
              <w:rPr>
                <w:rFonts w:ascii="Times New Roman" w:eastAsia="Times New Roman" w:hAnsi="Times New Roman" w:cs="Times New Roman"/>
              </w:rPr>
              <w:t>Описание языка вер. 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Начальное описание синтаксиса и семантики языка программирования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 с описаниями</w:t>
            </w:r>
            <w:r w:rsidR="00041141">
              <w:rPr>
                <w:rFonts w:ascii="Times New Roman" w:eastAsia="Times New Roman" w:hAnsi="Times New Roman" w:cs="Times New Roman"/>
              </w:rPr>
              <w:t>, спецификация</w:t>
            </w:r>
          </w:p>
        </w:tc>
      </w:tr>
      <w:tr w:rsidR="00DF078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6954AB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6954AB">
              <w:rPr>
                <w:rFonts w:ascii="Times New Roman" w:eastAsia="Times New Roman" w:hAnsi="Times New Roman" w:cs="Times New Roman"/>
              </w:rPr>
              <w:t>Архитектура системы вер. 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Начальное описание общей конфигурации системы программирования со всеми необходимыми компонентами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6954AB" w:rsidP="006954A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 с описаниями</w:t>
            </w:r>
          </w:p>
        </w:tc>
      </w:tr>
    </w:tbl>
    <w:p w:rsidR="00DF078B" w:rsidRDefault="001A1082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F078B" w:rsidRDefault="001A1082">
      <w:pPr>
        <w:spacing w:before="240" w:after="24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Этап 2. </w:t>
      </w:r>
      <w:r w:rsidR="006954AB">
        <w:rPr>
          <w:rFonts w:ascii="Times New Roman" w:eastAsia="Times New Roman" w:hAnsi="Times New Roman" w:cs="Times New Roman"/>
        </w:rPr>
        <w:t xml:space="preserve">3 месяца </w:t>
      </w:r>
      <w:r>
        <w:rPr>
          <w:rFonts w:ascii="Times New Roman" w:eastAsia="Times New Roman" w:hAnsi="Times New Roman" w:cs="Times New Roman"/>
        </w:rPr>
        <w:t>С «____» ___________ по «_____» ________________</w:t>
      </w:r>
    </w:p>
    <w:tbl>
      <w:tblPr>
        <w:tblStyle w:val="a8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225"/>
        <w:gridCol w:w="2040"/>
        <w:gridCol w:w="2400"/>
      </w:tblGrid>
      <w:tr w:rsidR="00DF078B">
        <w:trPr>
          <w:trHeight w:val="8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мероприятия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Подтверждающие документы</w:t>
            </w:r>
          </w:p>
        </w:tc>
      </w:tr>
      <w:tr w:rsidR="006954A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6954AB">
              <w:rPr>
                <w:rFonts w:ascii="Times New Roman" w:eastAsia="Times New Roman" w:hAnsi="Times New Roman" w:cs="Times New Roman"/>
              </w:rPr>
              <w:t>Определение языка версия 0.1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 w:rsidP="00AB252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Уточненное описание синтаксиса, семантики и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правил </w:t>
            </w:r>
            <w:proofErr w:type="spellStart"/>
            <w:r w:rsidR="00041141">
              <w:rPr>
                <w:rFonts w:ascii="Times New Roman" w:eastAsia="Times New Roman" w:hAnsi="Times New Roman" w:cs="Times New Roman"/>
              </w:rPr>
              <w:t>валидности</w:t>
            </w:r>
            <w:proofErr w:type="spellEnd"/>
            <w:r w:rsidR="00041141">
              <w:rPr>
                <w:rFonts w:ascii="Times New Roman" w:eastAsia="Times New Roman" w:hAnsi="Times New Roman" w:cs="Times New Roman"/>
              </w:rPr>
              <w:t xml:space="preserve"> программ для </w:t>
            </w:r>
            <w:r>
              <w:rPr>
                <w:rFonts w:ascii="Times New Roman" w:eastAsia="Times New Roman" w:hAnsi="Times New Roman" w:cs="Times New Roman"/>
              </w:rPr>
              <w:t>языка программирования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6954AB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Документ с описаниями</w:t>
            </w:r>
            <w:r w:rsidR="00041141">
              <w:rPr>
                <w:rFonts w:ascii="Times New Roman" w:eastAsia="Times New Roman" w:hAnsi="Times New Roman" w:cs="Times New Roman"/>
              </w:rPr>
              <w:t>, спецификация</w:t>
            </w:r>
          </w:p>
        </w:tc>
      </w:tr>
      <w:tr w:rsidR="006954A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6954AB">
              <w:rPr>
                <w:rFonts w:ascii="Times New Roman" w:eastAsia="Times New Roman" w:hAnsi="Times New Roman" w:cs="Times New Roman"/>
              </w:rPr>
              <w:t>Общая архитектура системы программирования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Окончательная версия архитектуры всей системы программирования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 с полным описанием архитектуры всей системы</w:t>
            </w:r>
          </w:p>
        </w:tc>
      </w:tr>
      <w:tr w:rsidR="006954A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6954AB">
              <w:rPr>
                <w:rFonts w:ascii="Times New Roman" w:eastAsia="Times New Roman" w:hAnsi="Times New Roman" w:cs="Times New Roman"/>
              </w:rPr>
              <w:t>Требования к реализации</w:t>
            </w:r>
            <w:r>
              <w:rPr>
                <w:rFonts w:ascii="Times New Roman" w:eastAsia="Times New Roman" w:hAnsi="Times New Roman" w:cs="Times New Roman"/>
              </w:rPr>
              <w:t xml:space="preserve"> и ее стратегия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E53A2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План реализации проекта по созданию системы программирования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E53A2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 с описанием плана</w:t>
            </w:r>
          </w:p>
        </w:tc>
      </w:tr>
      <w:tr w:rsidR="006954AB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Первый прототип компилятора</w:t>
            </w:r>
            <w:r w:rsidR="006954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Начальная версия компилятора – программа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hello</w:t>
            </w:r>
            <w:r w:rsidRPr="0004114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world</w:t>
            </w:r>
            <w:r>
              <w:rPr>
                <w:rFonts w:ascii="Times New Roman" w:eastAsia="Times New Roman" w:hAnsi="Times New Roman" w:cs="Times New Roman"/>
              </w:rPr>
              <w:t xml:space="preserve"> должна компилироваться и работать</w:t>
            </w:r>
            <w:r w:rsidRPr="00041141">
              <w:rPr>
                <w:rFonts w:ascii="Times New Roman" w:eastAsia="Times New Roman" w:hAnsi="Times New Roman" w:cs="Times New Roman"/>
              </w:rPr>
              <w:t xml:space="preserve"> </w:t>
            </w:r>
            <w:r w:rsidR="006954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4AB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Двоичный модель компилятора, который </w:t>
            </w:r>
            <w:r w:rsidR="006954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может компилировать простые программы</w:t>
            </w:r>
          </w:p>
        </w:tc>
      </w:tr>
    </w:tbl>
    <w:p w:rsidR="00041141" w:rsidRDefault="00041141" w:rsidP="00041141">
      <w:pPr>
        <w:spacing w:before="240" w:after="24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Этап 3. 4 месяца С «____» ___________ по «_____» ________________</w:t>
      </w:r>
    </w:p>
    <w:tbl>
      <w:tblPr>
        <w:tblStyle w:val="a8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225"/>
        <w:gridCol w:w="2040"/>
        <w:gridCol w:w="2400"/>
      </w:tblGrid>
      <w:tr w:rsidR="00041141" w:rsidTr="009674C6">
        <w:trPr>
          <w:trHeight w:val="8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мероприятия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Подтверждающие документы</w:t>
            </w:r>
          </w:p>
        </w:tc>
      </w:tr>
      <w:tr w:rsidR="00041141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041141">
              <w:rPr>
                <w:rFonts w:ascii="Times New Roman" w:eastAsia="Times New Roman" w:hAnsi="Times New Roman" w:cs="Times New Roman"/>
              </w:rPr>
              <w:t>Компилятор вер. 0.5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Версия компилятора, которая может скомпилировать стандартную библиотеку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Двоичный модель компилятора, который  успешно компилирует стандартную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библиотеку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проходят разработанные тесты</w:t>
            </w:r>
          </w:p>
        </w:tc>
      </w:tr>
      <w:tr w:rsidR="00041141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041141">
              <w:rPr>
                <w:rFonts w:ascii="Times New Roman" w:eastAsia="Times New Roman" w:hAnsi="Times New Roman" w:cs="Times New Roman"/>
              </w:rPr>
              <w:t>Описание стандартной библиотеки языка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Задание всех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конетейнеров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стандартной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библиотеки с их интерфейсами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04114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Исходный код контейнеров стандартной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библиотеки</w:t>
            </w:r>
          </w:p>
        </w:tc>
      </w:tr>
      <w:tr w:rsidR="00041141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041141">
              <w:rPr>
                <w:rFonts w:ascii="Times New Roman" w:eastAsia="Times New Roman" w:hAnsi="Times New Roman" w:cs="Times New Roman"/>
              </w:rPr>
              <w:t>Реализация станд</w:t>
            </w:r>
            <w:r w:rsidR="000E53A2">
              <w:rPr>
                <w:rFonts w:ascii="Times New Roman" w:eastAsia="Times New Roman" w:hAnsi="Times New Roman" w:cs="Times New Roman"/>
              </w:rPr>
              <w:t xml:space="preserve">артной </w:t>
            </w:r>
            <w:r w:rsidRPr="00041141">
              <w:rPr>
                <w:rFonts w:ascii="Times New Roman" w:eastAsia="Times New Roman" w:hAnsi="Times New Roman" w:cs="Times New Roman"/>
              </w:rPr>
              <w:t>библиотеки вер. 0.1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2019D0" w:rsidP="002019D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Начальная р</w:t>
            </w:r>
            <w:r w:rsidR="000E53A2">
              <w:rPr>
                <w:rFonts w:ascii="Times New Roman" w:eastAsia="Times New Roman" w:hAnsi="Times New Roman" w:cs="Times New Roman"/>
              </w:rPr>
              <w:t xml:space="preserve">еализация </w:t>
            </w:r>
            <w:proofErr w:type="spellStart"/>
            <w:r w:rsidR="000E53A2">
              <w:rPr>
                <w:rFonts w:ascii="Times New Roman" w:eastAsia="Times New Roman" w:hAnsi="Times New Roman" w:cs="Times New Roman"/>
              </w:rPr>
              <w:t>имплементационых</w:t>
            </w:r>
            <w:proofErr w:type="spellEnd"/>
            <w:r w:rsidR="000E53A2">
              <w:rPr>
                <w:rFonts w:ascii="Times New Roman" w:eastAsia="Times New Roman" w:hAnsi="Times New Roman" w:cs="Times New Roman"/>
              </w:rPr>
              <w:t xml:space="preserve"> частей стандартной библиотеки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E53A2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Исходный код контейнеров стандартной библиотеки</w:t>
            </w:r>
          </w:p>
        </w:tc>
      </w:tr>
      <w:tr w:rsidR="00041141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41141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E53A2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041141">
              <w:rPr>
                <w:rFonts w:ascii="Times New Roman" w:eastAsia="Times New Roman" w:hAnsi="Times New Roman" w:cs="Times New Roman"/>
              </w:rPr>
              <w:t>Тестовый набор компилятора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E53A2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Определение набора необходимых тестов для компилятора и его разработк</w:t>
            </w:r>
            <w:r w:rsidR="00041141">
              <w:rPr>
                <w:rFonts w:ascii="Times New Roman" w:eastAsia="Times New Roman" w:hAnsi="Times New Roman" w:cs="Times New Roman"/>
              </w:rPr>
              <w:t>а</w:t>
            </w:r>
            <w:r w:rsidR="00041141" w:rsidRPr="00041141">
              <w:rPr>
                <w:rFonts w:ascii="Times New Roman" w:eastAsia="Times New Roman" w:hAnsi="Times New Roman" w:cs="Times New Roman"/>
              </w:rPr>
              <w:t xml:space="preserve"> </w:t>
            </w:r>
            <w:r w:rsidR="0004114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141" w:rsidRDefault="000E53A2" w:rsidP="000E53A2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Исходный код тестов и скрипты для их запуска и проверки результатов</w:t>
            </w:r>
          </w:p>
        </w:tc>
      </w:tr>
    </w:tbl>
    <w:p w:rsidR="00041141" w:rsidRDefault="00041141" w:rsidP="00041141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31579" w:rsidRDefault="00131579" w:rsidP="00131579">
      <w:pPr>
        <w:spacing w:before="240" w:after="24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Этап 4. 4 месяца С «____» ___________ по «_____» ________________</w:t>
      </w:r>
    </w:p>
    <w:tbl>
      <w:tblPr>
        <w:tblStyle w:val="a8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225"/>
        <w:gridCol w:w="2040"/>
        <w:gridCol w:w="2400"/>
      </w:tblGrid>
      <w:tr w:rsidR="00131579" w:rsidTr="009674C6">
        <w:trPr>
          <w:trHeight w:val="8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мероприятия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Подтверждающие документы</w:t>
            </w:r>
          </w:p>
        </w:tc>
      </w:tr>
      <w:tr w:rsidR="00131579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2019D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>Реализация линкера</w:t>
            </w:r>
            <w:r w:rsidR="002019D0">
              <w:rPr>
                <w:rFonts w:ascii="Times New Roman" w:eastAsia="Times New Roman" w:hAnsi="Times New Roman" w:cs="Times New Roman"/>
              </w:rPr>
              <w:t xml:space="preserve"> (редактора связей</w:t>
            </w:r>
            <w:r w:rsidR="002019D0" w:rsidRPr="002019D0">
              <w:rPr>
                <w:rFonts w:ascii="Times New Roman" w:eastAsia="Times New Roman" w:hAnsi="Times New Roman" w:cs="Times New Roman"/>
              </w:rPr>
              <w:t>/</w:t>
            </w:r>
            <w:r w:rsidR="002019D0">
              <w:rPr>
                <w:rFonts w:ascii="Times New Roman" w:eastAsia="Times New Roman" w:hAnsi="Times New Roman" w:cs="Times New Roman"/>
              </w:rPr>
              <w:t>системы сборки)</w:t>
            </w:r>
            <w:r w:rsidRPr="00131579">
              <w:rPr>
                <w:rFonts w:ascii="Times New Roman" w:eastAsia="Times New Roman" w:hAnsi="Times New Roman" w:cs="Times New Roman"/>
              </w:rPr>
              <w:t xml:space="preserve"> вер. 0.5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2019D0" w:rsidP="002019D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Первая версия линкера, которая позволяет быть полностью независимым от внешних решений.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Двоичный код линкера</w:t>
            </w:r>
          </w:p>
        </w:tc>
      </w:tr>
      <w:tr w:rsidR="00131579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131579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 xml:space="preserve">Первый прототип </w:t>
            </w:r>
            <w:r w:rsidRPr="00131579">
              <w:rPr>
                <w:rFonts w:ascii="Times New Roman" w:eastAsia="Times New Roman" w:hAnsi="Times New Roman" w:cs="Times New Roman"/>
                <w:lang w:val="en-US"/>
              </w:rPr>
              <w:t>IDE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Первая версия интеграции компилятора в среду разработки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79" w:rsidRP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IDE</w:t>
            </w:r>
            <w:r w:rsidRPr="002019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работающая с компилятором и редактором связей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 xml:space="preserve">Реализация компилятора вер. </w:t>
            </w:r>
            <w:r w:rsidRPr="00131579">
              <w:rPr>
                <w:rFonts w:ascii="Times New Roman" w:eastAsia="Times New Roman" w:hAnsi="Times New Roman" w:cs="Times New Roman"/>
              </w:rPr>
              <w:lastRenderedPageBreak/>
              <w:t>0.5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2019D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Версия компилятора,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которая успешно компилирует все разработанные тесты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Двоичный модель компилятора, который 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успешно компилирует стандартную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библиотеку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проходят все разработанные тесты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2019D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>Реализация станд</w:t>
            </w:r>
            <w:r>
              <w:rPr>
                <w:rFonts w:ascii="Times New Roman" w:eastAsia="Times New Roman" w:hAnsi="Times New Roman" w:cs="Times New Roman"/>
              </w:rPr>
              <w:t xml:space="preserve">артной </w:t>
            </w:r>
            <w:r w:rsidRPr="00131579">
              <w:rPr>
                <w:rFonts w:ascii="Times New Roman" w:eastAsia="Times New Roman" w:hAnsi="Times New Roman" w:cs="Times New Roman"/>
              </w:rPr>
              <w:t>библиотеки вер. 0.5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2019D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Расширенная реализация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имплементационых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частей стандартной библиотеки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Исходный код контейнеров стандартной библиотеки</w:t>
            </w:r>
          </w:p>
        </w:tc>
      </w:tr>
    </w:tbl>
    <w:p w:rsidR="002019D0" w:rsidRDefault="002019D0" w:rsidP="002019D0">
      <w:pPr>
        <w:spacing w:before="240" w:after="24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Этап 5. 6 месяца С «____» ___________ по «_____» ________________</w:t>
      </w:r>
    </w:p>
    <w:tbl>
      <w:tblPr>
        <w:tblStyle w:val="a8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225"/>
        <w:gridCol w:w="2040"/>
        <w:gridCol w:w="2400"/>
      </w:tblGrid>
      <w:tr w:rsidR="002019D0" w:rsidTr="009674C6">
        <w:trPr>
          <w:trHeight w:val="8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мероприятия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Подтверждающие документы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>Реализация линкера</w:t>
            </w:r>
            <w:r>
              <w:rPr>
                <w:rFonts w:ascii="Times New Roman" w:eastAsia="Times New Roman" w:hAnsi="Times New Roman" w:cs="Times New Roman"/>
              </w:rPr>
              <w:t xml:space="preserve"> (редактора связей</w:t>
            </w:r>
            <w:r w:rsidRPr="002019D0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системы сборки) вер. 0.8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Расширенная версия линкера, которая позволяет быть полностью независимым от внешних решений.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Двоичный код линкера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P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 xml:space="preserve">Первый прототип </w:t>
            </w:r>
            <w:r w:rsidRPr="00131579">
              <w:rPr>
                <w:rFonts w:ascii="Times New Roman" w:eastAsia="Times New Roman" w:hAnsi="Times New Roman" w:cs="Times New Roman"/>
                <w:lang w:val="en-US"/>
              </w:rPr>
              <w:t>IDE</w:t>
            </w:r>
            <w:r>
              <w:rPr>
                <w:rFonts w:ascii="Times New Roman" w:eastAsia="Times New Roman" w:hAnsi="Times New Roman" w:cs="Times New Roman"/>
              </w:rPr>
              <w:t xml:space="preserve"> вер. 0.8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Расширенная версия интеграции компилятора в среду разработки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P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IDE</w:t>
            </w:r>
            <w:r w:rsidRPr="002019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работающая с компилятором и редактором связей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Реализация компилятора вер. 0.8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Версия компилятора, которая успешно компилирует все разработанные тесты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Двоичный модель компилятора, который  успешно компилирует стандартную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библиотеку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проходят все разработанные тесты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1579">
              <w:rPr>
                <w:rFonts w:ascii="Times New Roman" w:eastAsia="Times New Roman" w:hAnsi="Times New Roman" w:cs="Times New Roman"/>
              </w:rPr>
              <w:t>Реализация станд</w:t>
            </w:r>
            <w:r>
              <w:rPr>
                <w:rFonts w:ascii="Times New Roman" w:eastAsia="Times New Roman" w:hAnsi="Times New Roman" w:cs="Times New Roman"/>
              </w:rPr>
              <w:t>артной библиотеки вер. 0.8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Расширенная реализация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имплементационых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частей стандартной библиотеки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Исходный код контейнеров стандартной библиотеки</w:t>
            </w:r>
          </w:p>
        </w:tc>
      </w:tr>
    </w:tbl>
    <w:p w:rsidR="002019D0" w:rsidRDefault="002019D0" w:rsidP="002019D0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19D0" w:rsidRDefault="002019D0" w:rsidP="002019D0">
      <w:pPr>
        <w:spacing w:before="240" w:after="24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Этап 6. 6 месяца С «____» ___________ по «_____» ________________</w:t>
      </w:r>
    </w:p>
    <w:tbl>
      <w:tblPr>
        <w:tblStyle w:val="a8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225"/>
        <w:gridCol w:w="2040"/>
        <w:gridCol w:w="2400"/>
      </w:tblGrid>
      <w:tr w:rsidR="002019D0" w:rsidTr="009674C6">
        <w:trPr>
          <w:trHeight w:val="8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мероприятия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Подтверждающие документы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A907A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2019D0">
              <w:rPr>
                <w:rFonts w:ascii="Times New Roman" w:eastAsia="Times New Roman" w:hAnsi="Times New Roman" w:cs="Times New Roman"/>
              </w:rPr>
              <w:t>Определение языка вер.</w:t>
            </w:r>
            <w:r w:rsidR="00A907A5"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Полное описание синтаксиса, семантики и правил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валидности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программ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A907A5" w:rsidP="00A907A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 с полным описанием языка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Pr="002019D0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2019D0">
              <w:rPr>
                <w:rFonts w:ascii="Times New Roman" w:eastAsia="Times New Roman" w:hAnsi="Times New Roman" w:cs="Times New Roman"/>
              </w:rPr>
              <w:t>Компилятор вер. 1.0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A907A5" w:rsidP="00A907A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Компилятора, который успешно компилирует все разработанные тесты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Pr="002019D0" w:rsidRDefault="00A907A5" w:rsidP="00A907A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Двоичный модуль компилятора</w:t>
            </w:r>
          </w:p>
        </w:tc>
      </w:tr>
      <w:tr w:rsidR="002019D0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2019D0">
              <w:rPr>
                <w:rFonts w:ascii="Times New Roman" w:eastAsia="Times New Roman" w:hAnsi="Times New Roman" w:cs="Times New Roman"/>
              </w:rPr>
              <w:t>Набор инструментов вер. 1.0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Редактор связей и отладчик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9D0" w:rsidRDefault="002019D0" w:rsidP="00A907A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Двоичны</w:t>
            </w:r>
            <w:r w:rsidR="00A907A5">
              <w:rPr>
                <w:rFonts w:ascii="Times New Roman" w:eastAsia="Times New Roman" w:hAnsi="Times New Roman" w:cs="Times New Roman"/>
              </w:rPr>
              <w:t>е</w:t>
            </w:r>
            <w:r>
              <w:rPr>
                <w:rFonts w:ascii="Times New Roman" w:eastAsia="Times New Roman" w:hAnsi="Times New Roman" w:cs="Times New Roman"/>
              </w:rPr>
              <w:t xml:space="preserve"> мод</w:t>
            </w:r>
            <w:r w:rsidR="00A907A5">
              <w:rPr>
                <w:rFonts w:ascii="Times New Roman" w:eastAsia="Times New Roman" w:hAnsi="Times New Roman" w:cs="Times New Roman"/>
              </w:rPr>
              <w:t>у</w:t>
            </w:r>
            <w:r>
              <w:rPr>
                <w:rFonts w:ascii="Times New Roman" w:eastAsia="Times New Roman" w:hAnsi="Times New Roman" w:cs="Times New Roman"/>
              </w:rPr>
              <w:t>л</w:t>
            </w:r>
            <w:r w:rsidR="00A907A5">
              <w:rPr>
                <w:rFonts w:ascii="Times New Roman" w:eastAsia="Times New Roman" w:hAnsi="Times New Roman" w:cs="Times New Roman"/>
              </w:rPr>
              <w:t>и редактора связей и отладчика</w:t>
            </w:r>
          </w:p>
        </w:tc>
      </w:tr>
      <w:tr w:rsidR="00A907A5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Default="00A907A5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2019D0">
              <w:rPr>
                <w:rFonts w:ascii="Times New Roman" w:eastAsia="Times New Roman" w:hAnsi="Times New Roman" w:cs="Times New Roman"/>
              </w:rPr>
              <w:t>Стандартная библиотека 1.0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Полная реализация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имплементационых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частей стандартной библиотеки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Исходный код контейнеров стандартной библиотеки с документацией</w:t>
            </w:r>
          </w:p>
        </w:tc>
      </w:tr>
      <w:tr w:rsidR="00A907A5" w:rsidTr="009674C6">
        <w:trPr>
          <w:trHeight w:val="515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Default="00A907A5" w:rsidP="009674C6">
            <w:pPr>
              <w:spacing w:before="240" w:after="240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2019D0">
              <w:rPr>
                <w:rFonts w:ascii="Times New Roman" w:eastAsia="Times New Roman" w:hAnsi="Times New Roman" w:cs="Times New Roman"/>
              </w:rPr>
              <w:t xml:space="preserve">Прототип </w:t>
            </w:r>
            <w:r w:rsidRPr="002019D0">
              <w:rPr>
                <w:rFonts w:ascii="Times New Roman" w:eastAsia="Times New Roman" w:hAnsi="Times New Roman" w:cs="Times New Roman"/>
                <w:lang w:val="en-US"/>
              </w:rPr>
              <w:t>IDE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Pr="00A907A5" w:rsidRDefault="00A907A5" w:rsidP="00A907A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Реализация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IDE</w:t>
            </w:r>
            <w:r>
              <w:rPr>
                <w:rFonts w:ascii="Times New Roman" w:eastAsia="Times New Roman" w:hAnsi="Times New Roman" w:cs="Times New Roman"/>
              </w:rPr>
              <w:t>, полностью работающая с компилятором, редактором связей и отладчиком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A5" w:rsidRPr="00A907A5" w:rsidRDefault="00A907A5" w:rsidP="009674C6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Двоичный код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IDE</w:t>
            </w:r>
            <w:r w:rsidRPr="00A907A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 конфигурационные файлы</w:t>
            </w:r>
          </w:p>
        </w:tc>
      </w:tr>
    </w:tbl>
    <w:p w:rsidR="002019D0" w:rsidRDefault="002019D0" w:rsidP="002019D0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31579" w:rsidRDefault="00131579" w:rsidP="00131579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F078B" w:rsidRDefault="001A1082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F078B" w:rsidRDefault="001A1082">
      <w:pPr>
        <w:spacing w:before="240" w:after="240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F078B" w:rsidRDefault="001A108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При составлении календарного плана необходимо максимально подробно описывать шаги по реализации Проекта. В графе «Подтверждающие документы» необходимо указывать не только наименование документа, но и указание на его содержание, а также кто подписывает подтверждающий документ. Например: акт приема-передачи закупленного оборудования, заверенный подписями и печатями продавца и покупателя (Получателя гранта).</w:t>
      </w:r>
    </w:p>
    <w:p w:rsidR="00DF078B" w:rsidRDefault="001A1082">
      <w:pPr>
        <w:spacing w:before="240" w:after="240"/>
        <w:ind w:left="1800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Бюджет.</w:t>
      </w:r>
    </w:p>
    <w:p w:rsidR="00DF078B" w:rsidRDefault="001A1082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(данные бюджета должны соответствовать соответствующим листам финансовой модели проекта)</w:t>
      </w:r>
    </w:p>
    <w:p w:rsidR="00DF078B" w:rsidRDefault="001A1082">
      <w:pPr>
        <w:spacing w:before="240" w:after="240"/>
        <w:ind w:left="360"/>
        <w:jc w:val="both"/>
      </w:pPr>
      <w:r>
        <w:rPr>
          <w:rFonts w:ascii="Times New Roman" w:eastAsia="Times New Roman" w:hAnsi="Times New Roman" w:cs="Times New Roman"/>
        </w:rPr>
        <w:t>8.1. План финансирования по этапам реализации проекта:</w:t>
      </w: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7"/>
        <w:gridCol w:w="1836"/>
        <w:gridCol w:w="1666"/>
        <w:gridCol w:w="1666"/>
        <w:gridCol w:w="754"/>
        <w:gridCol w:w="911"/>
      </w:tblGrid>
      <w:tr w:rsidR="00DF078B">
        <w:trPr>
          <w:trHeight w:val="1955"/>
        </w:trPr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Источники финансирования</w:t>
            </w:r>
          </w:p>
        </w:tc>
        <w:tc>
          <w:tcPr>
            <w:tcW w:w="1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Этап 1</w:t>
            </w:r>
          </w:p>
          <w:p w:rsidR="00DF078B" w:rsidRDefault="001A1082">
            <w:pPr>
              <w:spacing w:before="240" w:after="240"/>
              <w:jc w:val="center"/>
            </w:pPr>
            <w:r>
              <w:t>(с ДД.ММ.ГГГГ по ДД.ММ.ГГГГ)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Этап 2</w:t>
            </w:r>
          </w:p>
          <w:p w:rsidR="00DF078B" w:rsidRDefault="001A1082">
            <w:pPr>
              <w:spacing w:before="240" w:after="240"/>
              <w:jc w:val="center"/>
            </w:pPr>
            <w:r>
              <w:t>(с ДД.ММ.ГГГГ по ДД.ММ.ГГГГ)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Этап 3</w:t>
            </w:r>
          </w:p>
          <w:p w:rsidR="00DF078B" w:rsidRDefault="001A1082">
            <w:pPr>
              <w:spacing w:before="240" w:after="240"/>
              <w:jc w:val="center"/>
            </w:pPr>
            <w:r>
              <w:t>(с ДД.ММ.ГГГГ по ДД.ММ.ГГГГ)</w:t>
            </w:r>
          </w:p>
        </w:tc>
        <w:tc>
          <w:tcPr>
            <w:tcW w:w="7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Итого</w:t>
            </w:r>
          </w:p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1055"/>
        </w:trPr>
        <w:tc>
          <w:tcPr>
            <w:tcW w:w="21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Грант</w:t>
            </w:r>
          </w:p>
          <w:p w:rsidR="00DF078B" w:rsidRDefault="001A108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</w:tr>
      <w:tr w:rsidR="00DF078B">
        <w:trPr>
          <w:trHeight w:val="740"/>
        </w:trPr>
        <w:tc>
          <w:tcPr>
            <w:tcW w:w="21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proofErr w:type="spellStart"/>
            <w:r>
              <w:t>Софинансирование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</w:tr>
      <w:tr w:rsidR="00DF078B">
        <w:trPr>
          <w:trHeight w:val="755"/>
        </w:trPr>
        <w:tc>
          <w:tcPr>
            <w:tcW w:w="21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lastRenderedPageBreak/>
              <w:t>Всего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F078B" w:rsidRDefault="001A1082">
            <w:pPr>
              <w:spacing w:before="240" w:after="240"/>
              <w:jc w:val="right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both"/>
      </w:pPr>
      <w:r>
        <w:t xml:space="preserve"> </w:t>
      </w:r>
    </w:p>
    <w:p w:rsidR="00DF078B" w:rsidRDefault="001A1082">
      <w:pPr>
        <w:spacing w:before="240" w:after="240"/>
        <w:jc w:val="both"/>
      </w:pPr>
      <w:r>
        <w:t xml:space="preserve"> </w:t>
      </w:r>
    </w:p>
    <w:p w:rsidR="00DF078B" w:rsidRDefault="001A1082">
      <w:pPr>
        <w:spacing w:before="240" w:after="240"/>
        <w:ind w:left="360"/>
        <w:jc w:val="both"/>
      </w:pPr>
      <w:r>
        <w:rPr>
          <w:rFonts w:ascii="Times New Roman" w:eastAsia="Times New Roman" w:hAnsi="Times New Roman" w:cs="Times New Roman"/>
        </w:rPr>
        <w:t>8.2. Смета проекта (заполняется по каждому этапу на основании финансовой модели):</w:t>
      </w:r>
      <w:r>
        <w:t xml:space="preserve"> </w:t>
      </w: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48"/>
        <w:gridCol w:w="2766"/>
        <w:gridCol w:w="1072"/>
        <w:gridCol w:w="1241"/>
        <w:gridCol w:w="1241"/>
        <w:gridCol w:w="1962"/>
      </w:tblGrid>
      <w:tr w:rsidR="00DF078B">
        <w:trPr>
          <w:trHeight w:val="605"/>
        </w:trPr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 этапа</w:t>
            </w:r>
          </w:p>
        </w:tc>
        <w:tc>
          <w:tcPr>
            <w:tcW w:w="276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расходов</w:t>
            </w:r>
          </w:p>
        </w:tc>
        <w:tc>
          <w:tcPr>
            <w:tcW w:w="551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Объем финансирования, руб.</w:t>
            </w:r>
          </w:p>
        </w:tc>
      </w:tr>
      <w:tr w:rsidR="00DF078B">
        <w:trPr>
          <w:trHeight w:val="60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07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444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  <w:jc w:val="center"/>
              <w:rPr>
                <w:b/>
              </w:rPr>
            </w:pPr>
            <w:r>
              <w:rPr>
                <w:b/>
              </w:rPr>
              <w:t>Из них</w:t>
            </w:r>
          </w:p>
        </w:tc>
      </w:tr>
      <w:tr w:rsidR="00DF078B">
        <w:trPr>
          <w:trHeight w:val="69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07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24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320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  <w:jc w:val="center"/>
              <w:rPr>
                <w:b/>
              </w:rPr>
            </w:pPr>
            <w:r>
              <w:rPr>
                <w:b/>
              </w:rPr>
              <w:t xml:space="preserve">За счет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</w:tr>
      <w:tr w:rsidR="00DF078B">
        <w:trPr>
          <w:trHeight w:val="117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07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24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Сумма, руб.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  <w:jc w:val="center"/>
              <w:rPr>
                <w:b/>
              </w:rPr>
            </w:pPr>
            <w:r>
              <w:rPr>
                <w:b/>
              </w:rPr>
              <w:t>Доля от совокупного объема финансирования</w:t>
            </w:r>
          </w:p>
        </w:tc>
      </w:tr>
      <w:tr w:rsidR="00DF078B">
        <w:trPr>
          <w:trHeight w:val="935"/>
        </w:trPr>
        <w:tc>
          <w:tcPr>
            <w:tcW w:w="74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r>
              <w:t>Затраты на оплату труда работников, связанных с реализацией проекта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>(включая страховые взносы)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117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Накладные расходы</w:t>
            </w:r>
          </w:p>
          <w:p w:rsidR="00DF078B" w:rsidRDefault="001A1082">
            <w:pPr>
              <w:spacing w:before="240" w:after="240"/>
            </w:pPr>
            <w:r>
              <w:t>(не более 20% от сметы проекта)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165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Затраты на оплату работ (услуг) сторонних организаций, непосредственно привлекаемых к реализации проекта (не более 20% от сметы проекта)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69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Расходы на приобретение нефинансовых активов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935"/>
        </w:trPr>
        <w:tc>
          <w:tcPr>
            <w:tcW w:w="74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Иные статьи расходов, связанные с реализацией проекта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455"/>
        </w:trPr>
        <w:tc>
          <w:tcPr>
            <w:tcW w:w="351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  <w:rPr>
                <w:b/>
              </w:rPr>
            </w:pPr>
            <w:r>
              <w:rPr>
                <w:b/>
              </w:rPr>
              <w:t>Итого по этапу: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DF078B">
        <w:trPr>
          <w:trHeight w:val="995"/>
        </w:trPr>
        <w:tc>
          <w:tcPr>
            <w:tcW w:w="747" w:type="dxa"/>
            <w:vMerge w:val="restart"/>
            <w:tcBorders>
              <w:top w:val="nil"/>
              <w:left w:val="single" w:sz="8" w:space="0" w:color="000000"/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rPr>
                <w:vertAlign w:val="superscript"/>
              </w:rPr>
            </w:pPr>
            <w:r>
              <w:t>Затраты на оплату труда работников, связанных с реализацией проекта</w:t>
            </w:r>
            <w:r>
              <w:rPr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u w:val="single"/>
              </w:rPr>
              <w:t>(включая страховые взносы)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1175"/>
        </w:trPr>
        <w:tc>
          <w:tcPr>
            <w:tcW w:w="747" w:type="dxa"/>
            <w:vMerge/>
            <w:tcBorders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Накладные расходы</w:t>
            </w:r>
          </w:p>
          <w:p w:rsidR="00DF078B" w:rsidRDefault="001A1082">
            <w:pPr>
              <w:spacing w:before="240" w:after="240"/>
            </w:pPr>
            <w:r>
              <w:t>(не более 20% от сметы проекта)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1655"/>
        </w:trPr>
        <w:tc>
          <w:tcPr>
            <w:tcW w:w="747" w:type="dxa"/>
            <w:vMerge/>
            <w:tcBorders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Затраты на оплату работ (услуг) сторонних организаций, непосредственно привлекаемых</w:t>
            </w:r>
          </w:p>
          <w:p w:rsidR="00DF078B" w:rsidRDefault="001A1082">
            <w:pPr>
              <w:spacing w:before="240" w:after="240"/>
            </w:pPr>
            <w:r>
              <w:t xml:space="preserve">к реализации проекта </w:t>
            </w:r>
            <w:r>
              <w:lastRenderedPageBreak/>
              <w:t>(не более 20% от сметы проекта)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695"/>
        </w:trPr>
        <w:tc>
          <w:tcPr>
            <w:tcW w:w="747" w:type="dxa"/>
            <w:vMerge/>
            <w:tcBorders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Расходы на приобретение нефинансовых активов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935"/>
        </w:trPr>
        <w:tc>
          <w:tcPr>
            <w:tcW w:w="747" w:type="dxa"/>
            <w:vMerge/>
            <w:tcBorders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Иные статьи расходов, связанные с реализацией проекта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455"/>
        </w:trPr>
        <w:tc>
          <w:tcPr>
            <w:tcW w:w="3512" w:type="dxa"/>
            <w:gridSpan w:val="2"/>
            <w:tcBorders>
              <w:top w:val="nil"/>
              <w:left w:val="single" w:sz="8" w:space="0" w:color="000000"/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  <w:rPr>
                <w:b/>
              </w:rPr>
            </w:pPr>
            <w:r>
              <w:rPr>
                <w:b/>
              </w:rPr>
              <w:t>Итого по этапу: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455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..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455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455"/>
        </w:trPr>
        <w:tc>
          <w:tcPr>
            <w:tcW w:w="3512" w:type="dxa"/>
            <w:gridSpan w:val="2"/>
            <w:tcBorders>
              <w:top w:val="nil"/>
              <w:left w:val="single" w:sz="8" w:space="0" w:color="000000"/>
              <w:bottom w:val="single" w:sz="8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  <w:rPr>
                <w:b/>
              </w:rPr>
            </w:pPr>
            <w:r>
              <w:rPr>
                <w:b/>
              </w:rPr>
              <w:t>Итого по этапу: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  <w:tr w:rsidR="00DF078B">
        <w:trPr>
          <w:trHeight w:val="455"/>
        </w:trPr>
        <w:tc>
          <w:tcPr>
            <w:tcW w:w="3512" w:type="dxa"/>
            <w:gridSpan w:val="2"/>
            <w:tcBorders>
              <w:top w:val="nil"/>
              <w:left w:val="single" w:sz="8" w:space="0" w:color="000000"/>
              <w:bottom w:val="single" w:sz="12" w:space="0" w:color="215868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right"/>
              <w:rPr>
                <w:b/>
              </w:rPr>
            </w:pPr>
            <w:r>
              <w:rPr>
                <w:b/>
              </w:rPr>
              <w:t>Итого по проекту: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ind w:left="-80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right"/>
      </w:pPr>
      <w:r>
        <w:t xml:space="preserve"> </w:t>
      </w:r>
    </w:p>
    <w:p w:rsidR="00DF078B" w:rsidRDefault="001A1082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8.3.Детализация сметы проекта (заполняется отдельно по каждому этапу на основании финансовой модели):</w:t>
      </w:r>
    </w:p>
    <w:p w:rsidR="00DF078B" w:rsidRDefault="001A1082">
      <w:pPr>
        <w:spacing w:before="240" w:after="240"/>
        <w:jc w:val="both"/>
      </w:pPr>
      <w:r>
        <w:t xml:space="preserve"> </w:t>
      </w:r>
    </w:p>
    <w:p w:rsidR="00DF078B" w:rsidRDefault="001A1082">
      <w:pPr>
        <w:spacing w:before="240" w:after="240"/>
        <w:jc w:val="both"/>
        <w:rPr>
          <w:b/>
        </w:rPr>
      </w:pPr>
      <w:r>
        <w:rPr>
          <w:b/>
        </w:rPr>
        <w:t>Этап 1: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сметы расходов «Затраты на оплату труда работников, связанных с реализацией проекта» </w:t>
      </w:r>
      <w:r>
        <w:rPr>
          <w:rFonts w:ascii="Times New Roman" w:eastAsia="Times New Roman" w:hAnsi="Times New Roman" w:cs="Times New Roman"/>
          <w:u w:val="single"/>
        </w:rPr>
        <w:t>(включая страховые взносы)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 </w:t>
      </w:r>
    </w:p>
    <w:tbl>
      <w:tblPr>
        <w:tblStyle w:val="ab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"/>
        <w:gridCol w:w="2138"/>
        <w:gridCol w:w="1702"/>
        <w:gridCol w:w="1463"/>
        <w:gridCol w:w="2012"/>
        <w:gridCol w:w="1111"/>
      </w:tblGrid>
      <w:tr w:rsidR="00DF078B">
        <w:trPr>
          <w:trHeight w:val="515"/>
        </w:trPr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Статья расходов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60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13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70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ФИО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ФИО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44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«Накладные расходы»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2"/>
        <w:gridCol w:w="3643"/>
        <w:gridCol w:w="1576"/>
        <w:gridCol w:w="2012"/>
        <w:gridCol w:w="1167"/>
      </w:tblGrid>
      <w:tr w:rsidR="00DF078B">
        <w:trPr>
          <w:trHeight w:val="515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4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Статья расходов</w:t>
            </w:r>
          </w:p>
        </w:tc>
        <w:tc>
          <w:tcPr>
            <w:tcW w:w="47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63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36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lastRenderedPageBreak/>
              <w:t>3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2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both"/>
      </w:pPr>
      <w: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«Затраты на оплату работ (услуг) сторонних организаций, непосредственно привлекаемых к реализации проекта»</w:t>
      </w:r>
    </w:p>
    <w:p w:rsidR="00DF078B" w:rsidRDefault="00DF078B">
      <w:pPr>
        <w:spacing w:before="240" w:after="240"/>
        <w:jc w:val="center"/>
        <w:rPr>
          <w:b/>
        </w:rPr>
      </w:pPr>
    </w:p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3"/>
        <w:gridCol w:w="2251"/>
        <w:gridCol w:w="1814"/>
        <w:gridCol w:w="1336"/>
        <w:gridCol w:w="2011"/>
        <w:gridCol w:w="1054"/>
      </w:tblGrid>
      <w:tr w:rsidR="00DF078B">
        <w:trPr>
          <w:trHeight w:val="515"/>
        </w:trPr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работ/услуг</w:t>
            </w:r>
          </w:p>
        </w:tc>
        <w:tc>
          <w:tcPr>
            <w:tcW w:w="18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поставщика</w:t>
            </w:r>
          </w:p>
        </w:tc>
        <w:tc>
          <w:tcPr>
            <w:tcW w:w="440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56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8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6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</w:pPr>
      <w:r>
        <w:t xml:space="preserve"> </w:t>
      </w:r>
    </w:p>
    <w:p w:rsidR="00DF078B" w:rsidRDefault="001A1082">
      <w:pPr>
        <w:spacing w:before="240" w:after="240"/>
        <w:jc w:val="center"/>
      </w:pPr>
      <w: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lastRenderedPageBreak/>
        <w:t>сметы расходов «Расходы на приобретение нефинансовых активов»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3"/>
        <w:gridCol w:w="2251"/>
        <w:gridCol w:w="1814"/>
        <w:gridCol w:w="1336"/>
        <w:gridCol w:w="2011"/>
        <w:gridCol w:w="1054"/>
      </w:tblGrid>
      <w:tr w:rsidR="00DF078B">
        <w:trPr>
          <w:trHeight w:val="545"/>
        </w:trPr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нефинансового актива</w:t>
            </w:r>
          </w:p>
        </w:tc>
        <w:tc>
          <w:tcPr>
            <w:tcW w:w="18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поставщика</w:t>
            </w:r>
          </w:p>
        </w:tc>
        <w:tc>
          <w:tcPr>
            <w:tcW w:w="440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785"/>
        </w:trPr>
        <w:tc>
          <w:tcPr>
            <w:tcW w:w="56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8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6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по иным статьям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2"/>
        <w:gridCol w:w="3643"/>
        <w:gridCol w:w="1576"/>
        <w:gridCol w:w="2012"/>
        <w:gridCol w:w="1167"/>
      </w:tblGrid>
      <w:tr w:rsidR="00DF078B">
        <w:trPr>
          <w:trHeight w:val="515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4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Статья расходов</w:t>
            </w:r>
          </w:p>
        </w:tc>
        <w:tc>
          <w:tcPr>
            <w:tcW w:w="47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63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36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lastRenderedPageBreak/>
              <w:t>2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2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both"/>
        <w:rPr>
          <w:b/>
          <w:u w:val="single"/>
        </w:rPr>
      </w:pPr>
      <w:r>
        <w:rPr>
          <w:b/>
          <w:u w:val="single"/>
        </w:rPr>
        <w:t>Этап 2: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сметы расходов «Затраты на оплату труда работников, связанных с реализацией проекта» </w:t>
      </w:r>
      <w:r>
        <w:rPr>
          <w:rFonts w:ascii="Times New Roman" w:eastAsia="Times New Roman" w:hAnsi="Times New Roman" w:cs="Times New Roman"/>
          <w:u w:val="single"/>
        </w:rPr>
        <w:t>(включая страховые взносы)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f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"/>
        <w:gridCol w:w="2138"/>
        <w:gridCol w:w="1702"/>
        <w:gridCol w:w="1463"/>
        <w:gridCol w:w="2012"/>
        <w:gridCol w:w="1111"/>
      </w:tblGrid>
      <w:tr w:rsidR="00DF078B">
        <w:trPr>
          <w:trHeight w:val="515"/>
        </w:trPr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Статья расходов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60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13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70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ФИО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ФИО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44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«Накладные расходы»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2"/>
        <w:gridCol w:w="3643"/>
        <w:gridCol w:w="1576"/>
        <w:gridCol w:w="2012"/>
        <w:gridCol w:w="1167"/>
      </w:tblGrid>
      <w:tr w:rsidR="00DF078B">
        <w:trPr>
          <w:trHeight w:val="515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4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Статья расходов</w:t>
            </w:r>
          </w:p>
        </w:tc>
        <w:tc>
          <w:tcPr>
            <w:tcW w:w="47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63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36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2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both"/>
      </w:pPr>
      <w: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«Затраты на оплату работ (услуг) сторонних организаций, непосредственно привлекаемых к реализации проекта»</w:t>
      </w:r>
    </w:p>
    <w:p w:rsidR="00DF078B" w:rsidRDefault="00DF078B">
      <w:pPr>
        <w:spacing w:before="240" w:after="240"/>
        <w:jc w:val="center"/>
        <w:rPr>
          <w:b/>
        </w:rPr>
      </w:pPr>
    </w:p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3"/>
        <w:gridCol w:w="2251"/>
        <w:gridCol w:w="1814"/>
        <w:gridCol w:w="1336"/>
        <w:gridCol w:w="2011"/>
        <w:gridCol w:w="1054"/>
      </w:tblGrid>
      <w:tr w:rsidR="00DF078B">
        <w:trPr>
          <w:trHeight w:val="515"/>
        </w:trPr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работ/услуг</w:t>
            </w:r>
          </w:p>
        </w:tc>
        <w:tc>
          <w:tcPr>
            <w:tcW w:w="18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поставщика</w:t>
            </w:r>
          </w:p>
        </w:tc>
        <w:tc>
          <w:tcPr>
            <w:tcW w:w="440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56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8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r>
              <w:rPr>
                <w:b/>
              </w:rPr>
              <w:lastRenderedPageBreak/>
              <w:t>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Из средств </w:t>
            </w:r>
            <w:proofErr w:type="spellStart"/>
            <w:r>
              <w:rPr>
                <w:b/>
              </w:rPr>
              <w:t>софинансирова</w:t>
            </w:r>
            <w:r>
              <w:rPr>
                <w:b/>
              </w:rPr>
              <w:lastRenderedPageBreak/>
              <w:t>ния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Всего: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lastRenderedPageBreak/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6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</w:pPr>
      <w:r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«Расходы на приобретение нефинансовых активов»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3"/>
        <w:gridCol w:w="2251"/>
        <w:gridCol w:w="1814"/>
        <w:gridCol w:w="1336"/>
        <w:gridCol w:w="2011"/>
        <w:gridCol w:w="1054"/>
      </w:tblGrid>
      <w:tr w:rsidR="00DF078B">
        <w:trPr>
          <w:trHeight w:val="545"/>
        </w:trPr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нефинансового актива</w:t>
            </w:r>
          </w:p>
        </w:tc>
        <w:tc>
          <w:tcPr>
            <w:tcW w:w="18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Наименование поставщика</w:t>
            </w:r>
          </w:p>
        </w:tc>
        <w:tc>
          <w:tcPr>
            <w:tcW w:w="440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785"/>
        </w:trPr>
        <w:tc>
          <w:tcPr>
            <w:tcW w:w="56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8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6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 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РАСШИФРОВКА СТАТЬИ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>сметы расходов по иным статьям</w:t>
      </w:r>
    </w:p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f4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2"/>
        <w:gridCol w:w="3643"/>
        <w:gridCol w:w="1576"/>
        <w:gridCol w:w="2012"/>
        <w:gridCol w:w="1167"/>
      </w:tblGrid>
      <w:tr w:rsidR="00DF078B">
        <w:trPr>
          <w:trHeight w:val="515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4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Статья расходов</w:t>
            </w:r>
          </w:p>
        </w:tc>
        <w:tc>
          <w:tcPr>
            <w:tcW w:w="47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Сумма расходов, руб.</w:t>
            </w:r>
          </w:p>
        </w:tc>
      </w:tr>
      <w:tr w:rsidR="00DF078B">
        <w:trPr>
          <w:trHeight w:val="695"/>
        </w:trPr>
        <w:tc>
          <w:tcPr>
            <w:tcW w:w="63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36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DF078B"/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Из средств гранта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Из средств </w:t>
            </w:r>
            <w:proofErr w:type="spellStart"/>
            <w:r>
              <w:rPr>
                <w:b/>
              </w:rPr>
              <w:t>софинансирования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Всего: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…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</w:pPr>
            <w:r>
              <w:t>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DF078B">
        <w:trPr>
          <w:trHeight w:val="515"/>
        </w:trPr>
        <w:tc>
          <w:tcPr>
            <w:tcW w:w="42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8B" w:rsidRDefault="001A108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DF078B" w:rsidRDefault="001A108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DF078B" w:rsidRDefault="001A1082">
      <w:pPr>
        <w:spacing w:before="240" w:after="240"/>
        <w:jc w:val="both"/>
        <w:rPr>
          <w:b/>
          <w:u w:val="single"/>
        </w:rPr>
      </w:pPr>
      <w:r>
        <w:rPr>
          <w:b/>
          <w:u w:val="single"/>
        </w:rPr>
        <w:t>Этап 3: …..</w:t>
      </w:r>
    </w:p>
    <w:p w:rsidR="00DF078B" w:rsidRDefault="001A1082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DF078B" w:rsidRDefault="00DF078B">
      <w:pPr>
        <w:ind w:left="720"/>
        <w:rPr>
          <w:b/>
        </w:rPr>
      </w:pPr>
    </w:p>
    <w:p w:rsidR="00DF078B" w:rsidRDefault="00DF078B">
      <w:pPr>
        <w:ind w:left="720"/>
        <w:rPr>
          <w:b/>
        </w:rPr>
      </w:pPr>
    </w:p>
    <w:p w:rsidR="00DF078B" w:rsidRDefault="001A1082">
      <w:pPr>
        <w:ind w:left="720"/>
        <w:jc w:val="center"/>
        <w:rPr>
          <w:b/>
        </w:rPr>
      </w:pPr>
      <w:r>
        <w:rPr>
          <w:b/>
        </w:rPr>
        <w:t>ФИНАНСОВАЯ МОДЕЛЬ</w:t>
      </w:r>
    </w:p>
    <w:p w:rsidR="00DF078B" w:rsidRDefault="00DF078B">
      <w:pPr>
        <w:ind w:left="720"/>
        <w:jc w:val="center"/>
        <w:rPr>
          <w:b/>
        </w:rPr>
      </w:pPr>
    </w:p>
    <w:p w:rsidR="00DF078B" w:rsidRDefault="001A1082">
      <w:pPr>
        <w:ind w:left="720"/>
        <w:jc w:val="center"/>
        <w:rPr>
          <w:b/>
        </w:rPr>
      </w:pPr>
      <w:r>
        <w:rPr>
          <w:b/>
        </w:rPr>
        <w:t>https://рфрит.рф/attachment/148/download/3_Fin+model</w:t>
      </w:r>
    </w:p>
    <w:p w:rsidR="00DF078B" w:rsidRDefault="001A1082">
      <w:pPr>
        <w:ind w:left="720"/>
        <w:jc w:val="center"/>
        <w:rPr>
          <w:b/>
        </w:rPr>
      </w:pPr>
      <w:r>
        <w:rPr>
          <w:b/>
        </w:rPr>
        <w:t>https://рфрит.рф/attachment/149/download/4_Fin+model+trebovaniya</w:t>
      </w:r>
    </w:p>
    <w:p w:rsidR="00DF078B" w:rsidRDefault="00DF078B">
      <w:pPr>
        <w:ind w:left="720"/>
        <w:jc w:val="center"/>
        <w:rPr>
          <w:b/>
        </w:rPr>
      </w:pPr>
    </w:p>
    <w:p w:rsidR="002F229E" w:rsidRDefault="002F229E">
      <w:pPr>
        <w:ind w:left="720"/>
        <w:jc w:val="center"/>
        <w:rPr>
          <w:b/>
        </w:rPr>
      </w:pPr>
    </w:p>
    <w:sectPr w:rsidR="002F22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0EE"/>
    <w:multiLevelType w:val="hybridMultilevel"/>
    <w:tmpl w:val="CB0650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7E281B"/>
    <w:multiLevelType w:val="hybridMultilevel"/>
    <w:tmpl w:val="9718FFB8"/>
    <w:lvl w:ilvl="0" w:tplc="0324D9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B2867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8E3E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256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38C5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DA63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F744E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B14F6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6F22F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DE6435F"/>
    <w:multiLevelType w:val="hybridMultilevel"/>
    <w:tmpl w:val="972036EC"/>
    <w:lvl w:ilvl="0" w:tplc="7862B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26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07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8E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86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A1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42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4B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82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AA7FA6"/>
    <w:multiLevelType w:val="hybridMultilevel"/>
    <w:tmpl w:val="AC6AFA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5B798B"/>
    <w:multiLevelType w:val="hybridMultilevel"/>
    <w:tmpl w:val="13FC00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764064"/>
    <w:multiLevelType w:val="hybridMultilevel"/>
    <w:tmpl w:val="E4A89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9C0231"/>
    <w:multiLevelType w:val="multilevel"/>
    <w:tmpl w:val="97F0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7F72F7C"/>
    <w:multiLevelType w:val="hybridMultilevel"/>
    <w:tmpl w:val="BA10987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3B3DE3"/>
    <w:multiLevelType w:val="hybridMultilevel"/>
    <w:tmpl w:val="EF2AB1FA"/>
    <w:lvl w:ilvl="0" w:tplc="45D0B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141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E7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6C1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9A2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C4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8AD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70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7A1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FBE6219"/>
    <w:multiLevelType w:val="hybridMultilevel"/>
    <w:tmpl w:val="381AC65A"/>
    <w:lvl w:ilvl="0" w:tplc="04D4A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A6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8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A3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8F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61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C8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E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078B"/>
    <w:rsid w:val="00041141"/>
    <w:rsid w:val="000E53A2"/>
    <w:rsid w:val="00131579"/>
    <w:rsid w:val="001A1082"/>
    <w:rsid w:val="001D5B57"/>
    <w:rsid w:val="002019D0"/>
    <w:rsid w:val="002F229E"/>
    <w:rsid w:val="00493DCF"/>
    <w:rsid w:val="005B3182"/>
    <w:rsid w:val="006954AB"/>
    <w:rsid w:val="007725C0"/>
    <w:rsid w:val="00816CB6"/>
    <w:rsid w:val="009674C6"/>
    <w:rsid w:val="009F2E80"/>
    <w:rsid w:val="00A907A5"/>
    <w:rsid w:val="00AB2521"/>
    <w:rsid w:val="00B44619"/>
    <w:rsid w:val="00D33EC6"/>
    <w:rsid w:val="00DF078B"/>
    <w:rsid w:val="00E1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f5">
    <w:name w:val="Текст_осн"/>
    <w:basedOn w:val="a"/>
    <w:link w:val="af6"/>
    <w:qFormat/>
    <w:rsid w:val="002F229E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6">
    <w:name w:val="Текст_осн Знак"/>
    <w:basedOn w:val="a0"/>
    <w:link w:val="af5"/>
    <w:rsid w:val="002F229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rsid w:val="001A1082"/>
    <w:pPr>
      <w:spacing w:after="200"/>
      <w:ind w:left="720"/>
      <w:contextualSpacing/>
    </w:pPr>
    <w:rPr>
      <w:rFonts w:ascii="Calibri" w:eastAsia="Times New Roman" w:hAnsi="Calibri" w:cs="Times New Roman"/>
      <w:lang w:val="en-US" w:eastAsia="ko-KR"/>
    </w:rPr>
  </w:style>
  <w:style w:type="paragraph" w:styleId="af8">
    <w:name w:val="Balloon Text"/>
    <w:basedOn w:val="a"/>
    <w:link w:val="af9"/>
    <w:uiPriority w:val="99"/>
    <w:semiHidden/>
    <w:unhideWhenUsed/>
    <w:rsid w:val="001A10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A1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f5">
    <w:name w:val="Текст_осн"/>
    <w:basedOn w:val="a"/>
    <w:link w:val="af6"/>
    <w:qFormat/>
    <w:rsid w:val="002F229E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6">
    <w:name w:val="Текст_осн Знак"/>
    <w:basedOn w:val="a0"/>
    <w:link w:val="af5"/>
    <w:rsid w:val="002F229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rsid w:val="001A1082"/>
    <w:pPr>
      <w:spacing w:after="200"/>
      <w:ind w:left="720"/>
      <w:contextualSpacing/>
    </w:pPr>
    <w:rPr>
      <w:rFonts w:ascii="Calibri" w:eastAsia="Times New Roman" w:hAnsi="Calibri" w:cs="Times New Roman"/>
      <w:lang w:val="en-US" w:eastAsia="ko-KR"/>
    </w:rPr>
  </w:style>
  <w:style w:type="paragraph" w:styleId="af8">
    <w:name w:val="Balloon Text"/>
    <w:basedOn w:val="a"/>
    <w:link w:val="af9"/>
    <w:uiPriority w:val="99"/>
    <w:semiHidden/>
    <w:unhideWhenUsed/>
    <w:rsid w:val="001A10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A1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8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h1apajh.xn--p1ai/konkursnyy-otbor-20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4933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Kanatov</dc:creator>
  <cp:lastModifiedBy>Test</cp:lastModifiedBy>
  <cp:revision>2</cp:revision>
  <dcterms:created xsi:type="dcterms:W3CDTF">2020-02-06T14:49:00Z</dcterms:created>
  <dcterms:modified xsi:type="dcterms:W3CDTF">2020-02-06T14:49:00Z</dcterms:modified>
</cp:coreProperties>
</file>