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0860E2">
        <w:rPr>
          <w:rFonts w:ascii="Lucida Console" w:hAnsi="Lucida Console"/>
          <w:b/>
          <w:sz w:val="24"/>
          <w:szCs w:val="24"/>
        </w:rPr>
        <w:t>6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6A0173">
            <w:pPr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>SLang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B76AC6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0860E2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FA5DFB" w:rsidRDefault="000860E2" w:rsidP="000860E2">
      <w:pPr>
        <w:pStyle w:val="a3"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 xml:space="preserve"> </w:t>
      </w:r>
      <w:r w:rsidR="000860E2">
        <w:rPr>
          <w:rFonts w:ascii="Lucida Console" w:hAnsi="Lucida Console"/>
          <w:sz w:val="24"/>
          <w:szCs w:val="24"/>
        </w:rPr>
        <w:t>// Cluster name or path to look for units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bookmarkStart w:id="2" w:name="_GoBack"/>
      <w:bookmarkEnd w:id="2"/>
      <w:r>
        <w:rPr>
          <w:rFonts w:ascii="Lucida Console" w:hAnsi="Lucida Console"/>
          <w:sz w:val="24"/>
          <w:szCs w:val="24"/>
        </w:rPr>
        <w:t>[“</w:t>
      </w:r>
      <w:r w:rsidR="001F778E">
        <w:rPr>
          <w:rFonts w:ascii="Lucida Console" w:hAnsi="Lucida Console"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63146D" w:rsidRDefault="0063146D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proofErr w:type="gramStart"/>
      <w:r w:rsidRPr="0063146D">
        <w:rPr>
          <w:rFonts w:ascii="Lucida Console" w:hAnsi="Lucida Console"/>
          <w:b/>
          <w:sz w:val="24"/>
          <w:szCs w:val="24"/>
        </w:rPr>
        <w:t>select</w:t>
      </w:r>
      <w:proofErr w:type="gramEnd"/>
      <w:r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 // Select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}]</w:t>
      </w:r>
      <w:r w:rsidR="000860E2">
        <w:rPr>
          <w:rFonts w:ascii="Lucida Console" w:hAnsi="Lucida Console"/>
          <w:sz w:val="24"/>
          <w:szCs w:val="24"/>
        </w:rPr>
        <w:t xml:space="preserve"> // List of 3</w:t>
      </w:r>
      <w:r w:rsidR="000860E2" w:rsidRPr="000860E2">
        <w:rPr>
          <w:rFonts w:ascii="Lucida Console" w:hAnsi="Lucida Console"/>
          <w:sz w:val="24"/>
          <w:szCs w:val="24"/>
          <w:vertAlign w:val="superscript"/>
        </w:rPr>
        <w:t>rd</w:t>
      </w:r>
      <w:r w:rsidR="000860E2">
        <w:rPr>
          <w:rFonts w:ascii="Lucida Console" w:hAnsi="Lucida Console"/>
          <w:sz w:val="24"/>
          <w:szCs w:val="24"/>
        </w:rPr>
        <w:t xml:space="preserve"> party modules to be linked in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3" w:name="ImportDsc"/>
      <w:bookmarkEnd w:id="3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4" w:name="FileName"/>
      <w:bookmarkStart w:id="5" w:name="OSname"/>
      <w:bookmarkStart w:id="6" w:name="FSname"/>
      <w:bookmarkEnd w:id="4"/>
      <w:bookmarkEnd w:id="5"/>
      <w:bookmarkEnd w:id="6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(PathOrFileName</w:t>
      </w:r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2_Compilation_Partial_Validity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7" w:name="CompilationUni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7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r w:rsidR="00200C9B"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98776F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936889">
        <w:rPr>
          <w:rFonts w:ascii="Lucida Console" w:hAnsi="Lucida Console"/>
          <w:sz w:val="24"/>
          <w:szCs w:val="24"/>
        </w:rPr>
        <w:t>[</w:t>
      </w:r>
      <w:r w:rsidRPr="00936889">
        <w:rPr>
          <w:rFonts w:ascii="Lucida Console" w:hAnsi="Lucida Console"/>
          <w:b/>
          <w:sz w:val="24"/>
          <w:szCs w:val="24"/>
        </w:rPr>
        <w:t>pure</w:t>
      </w:r>
      <w:r w:rsidRPr="00936889">
        <w:rPr>
          <w:rFonts w:ascii="Lucida Console" w:hAnsi="Lucida Console"/>
          <w:sz w:val="24"/>
          <w:szCs w:val="24"/>
        </w:rPr>
        <w:t>|</w:t>
      </w:r>
      <w:r w:rsidR="003446A4" w:rsidRPr="00936889">
        <w:rPr>
          <w:rFonts w:ascii="Lucida Console" w:hAnsi="Lucida Console"/>
          <w:b/>
          <w:sz w:val="24"/>
          <w:szCs w:val="24"/>
        </w:rPr>
        <w:t>safe</w:t>
      </w:r>
      <w:r w:rsidR="003446A4" w:rsidRPr="00936889">
        <w:rPr>
          <w:rFonts w:ascii="Lucida Console" w:hAnsi="Lucida Console"/>
          <w:sz w:val="24"/>
          <w:szCs w:val="24"/>
        </w:rPr>
        <w:t>]</w:t>
      </w:r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63146D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D245ED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r w:rsidR="00D245ED" w:rsidRPr="006A0173">
        <w:rPr>
          <w:rFonts w:ascii="Times New Roman" w:hAnsi="Times New Roman" w:cs="Times New Roman"/>
          <w:sz w:val="24"/>
          <w:szCs w:val="24"/>
        </w:rPr>
        <w:t>WhenClause: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Start w:id="19" w:name="UnitRoutineParameters"/>
      <w:bookmarkEnd w:id="18"/>
      <w:bookmarkEnd w:id="19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Pr="00857E27" w:rsidRDefault="00593E2E" w:rsidP="00593E2E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StandaloneRoutineParameters"/>
      <w:bookmarkEnd w:id="20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1" w:name="UnitRoutineParameter"/>
      <w:bookmarkStart w:id="22" w:name="Parameter"/>
      <w:bookmarkEnd w:id="21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2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3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StandaloneRoutineParameter"/>
      <w:bookmarkEnd w:id="24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3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5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6" w:name="PredicatesList"/>
      <w:bookmarkStart w:id="27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InvariantBlock"/>
      <w:bookmarkEnd w:id="28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6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7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UnitDeclaration"/>
      <w:bookmarkEnd w:id="29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30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1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2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MemberName"/>
      <w:bookmarkEnd w:id="33"/>
      <w:r w:rsidR="003C6816" w:rsidRPr="00B87229">
        <w:rPr>
          <w:rFonts w:ascii="Times New Roman" w:hAnsi="Times New Roman" w:cs="Times New Roman"/>
          <w:sz w:val="24"/>
          <w:szCs w:val="24"/>
        </w:rPr>
        <w:t>MemberName: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2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63146D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4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Selection"/>
      <w:bookmarkEnd w:id="35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4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heritedMemberOverriding"/>
      <w:bookmarkEnd w:id="36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InitProcedureInheritance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7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8" w:name="InheritedFeatureOverriding"/>
      <w:bookmarkStart w:id="39" w:name="FeatureDeclaration"/>
      <w:bookmarkEnd w:id="3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Visibility"/>
      <w:bookmarkEnd w:id="40"/>
      <w:r w:rsidR="00206EFD" w:rsidRPr="00B87229">
        <w:rPr>
          <w:rFonts w:ascii="Times New Roman" w:hAnsi="Times New Roman" w:cs="Times New Roman"/>
          <w:sz w:val="24"/>
          <w:szCs w:val="24"/>
        </w:rPr>
        <w:t>MemberVisibility: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MemberDeclaration"/>
      <w:bookmarkEnd w:id="41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9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InitDeclaration"/>
      <w:bookmarkEnd w:id="42"/>
      <w:r w:rsidR="003806D5"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63146D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A5C32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806D5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3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3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FE1EFC">
        <w:fldChar w:fldCharType="begin"/>
      </w:r>
      <w:r w:rsidR="00FE1EFC">
        <w:instrText xml:space="preserve"> HYPERLINK \l "RequireBlock" </w:instrText>
      </w:r>
      <w:r w:rsidR="00FE1EFC"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proofErr w:type="gramStart"/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proofErr w:type="gramEnd"/>
      <w:r w:rsidR="00FE1EFC">
        <w:fldChar w:fldCharType="begin"/>
      </w:r>
      <w:r w:rsidR="00FE1EFC">
        <w:instrText xml:space="preserve"> HYPERLINK \l "EnsureBlock" </w:instrText>
      </w:r>
      <w:r w:rsidR="00FE1EF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outineName"/>
      <w:bookmarkEnd w:id="44"/>
      <w:r w:rsidR="007334A6" w:rsidRPr="00B87229">
        <w:rPr>
          <w:rFonts w:ascii="Times New Roman" w:hAnsi="Times New Roman" w:cs="Times New Roman"/>
          <w:sz w:val="24"/>
          <w:szCs w:val="24"/>
        </w:rPr>
        <w:t>RoutineName: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7334A6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AliasName"/>
      <w:bookmarkEnd w:id="45"/>
      <w:r w:rsidR="00D26417" w:rsidRPr="00B87229">
        <w:rPr>
          <w:rFonts w:ascii="Times New Roman" w:hAnsi="Times New Roman" w:cs="Times New Roman"/>
          <w:sz w:val="24"/>
          <w:szCs w:val="24"/>
        </w:rPr>
        <w:t>AliasName: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D264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 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Name"/>
      <w:bookmarkEnd w:id="46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OperatorSign"/>
      <w:bookmarkEnd w:id="47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sDeclaration"/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8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9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9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50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="009F1DD3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1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63146D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Detach"/>
      <w:bookmarkEnd w:id="52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aise"/>
      <w:bookmarkEnd w:id="53"/>
      <w:r w:rsidR="006A3C33" w:rsidRPr="00B87229">
        <w:rPr>
          <w:rFonts w:ascii="Times New Roman" w:hAnsi="Times New Roman" w:cs="Times New Roman"/>
          <w:sz w:val="24"/>
          <w:szCs w:val="24"/>
        </w:rPr>
        <w:t>Raise: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="006D5BE5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Return"/>
      <w:bookmarkEnd w:id="54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5" w:name="Try"/>
      <w:bookmarkEnd w:id="55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HyperBlock"/>
      <w:bookmarkEnd w:id="56"/>
      <w:r w:rsidR="009A178B" w:rsidRPr="00B87229">
        <w:rPr>
          <w:rFonts w:ascii="Times New Roman" w:hAnsi="Times New Roman" w:cs="Times New Roman"/>
          <w:sz w:val="24"/>
          <w:szCs w:val="24"/>
        </w:rPr>
        <w:t>HyperBlock: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Assignment"/>
      <w:bookmarkEnd w:id="57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8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9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Creation"/>
      <w:bookmarkEnd w:id="60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8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LocalAttributeNamesList"/>
      <w:bookmarkEnd w:id="61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2" w:name="UnitAttributeDeclaration"/>
      <w:bookmarkEnd w:id="62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3" w:name="UnitAttributeNamesLis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3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4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4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ConstantExpression"/>
      <w:bookmarkEnd w:id="65"/>
      <w:r w:rsidR="002D7B46"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Expression"/>
      <w:bookmarkEnd w:id="66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63146D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7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8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8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9" w:name="LambdaExpression"/>
      <w:bookmarkEnd w:id="69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0" w:name="InlineLambdaExpression"/>
      <w:bookmarkEnd w:id="7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1" w:name="RangeExpression"/>
      <w:bookmarkEnd w:id="71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63146D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7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2" w:name="TupleExpression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3" w:name="TupleElement"/>
      <w:bookmarkEnd w:id="73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TypeOfExpression"/>
      <w:bookmarkEnd w:id="74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6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7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7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  <w:bookmarkStart w:id="78" w:name="IfBodyExpression"/>
      <w:bookmarkEnd w:id="78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Alternatives"/>
      <w:bookmarkEnd w:id="79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0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MemberCall"/>
      <w:bookmarkEnd w:id="81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WritableCall"/>
      <w:bookmarkEnd w:id="82"/>
      <w:r w:rsidR="0000437B"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80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ObjectCreation"/>
      <w:bookmarkEnd w:id="83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63146D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B76AC6" w:rsidRDefault="00B76AC6">
      <w:pPr>
        <w:rPr>
          <w:rStyle w:val="a6"/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9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DocumentingComment"/>
      <w:bookmarkEnd w:id="110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ReturnType"/>
      <w:bookmarkEnd w:id="111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2" w:name="Generics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End"/>
      <w:bookmarkEnd w:id="113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BlockStart"/>
      <w:bookmarkEnd w:id="114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End"/>
      <w:bookmarkEnd w:id="115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6" w:name="GroupStart"/>
      <w:bookmarkEnd w:id="116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End"/>
      <w:bookmarkEnd w:id="117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8" w:name="NewLine"/>
      <w:bookmarkEnd w:id="118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9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0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1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1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2" w:name="BitConstant"/>
      <w:bookmarkStart w:id="123" w:name="RealConstant"/>
      <w:bookmarkEnd w:id="122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4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4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5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5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6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6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7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7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2_Compilation_Partial_Validity"/>
      <w:bookmarkEnd w:id="128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9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9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0" w:name="VAL004_Statement_List"/>
      <w:bookmarkEnd w:id="130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5_AnonymousRoutine"/>
      <w:bookmarkEnd w:id="131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06_Statement"/>
      <w:bookmarkEnd w:id="132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07_Assignment"/>
      <w:bookmarkEnd w:id="133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6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0" w:name="VAL014_Check"/>
    <w:bookmarkEnd w:id="140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5_Return"/>
      <w:bookmarkEnd w:id="141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2" w:name="VAL016_Try"/>
      <w:bookmarkStart w:id="143" w:name="VAL017_Raise"/>
      <w:bookmarkEnd w:id="142"/>
      <w:bookmarkEnd w:id="143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63146D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EC54A3">
        <w:instrText xml:space="preserve"> HYPERLINK \l "Parameters" </w:instrText>
      </w:r>
      <w:r w:rsidR="00EC54A3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EC54A3">
        <w:fldChar w:fldCharType="begin"/>
      </w:r>
      <w:r w:rsidR="00EC54A3">
        <w:instrText xml:space="preserve"> HYPERLINK \l "Assignment"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63146D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63146D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63146D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63146D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63146D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63146D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4" w:name="SEM001_InnerBlock"/>
      <w:bookmarkEnd w:id="144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5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5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6" w:name="SEM003_AnonymousRoutine"/>
      <w:bookmarkEnd w:id="146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7" w:name="SEM004_StatementsList"/>
      <w:bookmarkEnd w:id="147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63146D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8" w:name="SEM005_WhenClause"/>
      <w:bookmarkEnd w:id="148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1_RequireBlock"/>
      <w:bookmarkEnd w:id="149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0" w:name="SEM032_EnsureBlock"/>
      <w:bookmarkEnd w:id="150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1" w:name="SEM033_InvariantBlock"/>
      <w:bookmarkEnd w:id="151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4_PredicatesList"/>
      <w:bookmarkEnd w:id="152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3" w:name="SEM035_Predicate"/>
      <w:bookmarkEnd w:id="153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4" w:name="SEM006_Statement"/>
      <w:bookmarkEnd w:id="154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63146D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63146D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63146D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”UnitType“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63146D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63146D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63146D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D7E" w:rsidRDefault="002F5D7E" w:rsidP="00BF2014">
      <w:pPr>
        <w:spacing w:after="0" w:line="240" w:lineRule="auto"/>
      </w:pPr>
      <w:r>
        <w:separator/>
      </w:r>
    </w:p>
  </w:endnote>
  <w:endnote w:type="continuationSeparator" w:id="0">
    <w:p w:rsidR="002F5D7E" w:rsidRDefault="002F5D7E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D7E" w:rsidRDefault="002F5D7E" w:rsidP="00BF2014">
      <w:pPr>
        <w:spacing w:after="0" w:line="240" w:lineRule="auto"/>
      </w:pPr>
      <w:r>
        <w:separator/>
      </w:r>
    </w:p>
  </w:footnote>
  <w:footnote w:type="continuationSeparator" w:id="0">
    <w:p w:rsidR="002F5D7E" w:rsidRDefault="002F5D7E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5D7E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21E0C-514B-4A69-ADFA-3DBE4654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21357</TotalTime>
  <Pages>46</Pages>
  <Words>10147</Words>
  <Characters>57842</Characters>
  <Application>Microsoft Office Word</Application>
  <DocSecurity>0</DocSecurity>
  <Lines>482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38</cp:revision>
  <cp:lastPrinted>2018-06-26T16:34:00Z</cp:lastPrinted>
  <dcterms:created xsi:type="dcterms:W3CDTF">2022-01-05T12:38:00Z</dcterms:created>
  <dcterms:modified xsi:type="dcterms:W3CDTF">2022-03-20T18:22:00Z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