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E526C4">
        <w:rPr>
          <w:rFonts w:ascii="Lucida Console" w:hAnsi="Lucida Console"/>
          <w:b/>
          <w:sz w:val="24"/>
          <w:szCs w:val="24"/>
        </w:rPr>
        <w:t>7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6A0173">
            <w:pPr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="00481F77">
        <w:rPr>
          <w:rFonts w:ascii="Lucida Console" w:hAnsi="Lucida Console"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63146D" w:rsidRDefault="0063146D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proofErr w:type="gramStart"/>
      <w:r w:rsidRPr="0063146D">
        <w:rPr>
          <w:rFonts w:ascii="Lucida Console" w:hAnsi="Lucida Console"/>
          <w:b/>
          <w:sz w:val="24"/>
          <w:szCs w:val="24"/>
        </w:rPr>
        <w:t>select</w:t>
      </w:r>
      <w:proofErr w:type="gramEnd"/>
      <w:r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 // Select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2" w:name="ImportDsc"/>
      <w:bookmarkEnd w:id="2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3" w:name="FileName"/>
      <w:bookmarkStart w:id="4" w:name="OSname"/>
      <w:bookmarkStart w:id="5" w:name="FSname"/>
      <w:bookmarkEnd w:id="3"/>
      <w:bookmarkEnd w:id="4"/>
      <w:bookmarkEnd w:id="5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6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6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3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</w:t>
        </w:r>
        <w:r>
          <w:rPr>
            <w:rStyle w:val="a6"/>
            <w:rFonts w:ascii="Lucida Console" w:hAnsi="Lucida Console"/>
            <w:sz w:val="24"/>
            <w:szCs w:val="24"/>
          </w:rPr>
          <w:t>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5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08252A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Start w:id="18" w:name="UnitRoutineParameters"/>
      <w:bookmarkEnd w:id="17"/>
      <w:bookmarkEnd w:id="18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StandaloneRoutineParameters"/>
      <w:bookmarkEnd w:id="19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UnitRoutineParameter"/>
      <w:bookmarkStart w:id="21" w:name="Parameter"/>
      <w:bookmarkEnd w:id="20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1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2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3" w:name="StandaloneRoutineParameter"/>
      <w:bookmarkEnd w:id="23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2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4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4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PredicatesList"/>
      <w:bookmarkStart w:id="26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7" w:name="InvariantBlock"/>
      <w:bookmarkEnd w:id="27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5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6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UnitDeclaration"/>
      <w:bookmarkEnd w:id="28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9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9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0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MemberName"/>
      <w:bookmarkEnd w:id="32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1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08252A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3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4" w:name="MemberSelection"/>
      <w:bookmarkEnd w:id="34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3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InheritedMemberOverriding"/>
      <w:bookmarkEnd w:id="35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6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7" w:name="InheritedFeatureOverriding"/>
      <w:bookmarkStart w:id="38" w:name="FeatureDeclaration"/>
      <w:bookmarkEnd w:id="37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MemberVisibility"/>
      <w:bookmarkEnd w:id="39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Declaration"/>
      <w:bookmarkEnd w:id="40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8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InitDeclaration"/>
      <w:bookmarkEnd w:id="41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08252A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A5C32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2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2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RoutineName"/>
      <w:bookmarkEnd w:id="43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AliasName"/>
      <w:bookmarkEnd w:id="44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OperatorName"/>
      <w:bookmarkEnd w:id="45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Sign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bookmarkStart w:id="47" w:name="ConstObjectsDeclaration"/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7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8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9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0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08252A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</w:t>
        </w:r>
        <w:r w:rsidR="00A94E5D">
          <w:rPr>
            <w:rStyle w:val="a6"/>
            <w:rFonts w:ascii="Lucida Console" w:hAnsi="Lucida Console"/>
            <w:sz w:val="24"/>
            <w:szCs w:val="24"/>
          </w:rPr>
          <w:t>C</w:t>
        </w:r>
        <w:r w:rsidR="00A94E5D">
          <w:rPr>
            <w:rStyle w:val="a6"/>
            <w:rFonts w:ascii="Lucida Console" w:hAnsi="Lucida Console"/>
            <w:sz w:val="24"/>
            <w:szCs w:val="24"/>
          </w:rPr>
          <w:t>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</w:t>
        </w:r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Detach"/>
      <w:bookmarkEnd w:id="51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Raise"/>
      <w:bookmarkEnd w:id="52"/>
      <w:proofErr w:type="gramStart"/>
      <w:r w:rsidR="006A3C33" w:rsidRPr="00B87229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>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E526C4" w:rsidRPr="00F0335D">
        <w:rPr>
          <w:rFonts w:ascii="Lucida Console" w:hAnsi="Lucida Console"/>
          <w:sz w:val="24"/>
          <w:szCs w:val="24"/>
        </w:rPr>
        <w:t>[</w:t>
      </w:r>
      <w:r w:rsidR="00E526C4" w:rsidRPr="00E526C4">
        <w:rPr>
          <w:rFonts w:ascii="Lucida Console" w:hAnsi="Lucida Console"/>
          <w:b/>
          <w:sz w:val="24"/>
          <w:szCs w:val="24"/>
        </w:rPr>
        <w:t>concurrent</w:t>
      </w:r>
      <w:r w:rsidR="00E526C4">
        <w:rPr>
          <w:rFonts w:ascii="Lucida Console" w:hAnsi="Lucida Console"/>
          <w:sz w:val="24"/>
          <w:szCs w:val="24"/>
        </w:rPr>
        <w:t xml:space="preserve">]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eturn"/>
      <w:bookmarkEnd w:id="53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4" w:name="Try"/>
      <w:bookmarkEnd w:id="54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HyperBlock"/>
      <w:bookmarkEnd w:id="55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Assignment"/>
      <w:bookmarkEnd w:id="56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7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8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8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LocalAttributeCreation"/>
      <w:bookmarkEnd w:id="59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7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NamesList"/>
      <w:bookmarkEnd w:id="60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1" w:name="UnitAttributeDeclaration"/>
      <w:bookmarkEnd w:id="61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2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3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3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4" w:name="ConstantExpression"/>
      <w:bookmarkEnd w:id="64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Expression"/>
      <w:bookmarkEnd w:id="65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08252A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6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7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7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8" w:name="LambdaExpression"/>
      <w:bookmarkEnd w:id="68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9" w:name="InlineLambdaExpression"/>
      <w:bookmarkEnd w:id="69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0" w:name="RangeExpression"/>
      <w:bookmarkEnd w:id="70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08252A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6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1" w:name="TupleExpression"/>
      <w:bookmarkEnd w:id="71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2" w:name="TupleElement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3" w:name="TypeOfExpression"/>
      <w:bookmarkEnd w:id="73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4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4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6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7" w:name="IfBodyExpression"/>
      <w:bookmarkEnd w:id="77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ExpressionAlternatives"/>
      <w:bookmarkEnd w:id="78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9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MemberCall"/>
      <w:bookmarkEnd w:id="80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WritableCall"/>
      <w:bookmarkEnd w:id="81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9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ObjectCreation"/>
      <w:bookmarkEnd w:id="82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526C4">
        <w:rPr>
          <w:rFonts w:ascii="Lucida Console" w:hAnsi="Lucida Console"/>
          <w:sz w:val="24"/>
          <w:szCs w:val="24"/>
        </w:rPr>
        <w:t xml:space="preserve"> [</w:t>
      </w:r>
      <w:hyperlink w:anchor="CallChain" w:history="1">
        <w:r w:rsidR="00E526C4" w:rsidRPr="00E526C4">
          <w:rPr>
            <w:rStyle w:val="a6"/>
            <w:rFonts w:ascii="Times New Roman" w:hAnsi="Times New Roman" w:cs="Times New Roman"/>
            <w:sz w:val="24"/>
            <w:szCs w:val="24"/>
          </w:rPr>
          <w:t>CallChain</w:t>
        </w:r>
      </w:hyperlink>
      <w:r w:rsidR="00E526C4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  <w:bookmarkStart w:id="83" w:name="_GoBack"/>
      <w:bookmarkEnd w:id="83"/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08252A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08252A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08252A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08252A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08252A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08252A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08252A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08252A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08252A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08252A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08252A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08252A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08252A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08252A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08252A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52A" w:rsidRDefault="0008252A" w:rsidP="00BF2014">
      <w:pPr>
        <w:spacing w:after="0" w:line="240" w:lineRule="auto"/>
      </w:pPr>
      <w:r>
        <w:separator/>
      </w:r>
    </w:p>
  </w:endnote>
  <w:endnote w:type="continuationSeparator" w:id="0">
    <w:p w:rsidR="0008252A" w:rsidRDefault="0008252A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52A" w:rsidRDefault="0008252A" w:rsidP="00BF2014">
      <w:pPr>
        <w:spacing w:after="0" w:line="240" w:lineRule="auto"/>
      </w:pPr>
      <w:r>
        <w:separator/>
      </w:r>
    </w:p>
  </w:footnote>
  <w:footnote w:type="continuationSeparator" w:id="0">
    <w:p w:rsidR="0008252A" w:rsidRDefault="0008252A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252A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B09E2-C324-42F6-AF20-ED1F74DB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21375</TotalTime>
  <Pages>46</Pages>
  <Words>10156</Words>
  <Characters>57894</Characters>
  <Application>Microsoft Office Word</Application>
  <DocSecurity>0</DocSecurity>
  <Lines>482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40</cp:revision>
  <cp:lastPrinted>2018-06-26T16:34:00Z</cp:lastPrinted>
  <dcterms:created xsi:type="dcterms:W3CDTF">2022-01-05T12:38:00Z</dcterms:created>
  <dcterms:modified xsi:type="dcterms:W3CDTF">2022-04-21T18:54:00Z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