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pPr>
      <w:r>
        <w:t>SECURECART</w:t>
        <w:br/>
        <w:t>FINAL SECURITY ASSESSMENT REPORT</w:t>
      </w:r>
    </w:p>
    <w:p>
      <w:pPr>
        <w:pStyle w:val="Subtitle"/>
      </w:pPr>
      <w:r>
        <w:t>Web Application and REST API Security Capstone</w:t>
      </w:r>
    </w:p>
    <w:p>
      <w:r>
        <w:br/>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Project profile</w:t>
            </w:r>
          </w:p>
        </w:tc>
        <w:tc>
          <w:tcPr>
            <w:tcW w:type="dxa" w:w="4320"/>
          </w:tcPr>
          <w:p>
            <w:r>
              <w:t>Details</w:t>
            </w:r>
          </w:p>
        </w:tc>
      </w:tr>
      <w:tr>
        <w:tc>
          <w:tcPr>
            <w:tcW w:type="dxa" w:w="4320"/>
          </w:tcPr>
          <w:p>
            <w:r>
              <w:t>Application</w:t>
            </w:r>
          </w:p>
        </w:tc>
        <w:tc>
          <w:tcPr>
            <w:tcW w:type="dxa" w:w="4320"/>
          </w:tcPr>
          <w:p>
            <w:r>
              <w:t>SecureCart — Flask and SQLite e-commerce application</w:t>
            </w:r>
          </w:p>
        </w:tc>
      </w:tr>
      <w:tr>
        <w:tc>
          <w:tcPr>
            <w:tcW w:type="dxa" w:w="4320"/>
          </w:tcPr>
          <w:p>
            <w:r>
              <w:t>Assessment basis</w:t>
            </w:r>
          </w:p>
        </w:tc>
        <w:tc>
          <w:tcPr>
            <w:tcW w:type="dxa" w:w="4320"/>
          </w:tcPr>
          <w:p>
            <w:r>
              <w:t>OWASP Web Top 10 (2021); OWASP API Security Top 10 (2023)</w:t>
            </w:r>
          </w:p>
        </w:tc>
      </w:tr>
      <w:tr>
        <w:tc>
          <w:tcPr>
            <w:tcW w:type="dxa" w:w="4320"/>
          </w:tcPr>
          <w:p>
            <w:r>
              <w:t>Assessment environment</w:t>
            </w:r>
          </w:p>
        </w:tc>
        <w:tc>
          <w:tcPr>
            <w:tcW w:type="dxa" w:w="4320"/>
          </w:tcPr>
          <w:p>
            <w:r>
              <w:t>Authorized local laboratory; automated CI testing</w:t>
            </w:r>
          </w:p>
        </w:tc>
      </w:tr>
      <w:tr>
        <w:tc>
          <w:tcPr>
            <w:tcW w:type="dxa" w:w="4320"/>
          </w:tcPr>
          <w:p>
            <w:r>
              <w:t>Report date</w:t>
            </w:r>
          </w:p>
        </w:tc>
        <w:tc>
          <w:tcPr>
            <w:tcW w:type="dxa" w:w="4320"/>
          </w:tcPr>
          <w:p>
            <w:r>
              <w:t>10 October 2026</w:t>
            </w:r>
          </w:p>
        </w:tc>
      </w:tr>
      <w:tr>
        <w:tc>
          <w:tcPr>
            <w:tcW w:type="dxa" w:w="4320"/>
          </w:tcPr>
          <w:p>
            <w:r>
              <w:t>Repository</w:t>
            </w:r>
          </w:p>
        </w:tc>
        <w:tc>
          <w:tcPr>
            <w:tcW w:type="dxa" w:w="4320"/>
          </w:tcPr>
          <w:p>
            <w:r>
              <w:t>github.com/akanbi9/SecureCart</w:t>
            </w:r>
          </w:p>
        </w:tc>
      </w:tr>
      <w:tr>
        <w:tc>
          <w:tcPr>
            <w:tcW w:type="dxa" w:w="4320"/>
          </w:tcPr>
          <w:p>
            <w:r>
              <w:t>Report status</w:t>
            </w:r>
          </w:p>
        </w:tc>
        <w:tc>
          <w:tcPr>
            <w:tcW w:type="dxa" w:w="4320"/>
          </w:tcPr>
          <w:p>
            <w:r>
              <w:t>Assessment evidence compiled; production readiness not established</w:t>
            </w:r>
          </w:p>
        </w:tc>
      </w:tr>
    </w:tbl>
    <w:p>
      <w:r>
        <w:br/>
        <w:t>Prepared from the project documentation supplied in docs.zip and the latest test and audit results supplied during this conversation.</w:t>
      </w:r>
    </w:p>
    <w:p>
      <w:r>
        <w:br w:type="page"/>
      </w:r>
    </w:p>
    <w:p>
      <w:pPr>
        <w:pStyle w:val="Heading1"/>
      </w:pPr>
      <w:r>
        <w:t>1. Executive Summary</w:t>
      </w:r>
    </w:p>
    <w:p>
      <w:r>
        <w:t>I developed and assessed SecureCart, a Flask-based e-commerce application with a JSON API and SQLite database. The application supports customer, support and administrator roles; product browsing; orders; coupons; mock payment notifications; and a mock supplier integration.</w:t>
      </w:r>
    </w:p>
    <w:p>
      <w:r>
        <w:t>My assessment used targeted source-code review, manual reproduction of selected weaknesses, automated Pytest regression checks, and GitHub Actions continuous integration. I documented eight weaknesses and implemented remediations that were verified in their tested scenarios. The latest local run completed all 27 security tests successfully in 49.21 seconds.</w:t>
      </w:r>
    </w:p>
    <w:p>
      <w:r>
        <w:t>I also used pip-audit to inspect the Python dependencies resolved from requirements.txt. The scan reported “No known vulnerabilities found.” This is evidence for a partial OWASP A06 assessment, not a guarantee that every component is current or secure.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Measure</w:t>
            </w:r>
          </w:p>
        </w:tc>
        <w:tc>
          <w:tcPr>
            <w:tcW w:type="dxa" w:w="4320"/>
          </w:tcPr>
          <w:p>
            <w:r>
              <w:t>Verified result</w:t>
            </w:r>
          </w:p>
        </w:tc>
      </w:tr>
      <w:tr>
        <w:tc>
          <w:tcPr>
            <w:tcW w:type="dxa" w:w="4320"/>
          </w:tcPr>
          <w:p>
            <w:r>
              <w:t>Documented findings</w:t>
            </w:r>
          </w:p>
        </w:tc>
        <w:tc>
          <w:tcPr>
            <w:tcW w:type="dxa" w:w="4320"/>
          </w:tcPr>
          <w:p>
            <w:r>
              <w:t>8, remediated in tested scenarios</w:t>
            </w:r>
          </w:p>
        </w:tc>
      </w:tr>
      <w:tr>
        <w:tc>
          <w:tcPr>
            <w:tcW w:type="dxa" w:w="4320"/>
          </w:tcPr>
          <w:p>
            <w:r>
              <w:t>Automated security tests</w:t>
            </w:r>
          </w:p>
        </w:tc>
        <w:tc>
          <w:tcPr>
            <w:tcW w:type="dxa" w:w="4320"/>
          </w:tcPr>
          <w:p>
            <w:r>
              <w:t>27 passed; 0 failed (latest local run)</w:t>
            </w:r>
          </w:p>
        </w:tc>
      </w:tr>
      <w:tr>
        <w:tc>
          <w:tcPr>
            <w:tcW w:type="dxa" w:w="4320"/>
          </w:tcPr>
          <w:p>
            <w:r>
              <w:t>Latest local test duration</w:t>
            </w:r>
          </w:p>
        </w:tc>
        <w:tc>
          <w:tcPr>
            <w:tcW w:type="dxa" w:w="4320"/>
          </w:tcPr>
          <w:p>
            <w:r>
              <w:t>49.21 seconds</w:t>
            </w:r>
          </w:p>
        </w:tc>
      </w:tr>
      <w:tr>
        <w:tc>
          <w:tcPr>
            <w:tcW w:type="dxa" w:w="4320"/>
          </w:tcPr>
          <w:p>
            <w:r>
              <w:t>CI</w:t>
            </w:r>
          </w:p>
        </w:tc>
        <w:tc>
          <w:tcPr>
            <w:tcW w:type="dxa" w:w="4320"/>
          </w:tcPr>
          <w:p>
            <w:r>
              <w:t>GitHub Actions successful runs documented</w:t>
            </w:r>
          </w:p>
        </w:tc>
      </w:tr>
      <w:tr>
        <w:tc>
          <w:tcPr>
            <w:tcW w:type="dxa" w:w="4320"/>
          </w:tcPr>
          <w:p>
            <w:r>
              <w:t>Dependency audit</w:t>
            </w:r>
          </w:p>
        </w:tc>
        <w:tc>
          <w:tcPr>
            <w:tcW w:type="dxa" w:w="4320"/>
          </w:tcPr>
          <w:p>
            <w:r>
              <w:t>No known vulnerabilities found</w:t>
            </w:r>
          </w:p>
        </w:tc>
      </w:tr>
      <w:tr>
        <w:tc>
          <w:tcPr>
            <w:tcW w:type="dxa" w:w="4320"/>
          </w:tcPr>
          <w:p>
            <w:r>
              <w:t>Assessment completeness</w:t>
            </w:r>
          </w:p>
        </w:tc>
        <w:tc>
          <w:tcPr>
            <w:tcW w:type="dxa" w:w="4320"/>
          </w:tcPr>
          <w:p>
            <w:r>
              <w:t>Partial; multiple OWASP categories remain unassessed</w:t>
            </w:r>
          </w:p>
        </w:tc>
      </w:tr>
    </w:tbl>
    <w:p>
      <w:pPr>
        <w:pStyle w:val="Heading2"/>
      </w:pPr>
      <w:r>
        <w:t>Assessment conclusion</w:t>
      </w:r>
    </w:p>
    <w:p>
      <w:r>
        <w:t>SecureCart shows meaningful improvement in authentication, secrets management, input validation, payment and coupon logic, and inventory integrity. The evidence supports a successful educational security assessment, but not a production security authorization.</w:t>
      </w:r>
    </w:p>
    <w:p>
      <w:r>
        <w:br w:type="page"/>
      </w:r>
    </w:p>
    <w:p>
      <w:pPr>
        <w:pStyle w:val="Heading1"/>
      </w:pPr>
      <w:r>
        <w:t>2. Project Overview and Assessment Scope</w:t>
      </w:r>
    </w:p>
    <w:p>
      <w:pPr>
        <w:pStyle w:val="Heading2"/>
      </w:pPr>
      <w:r>
        <w:t>2.1 Application functions</w:t>
      </w:r>
    </w:p>
    <w:p>
      <w:pPr>
        <w:pStyle w:val="ListBullet"/>
      </w:pPr>
      <w:r>
        <w:t>Customer registration, login and logout; profile editing and role-based access.</w:t>
      </w:r>
    </w:p>
    <w:p>
      <w:pPr>
        <w:pStyle w:val="ListBullet"/>
      </w:pPr>
      <w:r>
        <w:t>Product catalog, search, order creation and inventory handling.</w:t>
      </w:r>
    </w:p>
    <w:p>
      <w:pPr>
        <w:pStyle w:val="ListBullet"/>
      </w:pPr>
      <w:r>
        <w:t>Coupons and order-total calculations.</w:t>
      </w:r>
    </w:p>
    <w:p>
      <w:pPr>
        <w:pStyle w:val="ListBullet"/>
      </w:pPr>
      <w:r>
        <w:t>Administrator product management and security event access.</w:t>
      </w:r>
    </w:p>
    <w:p>
      <w:pPr>
        <w:pStyle w:val="ListBullet"/>
      </w:pPr>
      <w:r>
        <w:t>Mock supplier and payment-notification integrations.</w:t>
      </w:r>
    </w:p>
    <w:p>
      <w:pPr>
        <w:pStyle w:val="Heading2"/>
      </w:pPr>
      <w:r>
        <w:t>2.2 Technology and environment</w:t>
      </w:r>
    </w:p>
    <w:p>
      <w:r>
        <w:t>Python Flask provides the web and API interface; SQLite stores application data. Pytest supplies security regression tests, and GitHub Actions runs the automated suite after pushes and pull requests targeting main. Local tests use a temporary SQLite database rather than the main application database.</w:t>
      </w:r>
    </w:p>
    <w:p>
      <w:pPr>
        <w:pStyle w:val="Heading2"/>
      </w:pPr>
      <w:r>
        <w:t>2.3 Included and excluded activities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Included</w:t>
            </w:r>
          </w:p>
        </w:tc>
        <w:tc>
          <w:tcPr>
            <w:tcW w:type="dxa" w:w="4320"/>
          </w:tcPr>
          <w:p>
            <w:r>
              <w:t>Not established by this assessment</w:t>
            </w:r>
          </w:p>
        </w:tc>
      </w:tr>
      <w:tr>
        <w:tc>
          <w:tcPr>
            <w:tcW w:type="dxa" w:w="4320"/>
          </w:tcPr>
          <w:p>
            <w:r>
              <w:t>Targeted source review and endpoint behavior tests</w:t>
            </w:r>
          </w:p>
        </w:tc>
        <w:tc>
          <w:tcPr>
            <w:tcW w:type="dxa" w:w="4320"/>
          </w:tcPr>
          <w:p>
            <w:r>
              <w:t>Comprehensive penetration testing</w:t>
            </w:r>
          </w:p>
        </w:tc>
      </w:tr>
      <w:tr>
        <w:tc>
          <w:tcPr>
            <w:tcW w:type="dxa" w:w="4320"/>
          </w:tcPr>
          <w:p>
            <w:r>
              <w:t>Selected authentication, authorization and business-logic tests</w:t>
            </w:r>
          </w:p>
        </w:tc>
        <w:tc>
          <w:tcPr>
            <w:tcW w:type="dxa" w:w="4320"/>
          </w:tcPr>
          <w:p>
            <w:r>
              <w:t>All possible OWASP attack variants</w:t>
            </w:r>
          </w:p>
        </w:tc>
      </w:tr>
      <w:tr>
        <w:tc>
          <w:tcPr>
            <w:tcW w:type="dxa" w:w="4320"/>
          </w:tcPr>
          <w:p>
            <w:r>
              <w:t>Dependency vulnerability check for requirements.txt</w:t>
            </w:r>
          </w:p>
        </w:tc>
        <w:tc>
          <w:tcPr>
            <w:tcW w:type="dxa" w:w="4320"/>
          </w:tcPr>
          <w:p>
            <w:r>
              <w:t>Full OS, frontend and supply-chain audit</w:t>
            </w:r>
          </w:p>
        </w:tc>
      </w:tr>
      <w:tr>
        <w:tc>
          <w:tcPr>
            <w:tcW w:type="dxa" w:w="4320"/>
          </w:tcPr>
          <w:p>
            <w:r>
              <w:t>Local regression testing and CI evidence</w:t>
            </w:r>
          </w:p>
        </w:tc>
        <w:tc>
          <w:tcPr>
            <w:tcW w:type="dxa" w:w="4320"/>
          </w:tcPr>
          <w:p>
            <w:r>
              <w:t>Production load, deployment or external infrastructure assessment</w:t>
            </w:r>
          </w:p>
        </w:tc>
      </w:tr>
    </w:tbl>
    <w:p>
      <w:r>
        <w:br w:type="page"/>
      </w:r>
    </w:p>
    <w:p>
      <w:pPr>
        <w:pStyle w:val="Heading1"/>
      </w:pPr>
      <w:r>
        <w:t>3. Threat Model and Data Flows</w:t>
      </w:r>
    </w:p>
    <w:p>
      <w:r>
        <w:t>The threat model identifies accounts, passwords, signed sessions, customer data, orders, inventory, payment state, application secrets and security logs as important assets.</w:t>
      </w:r>
    </w:p>
    <w:p>
      <w:pPr>
        <w:pStyle w:val="Heading2"/>
      </w:pPr>
      <w:r>
        <w:t>3.1 Trust boundaries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Boundary</w:t>
            </w:r>
          </w:p>
        </w:tc>
        <w:tc>
          <w:tcPr>
            <w:tcW w:type="dxa" w:w="4320"/>
          </w:tcPr>
          <w:p>
            <w:r>
              <w:t>Security concern</w:t>
            </w:r>
          </w:p>
        </w:tc>
      </w:tr>
      <w:tr>
        <w:tc>
          <w:tcPr>
            <w:tcW w:type="dxa" w:w="4320"/>
          </w:tcPr>
          <w:p>
            <w:r>
              <w:t>Browser/API client → Flask</w:t>
            </w:r>
          </w:p>
        </w:tc>
        <w:tc>
          <w:tcPr>
            <w:tcW w:type="dxa" w:w="4320"/>
          </w:tcPr>
          <w:p>
            <w:r>
              <w:t>Untrusted requests and input validation</w:t>
            </w:r>
          </w:p>
        </w:tc>
      </w:tr>
      <w:tr>
        <w:tc>
          <w:tcPr>
            <w:tcW w:type="dxa" w:w="4320"/>
          </w:tcPr>
          <w:p>
            <w:r>
              <w:t>Customer/support/admin roles</w:t>
            </w:r>
          </w:p>
        </w:tc>
        <w:tc>
          <w:tcPr>
            <w:tcW w:type="dxa" w:w="4320"/>
          </w:tcPr>
          <w:p>
            <w:r>
              <w:t>Authorization and privilege separation</w:t>
            </w:r>
          </w:p>
        </w:tc>
      </w:tr>
      <w:tr>
        <w:tc>
          <w:tcPr>
            <w:tcW w:type="dxa" w:w="4320"/>
          </w:tcPr>
          <w:p>
            <w:r>
              <w:t>Flask → SQLite</w:t>
            </w:r>
          </w:p>
        </w:tc>
        <w:tc>
          <w:tcPr>
            <w:tcW w:type="dxa" w:w="4320"/>
          </w:tcPr>
          <w:p>
            <w:r>
              <w:t>Query safety and transactional consistency</w:t>
            </w:r>
          </w:p>
        </w:tc>
      </w:tr>
      <w:tr>
        <w:tc>
          <w:tcPr>
            <w:tcW w:type="dxa" w:w="4320"/>
          </w:tcPr>
          <w:p>
            <w:r>
              <w:t>Mock supplier/payment → Flask</w:t>
            </w:r>
          </w:p>
        </w:tc>
        <w:tc>
          <w:tcPr>
            <w:tcW w:type="dxa" w:w="4320"/>
          </w:tcPr>
          <w:p>
            <w:r>
              <w:t>Integration authentication and trusted state updates</w:t>
            </w:r>
          </w:p>
        </w:tc>
      </w:tr>
    </w:tbl>
    <w:p>
      <w:pPr>
        <w:pStyle w:val="Heading2"/>
      </w:pPr>
      <w:r>
        <w:t>3.2 Threat actors</w:t>
      </w:r>
    </w:p>
    <w:p>
      <w:pPr>
        <w:pStyle w:val="ListBullet"/>
      </w:pPr>
      <w:r>
        <w:t>Unauthenticated external user attempting login or API access.</w:t>
      </w:r>
    </w:p>
    <w:p>
      <w:pPr>
        <w:pStyle w:val="ListBullet"/>
      </w:pPr>
      <w:r>
        <w:t>Malicious or compromised customer attempting unauthorized access or business-logic abuse.</w:t>
      </w:r>
    </w:p>
    <w:p>
      <w:pPr>
        <w:pStyle w:val="ListBullet"/>
      </w:pPr>
      <w:r>
        <w:t>Compromised support or administrator account with elevated permissions.</w:t>
      </w:r>
    </w:p>
    <w:p>
      <w:pPr>
        <w:pStyle w:val="ListBullet"/>
      </w:pPr>
      <w:r>
        <w:t>Attacker possessing an exposed application or webhook secret.</w:t>
      </w:r>
    </w:p>
    <w:p>
      <w:pPr>
        <w:pStyle w:val="Heading2"/>
      </w:pPr>
      <w:r>
        <w:t>3.3 Simplified logical data flow</w:t>
      </w:r>
    </w:p>
    <w:p>
      <w:r>
        <w:t>Browser or API client → Flask routes and authentication → authorization and business rules → SQLite data. Separately, mock payment and supplier inputs cross an integration trust boundary into Flask. This text is a logical representation; the project references a graphical diagram at evidence/data-flow-diagram.png, which was not included in the uploaded archive.</w:t>
      </w:r>
    </w:p>
    <w:p>
      <w:r>
        <w:br w:type="page"/>
      </w:r>
    </w:p>
    <w:p>
      <w:pPr>
        <w:pStyle w:val="Heading1"/>
      </w:pPr>
      <w:r>
        <w:t>4. Assessment Methodology</w:t>
      </w:r>
    </w:p>
    <w:p>
      <w:pPr>
        <w:pStyle w:val="Heading2"/>
      </w:pPr>
      <w:r>
        <w:t>4.1 Process</w:t>
      </w:r>
    </w:p>
    <w:p>
      <w:pPr>
        <w:pStyle w:val="ListBullet"/>
      </w:pPr>
      <w:r>
        <w:t>Identify sensitive assets, roles, endpoints and trust boundaries.</w:t>
      </w:r>
    </w:p>
    <w:p>
      <w:pPr>
        <w:pStyle w:val="ListBullet"/>
      </w:pPr>
      <w:r>
        <w:t>Review selected Flask routes and SQL operations.</w:t>
      </w:r>
    </w:p>
    <w:p>
      <w:pPr>
        <w:pStyle w:val="ListBullet"/>
      </w:pPr>
      <w:r>
        <w:t>Reproduce weaknesses in an authorized local environment and record expected versus observed behavior.</w:t>
      </w:r>
    </w:p>
    <w:p>
      <w:pPr>
        <w:pStyle w:val="ListBullet"/>
      </w:pPr>
      <w:r>
        <w:t>Implement targeted fixes and write regression tests.</w:t>
      </w:r>
    </w:p>
    <w:p>
      <w:pPr>
        <w:pStyle w:val="ListBullet"/>
      </w:pPr>
      <w:r>
        <w:t>Run the Pytest suite locally and in GitHub Actions.</w:t>
      </w:r>
    </w:p>
    <w:p>
      <w:pPr>
        <w:pStyle w:val="ListBullet"/>
      </w:pPr>
      <w:r>
        <w:t>Map evidence and residual limitations to OWASP categories.</w:t>
      </w:r>
    </w:p>
    <w:p>
      <w:pPr>
        <w:pStyle w:val="Heading2"/>
      </w:pPr>
      <w:r>
        <w:t>4.2 Evidence quality</w:t>
      </w:r>
    </w:p>
    <w:p>
      <w:r>
        <w:t>The findings document includes detailed reproduction and remediation notes for SC-003 through SC-008, and source-review summaries for SC-001 and SC-002. Test names, historical CI outcomes and evidence paths are recorded in the project documentation. Provisional severity labels are used; no formal CVSS scoring was supplied.</w:t>
      </w:r>
    </w:p>
    <w:p>
      <w:pPr>
        <w:pStyle w:val="Heading2"/>
      </w:pPr>
      <w:r>
        <w:t>4.3 Testing boundaries</w:t>
      </w:r>
    </w:p>
    <w:p>
      <w:r>
        <w:t>Passing tests demonstrate that the specified assertions succeeded in the tested environment. They do not prove absence of other vulnerabilities, complete webhook replay protection, or production suitability.</w:t>
      </w:r>
    </w:p>
    <w:p>
      <w:r>
        <w:br w:type="page"/>
      </w:r>
    </w:p>
    <w:p>
      <w:pPr>
        <w:pStyle w:val="Heading1"/>
      </w:pPr>
      <w:r>
        <w:t>5. Findings Summary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Finding</w:t>
            </w:r>
          </w:p>
        </w:tc>
        <w:tc>
          <w:tcPr>
            <w:tcW w:type="dxa" w:w="2160"/>
          </w:tcPr>
          <w:p>
            <w:r>
              <w:t>Severity*</w:t>
            </w:r>
          </w:p>
        </w:tc>
        <w:tc>
          <w:tcPr>
            <w:tcW w:type="dxa" w:w="2160"/>
          </w:tcPr>
          <w:p>
            <w:r>
              <w:t>Remediation</w:t>
            </w:r>
          </w:p>
        </w:tc>
      </w:tr>
      <w:tr>
        <w:tc>
          <w:tcPr>
            <w:tcW w:type="dxa" w:w="2160"/>
          </w:tcPr>
          <w:p>
            <w:r>
              <w:t>SC-001</w:t>
            </w:r>
          </w:p>
        </w:tc>
        <w:tc>
          <w:tcPr>
            <w:tcW w:type="dxa" w:w="2160"/>
          </w:tcPr>
          <w:p>
            <w:r>
              <w:t>Hardcoded Flask session secret</w:t>
            </w:r>
          </w:p>
        </w:tc>
        <w:tc>
          <w:tcPr>
            <w:tcW w:type="dxa" w:w="2160"/>
          </w:tcPr>
          <w:p>
            <w:r>
              <w:t>Medium</w:t>
            </w:r>
          </w:p>
        </w:tc>
        <w:tc>
          <w:tcPr>
            <w:tcW w:type="dxa" w:w="2160"/>
          </w:tcPr>
          <w:p>
            <w:r>
              <w:t>Environment-based SECRET_KEY</w:t>
            </w:r>
          </w:p>
        </w:tc>
      </w:tr>
      <w:tr>
        <w:tc>
          <w:tcPr>
            <w:tcW w:type="dxa" w:w="2160"/>
          </w:tcPr>
          <w:p>
            <w:r>
              <w:t>SC-002</w:t>
            </w:r>
          </w:p>
        </w:tc>
        <w:tc>
          <w:tcPr>
            <w:tcW w:type="dxa" w:w="2160"/>
          </w:tcPr>
          <w:p>
            <w:r>
              <w:t>Debug mode enabled</w:t>
            </w:r>
          </w:p>
        </w:tc>
        <w:tc>
          <w:tcPr>
            <w:tcW w:type="dxa" w:w="2160"/>
          </w:tcPr>
          <w:p>
            <w:r>
              <w:t>Medium</w:t>
            </w:r>
          </w:p>
        </w:tc>
        <w:tc>
          <w:tcPr>
            <w:tcW w:type="dxa" w:w="2160"/>
          </w:tcPr>
          <w:p>
            <w:r>
              <w:t>Disabled debug mode</w:t>
            </w:r>
          </w:p>
        </w:tc>
      </w:tr>
      <w:tr>
        <w:tc>
          <w:tcPr>
            <w:tcW w:type="dxa" w:w="2160"/>
          </w:tcPr>
          <w:p>
            <w:r>
              <w:t>SC-003</w:t>
            </w:r>
          </w:p>
        </w:tc>
        <w:tc>
          <w:tcPr>
            <w:tcW w:type="dxa" w:w="2160"/>
          </w:tcPr>
          <w:p>
            <w:r>
              <w:t>Boolean accepted as order quantity</w:t>
            </w:r>
          </w:p>
        </w:tc>
        <w:tc>
          <w:tcPr>
            <w:tcW w:type="dxa" w:w="2160"/>
          </w:tcPr>
          <w:p>
            <w:r>
              <w:t>Low</w:t>
            </w:r>
          </w:p>
        </w:tc>
        <w:tc>
          <w:tcPr>
            <w:tcW w:type="dxa" w:w="2160"/>
          </w:tcPr>
          <w:p>
            <w:r>
              <w:t>Strict positive-integer validation</w:t>
            </w:r>
          </w:p>
        </w:tc>
      </w:tr>
      <w:tr>
        <w:tc>
          <w:tcPr>
            <w:tcW w:type="dxa" w:w="2160"/>
          </w:tcPr>
          <w:p>
            <w:r>
              <w:t>SC-004</w:t>
            </w:r>
          </w:p>
        </w:tc>
        <w:tc>
          <w:tcPr>
            <w:tcW w:type="dxa" w:w="2160"/>
          </w:tcPr>
          <w:p>
            <w:r>
              <w:t>No failed-login rate limiting</w:t>
            </w:r>
          </w:p>
        </w:tc>
        <w:tc>
          <w:tcPr>
            <w:tcW w:type="dxa" w:w="2160"/>
          </w:tcPr>
          <w:p>
            <w:r>
              <w:t>Medium</w:t>
            </w:r>
          </w:p>
        </w:tc>
        <w:tc>
          <w:tcPr>
            <w:tcW w:type="dxa" w:w="2160"/>
          </w:tcPr>
          <w:p>
            <w:r>
              <w:t>Username-based threshold over five minutes</w:t>
            </w:r>
          </w:p>
        </w:tc>
      </w:tr>
      <w:tr>
        <w:tc>
          <w:tcPr>
            <w:tcW w:type="dxa" w:w="2160"/>
          </w:tcPr>
          <w:p>
            <w:r>
              <w:t>SC-005</w:t>
            </w:r>
          </w:p>
        </w:tc>
        <w:tc>
          <w:tcPr>
            <w:tcW w:type="dxa" w:w="2160"/>
          </w:tcPr>
          <w:p>
            <w:r>
              <w:t>Hardcoded payment webhook secret</w:t>
            </w:r>
          </w:p>
        </w:tc>
        <w:tc>
          <w:tcPr>
            <w:tcW w:type="dxa" w:w="2160"/>
          </w:tcPr>
          <w:p>
            <w:r>
              <w:t>High</w:t>
            </w:r>
          </w:p>
        </w:tc>
        <w:tc>
          <w:tcPr>
            <w:tcW w:type="dxa" w:w="2160"/>
          </w:tcPr>
          <w:p>
            <w:r>
              <w:t>Environment variable and secret rotation</w:t>
            </w:r>
          </w:p>
        </w:tc>
      </w:tr>
      <w:tr>
        <w:tc>
          <w:tcPr>
            <w:tcW w:type="dxa" w:w="2160"/>
          </w:tcPr>
          <w:p>
            <w:r>
              <w:t>SC-006</w:t>
            </w:r>
          </w:p>
        </w:tc>
        <w:tc>
          <w:tcPr>
            <w:tcW w:type="dxa" w:w="2160"/>
          </w:tcPr>
          <w:p>
            <w:r>
              <w:t>Invalid paid → failed transition</w:t>
            </w:r>
          </w:p>
        </w:tc>
        <w:tc>
          <w:tcPr>
            <w:tcW w:type="dxa" w:w="2160"/>
          </w:tcPr>
          <w:p>
            <w:r>
              <w:t>Medium</w:t>
            </w:r>
          </w:p>
        </w:tc>
        <w:tc>
          <w:tcPr>
            <w:tcW w:type="dxa" w:w="2160"/>
          </w:tcPr>
          <w:p>
            <w:r>
              <w:t>Reject transition with HTTP 409</w:t>
            </w:r>
          </w:p>
        </w:tc>
      </w:tr>
      <w:tr>
        <w:tc>
          <w:tcPr>
            <w:tcW w:type="dxa" w:w="2160"/>
          </w:tcPr>
          <w:p>
            <w:r>
              <w:t>SC-007</w:t>
            </w:r>
          </w:p>
        </w:tc>
        <w:tc>
          <w:tcPr>
            <w:tcW w:type="dxa" w:w="2160"/>
          </w:tcPr>
          <w:p>
            <w:r>
              <w:t>Coupon allowed after payment</w:t>
            </w:r>
          </w:p>
        </w:tc>
        <w:tc>
          <w:tcPr>
            <w:tcW w:type="dxa" w:w="2160"/>
          </w:tcPr>
          <w:p>
            <w:r>
              <w:t>Medium</w:t>
            </w:r>
          </w:p>
        </w:tc>
        <w:tc>
          <w:tcPr>
            <w:tcW w:type="dxa" w:w="2160"/>
          </w:tcPr>
          <w:p>
            <w:r>
              <w:t>Restrict to pending orders</w:t>
            </w:r>
          </w:p>
        </w:tc>
      </w:tr>
      <w:tr>
        <w:tc>
          <w:tcPr>
            <w:tcW w:type="dxa" w:w="2160"/>
          </w:tcPr>
          <w:p>
            <w:r>
              <w:t>SC-008</w:t>
            </w:r>
          </w:p>
        </w:tc>
        <w:tc>
          <w:tcPr>
            <w:tcW w:type="dxa" w:w="2160"/>
          </w:tcPr>
          <w:p>
            <w:r>
              <w:t>Orders did not deduct stock</w:t>
            </w:r>
          </w:p>
        </w:tc>
        <w:tc>
          <w:tcPr>
            <w:tcW w:type="dxa" w:w="2160"/>
          </w:tcPr>
          <w:p>
            <w:r>
              <w:t>Medium</w:t>
            </w:r>
          </w:p>
        </w:tc>
        <w:tc>
          <w:tcPr>
            <w:tcW w:type="dxa" w:w="2160"/>
          </w:tcPr>
          <w:p>
            <w:r>
              <w:t>Conditional stock update in transaction</w:t>
            </w:r>
          </w:p>
        </w:tc>
      </w:tr>
    </w:tbl>
    <w:p>
      <w:r>
        <w:t>*Severities are provisional assessments recorded in the project findings document.</w:t>
      </w:r>
    </w:p>
    <w:p>
      <w:pPr>
        <w:pStyle w:val="Heading2"/>
      </w:pPr>
      <w:r>
        <w:t>Overall status</w:t>
      </w:r>
    </w:p>
    <w:p>
      <w:r>
        <w:t>All eight findings were documented as remediated for their tested scenarios. This status must not be interpreted as complete remediation of every related OWASP category.</w:t>
      </w:r>
    </w:p>
    <w:p>
      <w:r>
        <w:br w:type="page"/>
      </w:r>
    </w:p>
    <w:p>
      <w:pPr>
        <w:pStyle w:val="Heading1"/>
      </w:pPr>
      <w:r>
        <w:t>6. Detailed Findings: Configuration and Input Validation</w:t>
      </w:r>
    </w:p>
    <w:p>
      <w:pPr>
        <w:pStyle w:val="Heading2"/>
      </w:pPr>
      <w:r>
        <w:t>SC-001 — Hardcoded Flask session secret</w:t>
      </w:r>
    </w:p>
    <w:p>
      <w:r>
        <w:t>Provisional severity: Medium. A hardcoded Flask secret could expose the integrity of signed sessions if disclosed.</w:t>
      </w:r>
    </w:p>
    <w:p>
      <w:r>
        <w:t>Correction and verification: Environment-based SECRET_KEY. Verified through source review and regression checks.</w:t>
      </w:r>
    </w:p>
    <w:p>
      <w:pPr>
        <w:pStyle w:val="Heading2"/>
      </w:pPr>
      <w:r>
        <w:t>SC-002 — Debug mode enabled</w:t>
      </w:r>
    </w:p>
    <w:p>
      <w:r>
        <w:t>Provisional severity: Medium. Exposed development debug functionality could reveal sensitive information.</w:t>
      </w:r>
    </w:p>
    <w:p>
      <w:r>
        <w:t>Correction and verification: Disabled debug mode. Verified through source review.</w:t>
      </w:r>
    </w:p>
    <w:p>
      <w:pPr>
        <w:pStyle w:val="Heading2"/>
      </w:pPr>
      <w:r>
        <w:t>SC-003 — Boolean accepted as order quantity</w:t>
      </w:r>
    </w:p>
    <w:p>
      <w:r>
        <w:t>Provisional severity: Low. A JSON boolean true was accepted as quantity and returned HTTP 201 rather than the expected HTTP 400.</w:t>
      </w:r>
    </w:p>
    <w:p>
      <w:r>
        <w:t>Correction and verification: Strict positive-integer validation. The boolean-quantity regression test passed after the correction.</w:t>
      </w:r>
    </w:p>
    <w:p>
      <w:r>
        <w:br w:type="page"/>
      </w:r>
    </w:p>
    <w:p>
      <w:pPr>
        <w:pStyle w:val="Heading1"/>
      </w:pPr>
      <w:r>
        <w:t>7. Detailed Findings: Authentication and Payments</w:t>
      </w:r>
    </w:p>
    <w:p>
      <w:pPr>
        <w:pStyle w:val="Heading2"/>
      </w:pPr>
      <w:r>
        <w:t>SC-004 — No failed-login rate limiting</w:t>
      </w:r>
    </w:p>
    <w:p>
      <w:r>
        <w:t>Provisional severity: Medium. Five wrong-password attempts initially returned HTTP 401 without a temporary limit. The corrected logic returns HTTP 429 after the configured threshold.</w:t>
      </w:r>
    </w:p>
    <w:p>
      <w:r>
        <w:t>Correction: Username-based threshold over five minutes.</w:t>
      </w:r>
    </w:p>
    <w:p>
      <w:pPr>
        <w:pStyle w:val="Heading2"/>
      </w:pPr>
      <w:r>
        <w:t>SC-005 — Hardcoded payment webhook secret</w:t>
      </w:r>
    </w:p>
    <w:p>
      <w:r>
        <w:t>Provisional severity: High. The original mock webhook accepted a known hardcoded secret. After replacement and rotation, the old secret was rejected.</w:t>
      </w:r>
    </w:p>
    <w:p>
      <w:r>
        <w:t>Correction: Environment variable and secret rotation.</w:t>
      </w:r>
    </w:p>
    <w:p>
      <w:pPr>
        <w:pStyle w:val="Heading2"/>
      </w:pPr>
      <w:r>
        <w:t>SC-006 — Invalid paid → failed transition</w:t>
      </w:r>
    </w:p>
    <w:p>
      <w:r>
        <w:t>Provisional severity: Medium. A paid order could be changed to payment_failed by a subsequent mock webhook notification; the corrected endpoint rejects the conflicting change.</w:t>
      </w:r>
    </w:p>
    <w:p>
      <w:r>
        <w:t>Correction: Reject transition with HTTP 409.</w:t>
      </w:r>
    </w:p>
    <w:p>
      <w:r>
        <w:t>Residual concerns include per-IP/distributed brute-force controls, production-grade signed webhook payloads and broader replay prevention.</w:t>
      </w:r>
    </w:p>
    <w:p>
      <w:r>
        <w:br w:type="page"/>
      </w:r>
    </w:p>
    <w:p>
      <w:pPr>
        <w:pStyle w:val="Heading1"/>
      </w:pPr>
      <w:r>
        <w:t>8. Detailed Findings: Coupons and Inventory</w:t>
      </w:r>
    </w:p>
    <w:p>
      <w:pPr>
        <w:pStyle w:val="Heading2"/>
      </w:pPr>
      <w:r>
        <w:t>SC-007 — Coupon allowed after payment</w:t>
      </w:r>
    </w:p>
    <w:p>
      <w:r>
        <w:t>Provisional severity: Medium. A coupon was originally accepted after an order was already paid, creating a potential mismatch between the recorded total and payment. The fix permits coupons only on pending orders.</w:t>
      </w:r>
    </w:p>
    <w:p>
      <w:r>
        <w:t>Correction and verification: Restrict to pending orders. Corresponding automated regression tests passed.</w:t>
      </w:r>
    </w:p>
    <w:p>
      <w:pPr>
        <w:pStyle w:val="Heading2"/>
      </w:pPr>
      <w:r>
        <w:t>SC-008 — Orders did not deduct stock</w:t>
      </w:r>
    </w:p>
    <w:p>
      <w:r>
        <w:t>Provisional severity: Medium. Two orders could consume the same stock because stock was checked but not deducted. The fix conditionally reduces stock and creates the order in the same database transaction.</w:t>
      </w:r>
    </w:p>
    <w:p>
      <w:r>
        <w:t>Correction and verification: Conditional stock update in transaction. Corresponding automated regression tests passed.</w:t>
      </w:r>
    </w:p>
    <w:p>
      <w:pPr>
        <w:pStyle w:val="Heading2"/>
      </w:pPr>
      <w:r>
        <w:t>Remaining business-logic risks</w:t>
      </w:r>
    </w:p>
    <w:p>
      <w:pPr>
        <w:pStyle w:val="ListBullet"/>
      </w:pPr>
      <w:r>
        <w:t>Race conditions between coupon updates and payment changes need stronger transaction safeguards.</w:t>
      </w:r>
    </w:p>
    <w:p>
      <w:pPr>
        <w:pStyle w:val="ListBullet"/>
      </w:pPr>
      <w:r>
        <w:t>Cancelled or failed orders do not yet restore reserved stock.</w:t>
      </w:r>
    </w:p>
    <w:p>
      <w:pPr>
        <w:pStyle w:val="ListBullet"/>
      </w:pPr>
      <w:r>
        <w:t>Concurrent payment and notification scenarios need broader testing.</w:t>
      </w:r>
    </w:p>
    <w:p>
      <w:r>
        <w:br w:type="page"/>
      </w:r>
    </w:p>
    <w:p>
      <w:pPr>
        <w:pStyle w:val="Heading1"/>
      </w:pPr>
      <w:r>
        <w:t>9. Automated Security Testing and CI</w:t>
      </w:r>
    </w:p>
    <w:p>
      <w:pPr>
        <w:pStyle w:val="Heading2"/>
      </w:pPr>
      <w:r>
        <w:t>9.1 Latest local regression test</w:t>
      </w:r>
    </w:p>
    <w:p>
      <w:r>
        <w:t>Command: python -m pytest tests/security/ -v</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Area</w:t>
            </w:r>
          </w:p>
        </w:tc>
        <w:tc>
          <w:tcPr>
            <w:tcW w:type="dxa" w:w="4320"/>
          </w:tcPr>
          <w:p>
            <w:r>
              <w:t>Passing tests</w:t>
            </w:r>
          </w:p>
        </w:tc>
      </w:tr>
      <w:tr>
        <w:tc>
          <w:tcPr>
            <w:tcW w:type="dxa" w:w="4320"/>
          </w:tcPr>
          <w:p>
            <w:r>
              <w:t>Authentication</w:t>
            </w:r>
          </w:p>
        </w:tc>
        <w:tc>
          <w:tcPr>
            <w:tcW w:type="dxa" w:w="4320"/>
          </w:tcPr>
          <w:p>
            <w:r>
              <w:t>4</w:t>
            </w:r>
          </w:p>
        </w:tc>
      </w:tr>
      <w:tr>
        <w:tc>
          <w:tcPr>
            <w:tcW w:type="dxa" w:w="4320"/>
          </w:tcPr>
          <w:p>
            <w:r>
              <w:t>Authorization</w:t>
            </w:r>
          </w:p>
        </w:tc>
        <w:tc>
          <w:tcPr>
            <w:tcW w:type="dxa" w:w="4320"/>
          </w:tcPr>
          <w:p>
            <w:r>
              <w:t>3</w:t>
            </w:r>
          </w:p>
        </w:tc>
      </w:tr>
      <w:tr>
        <w:tc>
          <w:tcPr>
            <w:tcW w:type="dxa" w:w="4320"/>
          </w:tcPr>
          <w:p>
            <w:r>
              <w:t>Coupon handling</w:t>
            </w:r>
          </w:p>
        </w:tc>
        <w:tc>
          <w:tcPr>
            <w:tcW w:type="dxa" w:w="4320"/>
          </w:tcPr>
          <w:p>
            <w:r>
              <w:t>3</w:t>
            </w:r>
          </w:p>
        </w:tc>
      </w:tr>
      <w:tr>
        <w:tc>
          <w:tcPr>
            <w:tcW w:type="dxa" w:w="4320"/>
          </w:tcPr>
          <w:p>
            <w:r>
              <w:t>Order and stock controls</w:t>
            </w:r>
          </w:p>
        </w:tc>
        <w:tc>
          <w:tcPr>
            <w:tcW w:type="dxa" w:w="4320"/>
          </w:tcPr>
          <w:p>
            <w:r>
              <w:t>10</w:t>
            </w:r>
          </w:p>
        </w:tc>
      </w:tr>
      <w:tr>
        <w:tc>
          <w:tcPr>
            <w:tcW w:type="dxa" w:w="4320"/>
          </w:tcPr>
          <w:p>
            <w:r>
              <w:t>Payment notifications</w:t>
            </w:r>
          </w:p>
        </w:tc>
        <w:tc>
          <w:tcPr>
            <w:tcW w:type="dxa" w:w="4320"/>
          </w:tcPr>
          <w:p>
            <w:r>
              <w:t>5</w:t>
            </w:r>
          </w:p>
        </w:tc>
      </w:tr>
      <w:tr>
        <w:tc>
          <w:tcPr>
            <w:tcW w:type="dxa" w:w="4320"/>
          </w:tcPr>
          <w:p>
            <w:r>
              <w:t>Profile and role protection</w:t>
            </w:r>
          </w:p>
        </w:tc>
        <w:tc>
          <w:tcPr>
            <w:tcW w:type="dxa" w:w="4320"/>
          </w:tcPr>
          <w:p>
            <w:r>
              <w:t>2</w:t>
            </w:r>
          </w:p>
        </w:tc>
      </w:tr>
      <w:tr>
        <w:tc>
          <w:tcPr>
            <w:tcW w:type="dxa" w:w="4320"/>
          </w:tcPr>
          <w:p>
            <w:r>
              <w:t>Total</w:t>
            </w:r>
          </w:p>
        </w:tc>
        <w:tc>
          <w:tcPr>
            <w:tcW w:type="dxa" w:w="4320"/>
          </w:tcPr>
          <w:p>
            <w:r>
              <w:t>27</w:t>
            </w:r>
          </w:p>
        </w:tc>
      </w:tr>
    </w:tbl>
    <w:p>
      <w:r>
        <w:t>Latest supplied terminal result: 27 passed in 49.21s, with zero failures, on Windows Python 3.14.7.</w:t>
      </w:r>
    </w:p>
    <w:p>
      <w:pPr>
        <w:pStyle w:val="Heading2"/>
      </w:pPr>
      <w:r>
        <w:t>9.2 CI and troubleshooting</w:t>
      </w:r>
    </w:p>
    <w:p>
      <w:r>
        <w:t>The documentation records an initial GitHub Actions failure of 3 failed and 23 passed, caused by a duplicate client fixture that bypassed the shared temporary-database setup. After correcting it, the 26-test workflow passed. A later 27-test workflow was reported successful, with a screenshot saved as evidence/github-actions-27-tests.png. The screenshots themselves were not part of the uploaded docs.zip.</w:t>
      </w:r>
    </w:p>
    <w:p>
      <w:pPr>
        <w:pStyle w:val="Heading2"/>
      </w:pPr>
      <w:r>
        <w:t>9.3 Injection check</w:t>
      </w:r>
    </w:p>
    <w:p>
      <w:r>
        <w:t>The order API was tested with the string “1 OR 1=1” as a product identifier. The tested request was rejected and the order endpoint used parameterized SQL. This is a targeted negative test, not a complete injection assessment.</w:t>
      </w:r>
    </w:p>
    <w:p>
      <w:r>
        <w:br w:type="page"/>
      </w:r>
    </w:p>
    <w:p>
      <w:pPr>
        <w:pStyle w:val="Heading1"/>
      </w:pPr>
      <w:r>
        <w:t>10. OWASP Assessment Coverage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OWASP Web Top 10 (2021)</w:t>
            </w:r>
          </w:p>
        </w:tc>
        <w:tc>
          <w:tcPr>
            <w:tcW w:type="dxa" w:w="4320"/>
          </w:tcPr>
          <w:p>
            <w:r>
              <w:t>Status</w:t>
            </w:r>
          </w:p>
        </w:tc>
      </w:tr>
      <w:tr>
        <w:tc>
          <w:tcPr>
            <w:tcW w:type="dxa" w:w="4320"/>
          </w:tcPr>
          <w:p>
            <w:r>
              <w:t>A01</w:t>
            </w:r>
          </w:p>
        </w:tc>
        <w:tc>
          <w:tcPr>
            <w:tcW w:type="dxa" w:w="4320"/>
          </w:tcPr>
          <w:p>
            <w:r>
              <w:t>Partial</w:t>
            </w:r>
          </w:p>
        </w:tc>
      </w:tr>
      <w:tr>
        <w:tc>
          <w:tcPr>
            <w:tcW w:type="dxa" w:w="4320"/>
          </w:tcPr>
          <w:p>
            <w:r>
              <w:t>A02</w:t>
            </w:r>
          </w:p>
        </w:tc>
        <w:tc>
          <w:tcPr>
            <w:tcW w:type="dxa" w:w="4320"/>
          </w:tcPr>
          <w:p>
            <w:r>
              <w:t>Finding remediated</w:t>
            </w:r>
          </w:p>
        </w:tc>
      </w:tr>
      <w:tr>
        <w:tc>
          <w:tcPr>
            <w:tcW w:type="dxa" w:w="4320"/>
          </w:tcPr>
          <w:p>
            <w:r>
              <w:t>A03</w:t>
            </w:r>
          </w:p>
        </w:tc>
        <w:tc>
          <w:tcPr>
            <w:tcW w:type="dxa" w:w="4320"/>
          </w:tcPr>
          <w:p>
            <w:r>
              <w:t>Partial</w:t>
            </w:r>
          </w:p>
        </w:tc>
      </w:tr>
      <w:tr>
        <w:tc>
          <w:tcPr>
            <w:tcW w:type="dxa" w:w="4320"/>
          </w:tcPr>
          <w:p>
            <w:r>
              <w:t>A04</w:t>
            </w:r>
          </w:p>
        </w:tc>
        <w:tc>
          <w:tcPr>
            <w:tcW w:type="dxa" w:w="4320"/>
          </w:tcPr>
          <w:p>
            <w:r>
              <w:t>Partial</w:t>
            </w:r>
          </w:p>
        </w:tc>
      </w:tr>
      <w:tr>
        <w:tc>
          <w:tcPr>
            <w:tcW w:type="dxa" w:w="4320"/>
          </w:tcPr>
          <w:p>
            <w:r>
              <w:t>A05</w:t>
            </w:r>
          </w:p>
        </w:tc>
        <w:tc>
          <w:tcPr>
            <w:tcW w:type="dxa" w:w="4320"/>
          </w:tcPr>
          <w:p>
            <w:r>
              <w:t>Finding remediated</w:t>
            </w:r>
          </w:p>
        </w:tc>
      </w:tr>
      <w:tr>
        <w:tc>
          <w:tcPr>
            <w:tcW w:type="dxa" w:w="4320"/>
          </w:tcPr>
          <w:p>
            <w:r>
              <w:t>A06</w:t>
            </w:r>
          </w:p>
        </w:tc>
        <w:tc>
          <w:tcPr>
            <w:tcW w:type="dxa" w:w="4320"/>
          </w:tcPr>
          <w:p>
            <w:r>
              <w:t>Partial</w:t>
            </w:r>
          </w:p>
        </w:tc>
      </w:tr>
      <w:tr>
        <w:tc>
          <w:tcPr>
            <w:tcW w:type="dxa" w:w="4320"/>
          </w:tcPr>
          <w:p>
            <w:r>
              <w:t>A07</w:t>
            </w:r>
          </w:p>
        </w:tc>
        <w:tc>
          <w:tcPr>
            <w:tcW w:type="dxa" w:w="4320"/>
          </w:tcPr>
          <w:p>
            <w:r>
              <w:t>Partial</w:t>
            </w:r>
          </w:p>
        </w:tc>
      </w:tr>
      <w:tr>
        <w:tc>
          <w:tcPr>
            <w:tcW w:type="dxa" w:w="4320"/>
          </w:tcPr>
          <w:p>
            <w:r>
              <w:t>A08</w:t>
            </w:r>
          </w:p>
        </w:tc>
        <w:tc>
          <w:tcPr>
            <w:tcW w:type="dxa" w:w="4320"/>
          </w:tcPr>
          <w:p>
            <w:r>
              <w:t>Not yet assessed</w:t>
            </w:r>
          </w:p>
        </w:tc>
      </w:tr>
      <w:tr>
        <w:tc>
          <w:tcPr>
            <w:tcW w:type="dxa" w:w="4320"/>
          </w:tcPr>
          <w:p>
            <w:r>
              <w:t>A09</w:t>
            </w:r>
          </w:p>
        </w:tc>
        <w:tc>
          <w:tcPr>
            <w:tcW w:type="dxa" w:w="4320"/>
          </w:tcPr>
          <w:p>
            <w:r>
              <w:t>Partial</w:t>
            </w:r>
          </w:p>
        </w:tc>
      </w:tr>
      <w:tr>
        <w:tc>
          <w:tcPr>
            <w:tcW w:type="dxa" w:w="4320"/>
          </w:tcPr>
          <w:p>
            <w:r>
              <w:t>A10</w:t>
            </w:r>
          </w:p>
        </w:tc>
        <w:tc>
          <w:tcPr>
            <w:tcW w:type="dxa" w:w="4320"/>
          </w:tcPr>
          <w:p>
            <w:r>
              <w:t>Not yet assessed</w:t>
            </w:r>
          </w:p>
        </w:tc>
      </w:tr>
    </w:tbl>
    <w:p>
      <w:r>
        <w:t>A06: pip-audit scanned dependencies resolved from requirements.txt and returned “No known vulnerabilities found.” Other component types were not comprehensively audited.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OWASP API Security Top 10 (2023)</w:t>
            </w:r>
          </w:p>
        </w:tc>
        <w:tc>
          <w:tcPr>
            <w:tcW w:type="dxa" w:w="4320"/>
          </w:tcPr>
          <w:p>
            <w:r>
              <w:t>Status</w:t>
            </w:r>
          </w:p>
        </w:tc>
      </w:tr>
      <w:tr>
        <w:tc>
          <w:tcPr>
            <w:tcW w:type="dxa" w:w="4320"/>
          </w:tcPr>
          <w:p>
            <w:r>
              <w:t>API1</w:t>
            </w:r>
          </w:p>
        </w:tc>
        <w:tc>
          <w:tcPr>
            <w:tcW w:type="dxa" w:w="4320"/>
          </w:tcPr>
          <w:p>
            <w:r>
              <w:t>Partial</w:t>
            </w:r>
          </w:p>
        </w:tc>
      </w:tr>
      <w:tr>
        <w:tc>
          <w:tcPr>
            <w:tcW w:type="dxa" w:w="4320"/>
          </w:tcPr>
          <w:p>
            <w:r>
              <w:t>API2</w:t>
            </w:r>
          </w:p>
        </w:tc>
        <w:tc>
          <w:tcPr>
            <w:tcW w:type="dxa" w:w="4320"/>
          </w:tcPr>
          <w:p>
            <w:r>
              <w:t>Finding remediated</w:t>
            </w:r>
          </w:p>
        </w:tc>
      </w:tr>
      <w:tr>
        <w:tc>
          <w:tcPr>
            <w:tcW w:type="dxa" w:w="4320"/>
          </w:tcPr>
          <w:p>
            <w:r>
              <w:t>API3</w:t>
            </w:r>
          </w:p>
        </w:tc>
        <w:tc>
          <w:tcPr>
            <w:tcW w:type="dxa" w:w="4320"/>
          </w:tcPr>
          <w:p>
            <w:r>
              <w:t>Not yet assessed</w:t>
            </w:r>
          </w:p>
        </w:tc>
      </w:tr>
      <w:tr>
        <w:tc>
          <w:tcPr>
            <w:tcW w:type="dxa" w:w="4320"/>
          </w:tcPr>
          <w:p>
            <w:r>
              <w:t>API4</w:t>
            </w:r>
          </w:p>
        </w:tc>
        <w:tc>
          <w:tcPr>
            <w:tcW w:type="dxa" w:w="4320"/>
          </w:tcPr>
          <w:p>
            <w:r>
              <w:t>Partial</w:t>
            </w:r>
          </w:p>
        </w:tc>
      </w:tr>
      <w:tr>
        <w:tc>
          <w:tcPr>
            <w:tcW w:type="dxa" w:w="4320"/>
          </w:tcPr>
          <w:p>
            <w:r>
              <w:t>API5</w:t>
            </w:r>
          </w:p>
        </w:tc>
        <w:tc>
          <w:tcPr>
            <w:tcW w:type="dxa" w:w="4320"/>
          </w:tcPr>
          <w:p>
            <w:r>
              <w:t>Partial</w:t>
            </w:r>
          </w:p>
        </w:tc>
      </w:tr>
      <w:tr>
        <w:tc>
          <w:tcPr>
            <w:tcW w:type="dxa" w:w="4320"/>
          </w:tcPr>
          <w:p>
            <w:r>
              <w:t>API6</w:t>
            </w:r>
          </w:p>
        </w:tc>
        <w:tc>
          <w:tcPr>
            <w:tcW w:type="dxa" w:w="4320"/>
          </w:tcPr>
          <w:p>
            <w:r>
              <w:t>Finding remediated</w:t>
            </w:r>
          </w:p>
        </w:tc>
      </w:tr>
      <w:tr>
        <w:tc>
          <w:tcPr>
            <w:tcW w:type="dxa" w:w="4320"/>
          </w:tcPr>
          <w:p>
            <w:r>
              <w:t>API7</w:t>
            </w:r>
          </w:p>
        </w:tc>
        <w:tc>
          <w:tcPr>
            <w:tcW w:type="dxa" w:w="4320"/>
          </w:tcPr>
          <w:p>
            <w:r>
              <w:t>Not yet assessed</w:t>
            </w:r>
          </w:p>
        </w:tc>
      </w:tr>
      <w:tr>
        <w:tc>
          <w:tcPr>
            <w:tcW w:type="dxa" w:w="4320"/>
          </w:tcPr>
          <w:p>
            <w:r>
              <w:t>API8</w:t>
            </w:r>
          </w:p>
        </w:tc>
        <w:tc>
          <w:tcPr>
            <w:tcW w:type="dxa" w:w="4320"/>
          </w:tcPr>
          <w:p>
            <w:r>
              <w:t>Partial</w:t>
            </w:r>
          </w:p>
        </w:tc>
      </w:tr>
      <w:tr>
        <w:tc>
          <w:tcPr>
            <w:tcW w:type="dxa" w:w="4320"/>
          </w:tcPr>
          <w:p>
            <w:r>
              <w:t>API9</w:t>
            </w:r>
          </w:p>
        </w:tc>
        <w:tc>
          <w:tcPr>
            <w:tcW w:type="dxa" w:w="4320"/>
          </w:tcPr>
          <w:p>
            <w:r>
              <w:t>Not yet assessed</w:t>
            </w:r>
          </w:p>
        </w:tc>
      </w:tr>
      <w:tr>
        <w:tc>
          <w:tcPr>
            <w:tcW w:type="dxa" w:w="4320"/>
          </w:tcPr>
          <w:p>
            <w:r>
              <w:t>API10</w:t>
            </w:r>
          </w:p>
        </w:tc>
        <w:tc>
          <w:tcPr>
            <w:tcW w:type="dxa" w:w="4320"/>
          </w:tcPr>
          <w:p>
            <w:r>
              <w:t>Not yet assessed</w:t>
            </w:r>
          </w:p>
        </w:tc>
      </w:tr>
    </w:tbl>
    <w:p>
      <w:r>
        <w:t>“Finding remediated” refers to specific documented weaknesses, not full category coverage. API9 refers to endpoint inventory and version management, not product inventory.</w:t>
      </w:r>
    </w:p>
    <w:p>
      <w:r>
        <w:br w:type="page"/>
      </w:r>
    </w:p>
    <w:p>
      <w:pPr>
        <w:pStyle w:val="Heading1"/>
      </w:pPr>
      <w:r>
        <w:t>11. Residual Risk and Improvement Roadmap</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Priority</w:t>
            </w:r>
          </w:p>
        </w:tc>
        <w:tc>
          <w:tcPr>
            <w:tcW w:type="dxa" w:w="2880"/>
          </w:tcPr>
          <w:p>
            <w:r>
              <w:t>Recommended next activity</w:t>
            </w:r>
          </w:p>
        </w:tc>
        <w:tc>
          <w:tcPr>
            <w:tcW w:type="dxa" w:w="2880"/>
          </w:tcPr>
          <w:p>
            <w:r>
              <w:t>Reason</w:t>
            </w:r>
          </w:p>
        </w:tc>
      </w:tr>
      <w:tr>
        <w:tc>
          <w:tcPr>
            <w:tcW w:type="dxa" w:w="2880"/>
          </w:tcPr>
          <w:p>
            <w:r>
              <w:t>High</w:t>
            </w:r>
          </w:p>
        </w:tc>
        <w:tc>
          <w:tcPr>
            <w:tcW w:type="dxa" w:w="2880"/>
          </w:tcPr>
          <w:p>
            <w:r>
              <w:t>Signed webhook payloads, timestamps and replay checks</w:t>
            </w:r>
          </w:p>
        </w:tc>
        <w:tc>
          <w:tcPr>
            <w:tcW w:type="dxa" w:w="2880"/>
          </w:tcPr>
          <w:p>
            <w:r>
              <w:t>Current mock webhook uses a body shared secret</w:t>
            </w:r>
          </w:p>
        </w:tc>
      </w:tr>
      <w:tr>
        <w:tc>
          <w:tcPr>
            <w:tcW w:type="dxa" w:w="2880"/>
          </w:tcPr>
          <w:p>
            <w:r>
              <w:t>High</w:t>
            </w:r>
          </w:p>
        </w:tc>
        <w:tc>
          <w:tcPr>
            <w:tcW w:type="dxa" w:w="2880"/>
          </w:tcPr>
          <w:p>
            <w:r>
              <w:t>Broader rate limits and monitoring</w:t>
            </w:r>
          </w:p>
        </w:tc>
        <w:tc>
          <w:tcPr>
            <w:tcW w:type="dxa" w:w="2880"/>
          </w:tcPr>
          <w:p>
            <w:r>
              <w:t>Username-only throttling can be bypassed or abused</w:t>
            </w:r>
          </w:p>
        </w:tc>
      </w:tr>
      <w:tr>
        <w:tc>
          <w:tcPr>
            <w:tcW w:type="dxa" w:w="2880"/>
          </w:tcPr>
          <w:p>
            <w:r>
              <w:t>High</w:t>
            </w:r>
          </w:p>
        </w:tc>
        <w:tc>
          <w:tcPr>
            <w:tcW w:type="dxa" w:w="2880"/>
          </w:tcPr>
          <w:p>
            <w:r>
              <w:t>Payment/coupon concurrency tests</w:t>
            </w:r>
          </w:p>
        </w:tc>
        <w:tc>
          <w:tcPr>
            <w:tcW w:type="dxa" w:w="2880"/>
          </w:tcPr>
          <w:p>
            <w:r>
              <w:t>Protect business-state integrity</w:t>
            </w:r>
          </w:p>
        </w:tc>
      </w:tr>
      <w:tr>
        <w:tc>
          <w:tcPr>
            <w:tcW w:type="dxa" w:w="2880"/>
          </w:tcPr>
          <w:p>
            <w:r>
              <w:t>Medium</w:t>
            </w:r>
          </w:p>
        </w:tc>
        <w:tc>
          <w:tcPr>
            <w:tcW w:type="dxa" w:w="2880"/>
          </w:tcPr>
          <w:p>
            <w:r>
              <w:t>Stock release on cancellation/failure</w:t>
            </w:r>
          </w:p>
        </w:tc>
        <w:tc>
          <w:tcPr>
            <w:tcW w:type="dxa" w:w="2880"/>
          </w:tcPr>
          <w:p>
            <w:r>
              <w:t>Prevent long-term inventory inconsistencies</w:t>
            </w:r>
          </w:p>
        </w:tc>
      </w:tr>
      <w:tr>
        <w:tc>
          <w:tcPr>
            <w:tcW w:type="dxa" w:w="2880"/>
          </w:tcPr>
          <w:p>
            <w:r>
              <w:t>Medium</w:t>
            </w:r>
          </w:p>
        </w:tc>
        <w:tc>
          <w:tcPr>
            <w:tcW w:type="dxa" w:w="2880"/>
          </w:tcPr>
          <w:p>
            <w:r>
              <w:t>Expand SQL injection and object-property tests</w:t>
            </w:r>
          </w:p>
        </w:tc>
        <w:tc>
          <w:tcPr>
            <w:tcW w:type="dxa" w:w="2880"/>
          </w:tcPr>
          <w:p>
            <w:r>
              <w:t>Coverage currently targeted</w:t>
            </w:r>
          </w:p>
        </w:tc>
      </w:tr>
      <w:tr>
        <w:tc>
          <w:tcPr>
            <w:tcW w:type="dxa" w:w="2880"/>
          </w:tcPr>
          <w:p>
            <w:r>
              <w:t>Medium</w:t>
            </w:r>
          </w:p>
        </w:tc>
        <w:tc>
          <w:tcPr>
            <w:tcW w:type="dxa" w:w="2880"/>
          </w:tcPr>
          <w:p>
            <w:r>
              <w:t>API endpoint inventory and version policy</w:t>
            </w:r>
          </w:p>
        </w:tc>
        <w:tc>
          <w:tcPr>
            <w:tcW w:type="dxa" w:w="2880"/>
          </w:tcPr>
          <w:p>
            <w:r>
              <w:t>API9 remains unassessed</w:t>
            </w:r>
          </w:p>
        </w:tc>
      </w:tr>
      <w:tr>
        <w:tc>
          <w:tcPr>
            <w:tcW w:type="dxa" w:w="2880"/>
          </w:tcPr>
          <w:p>
            <w:r>
              <w:t>Medium</w:t>
            </w:r>
          </w:p>
        </w:tc>
        <w:tc>
          <w:tcPr>
            <w:tcW w:type="dxa" w:w="2880"/>
          </w:tcPr>
          <w:p>
            <w:r>
              <w:t>Dependency scans in CI and version review</w:t>
            </w:r>
          </w:p>
        </w:tc>
        <w:tc>
          <w:tcPr>
            <w:tcW w:type="dxa" w:w="2880"/>
          </w:tcPr>
          <w:p>
            <w:r>
              <w:t>Keep A06 evidence current</w:t>
            </w:r>
          </w:p>
        </w:tc>
      </w:tr>
      <w:tr>
        <w:tc>
          <w:tcPr>
            <w:tcW w:type="dxa" w:w="2880"/>
          </w:tcPr>
          <w:p>
            <w:r>
              <w:t>Medium</w:t>
            </w:r>
          </w:p>
        </w:tc>
        <w:tc>
          <w:tcPr>
            <w:tcW w:type="dxa" w:w="2880"/>
          </w:tcPr>
          <w:p>
            <w:r>
              <w:t>Dedicated SSRF and third-party API tests</w:t>
            </w:r>
          </w:p>
        </w:tc>
        <w:tc>
          <w:tcPr>
            <w:tcW w:type="dxa" w:w="2880"/>
          </w:tcPr>
          <w:p>
            <w:r>
              <w:t>Unassessed categories</w:t>
            </w:r>
          </w:p>
        </w:tc>
      </w:tr>
      <w:tr>
        <w:tc>
          <w:tcPr>
            <w:tcW w:type="dxa" w:w="2880"/>
          </w:tcPr>
          <w:p>
            <w:r>
              <w:t>Medium</w:t>
            </w:r>
          </w:p>
        </w:tc>
        <w:tc>
          <w:tcPr>
            <w:tcW w:type="dxa" w:w="2880"/>
          </w:tcPr>
          <w:p>
            <w:r>
              <w:t>Production configuration review</w:t>
            </w:r>
          </w:p>
        </w:tc>
        <w:tc>
          <w:tcPr>
            <w:tcW w:type="dxa" w:w="2880"/>
          </w:tcPr>
          <w:p>
            <w:r>
              <w:t>Debug-off alone is insufficient</w:t>
            </w:r>
          </w:p>
        </w:tc>
      </w:tr>
    </w:tbl>
    <w:p>
      <w:pPr>
        <w:pStyle w:val="Heading2"/>
      </w:pPr>
      <w:r>
        <w:t>Risk acceptance</w:t>
      </w:r>
    </w:p>
    <w:p>
      <w:r>
        <w:t>No formal production risk acceptance or authorization decision was supplied. SecureCart should remain a learning/test application until deployment-specific controls and broader assessments are completed.</w:t>
      </w:r>
    </w:p>
    <w:p>
      <w:r>
        <w:br w:type="page"/>
      </w:r>
    </w:p>
    <w:p>
      <w:pPr>
        <w:pStyle w:val="Heading1"/>
      </w:pPr>
      <w:r>
        <w:t>12. Conclusion and Evidence Register</w:t>
      </w:r>
    </w:p>
    <w:p>
      <w:r>
        <w:t>This capstone allowed me to practice identifying vulnerabilities, reproducing unexpected behavior, implementing defensive controls and verifying the fixes with repeatable tests. The eight documented findings were corrected for the scenarios tested. The 27-test local suite passed, CI testing was configured and evidenced, and a Python dependency audit returned no known vulnerabilities.</w:t>
      </w:r>
    </w:p>
    <w:p>
      <w:r>
        <w:t>I distinguish these positive results from unassessed OWASP categories and remaining risks, especially webhook authenticity, replay resistance, distributed login abuse, transaction concurrency and production hardening.</w:t>
      </w:r>
    </w:p>
    <w:p>
      <w:pPr>
        <w:pStyle w:val="Heading2"/>
      </w:pPr>
      <w:r>
        <w:t>Evidence and source documents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Artifact</w:t>
            </w:r>
          </w:p>
        </w:tc>
        <w:tc>
          <w:tcPr>
            <w:tcW w:type="dxa" w:w="4320"/>
          </w:tcPr>
          <w:p>
            <w:r>
              <w:t>Purpose</w:t>
            </w:r>
          </w:p>
        </w:tc>
      </w:tr>
      <w:tr>
        <w:tc>
          <w:tcPr>
            <w:tcW w:type="dxa" w:w="4320"/>
          </w:tcPr>
          <w:p>
            <w:r>
              <w:t>docs/security-findings.md</w:t>
            </w:r>
          </w:p>
        </w:tc>
        <w:tc>
          <w:tcPr>
            <w:tcW w:type="dxa" w:w="4320"/>
          </w:tcPr>
          <w:p>
            <w:r>
              <w:t>Eight findings and remediation notes</w:t>
            </w:r>
          </w:p>
        </w:tc>
      </w:tr>
      <w:tr>
        <w:tc>
          <w:tcPr>
            <w:tcW w:type="dxa" w:w="4320"/>
          </w:tcPr>
          <w:p>
            <w:r>
              <w:t>docs/owasp-assessment-matrix.md</w:t>
            </w:r>
          </w:p>
        </w:tc>
        <w:tc>
          <w:tcPr>
            <w:tcW w:type="dxa" w:w="4320"/>
          </w:tcPr>
          <w:p>
            <w:r>
              <w:t>Web and API category coverage</w:t>
            </w:r>
          </w:p>
        </w:tc>
      </w:tr>
      <w:tr>
        <w:tc>
          <w:tcPr>
            <w:tcW w:type="dxa" w:w="4320"/>
          </w:tcPr>
          <w:p>
            <w:r>
              <w:t>docs/threat-model.md</w:t>
            </w:r>
          </w:p>
        </w:tc>
        <w:tc>
          <w:tcPr>
            <w:tcW w:type="dxa" w:w="4320"/>
          </w:tcPr>
          <w:p>
            <w:r>
              <w:t>Assets, boundaries, actors and residual risk</w:t>
            </w:r>
          </w:p>
        </w:tc>
      </w:tr>
      <w:tr>
        <w:tc>
          <w:tcPr>
            <w:tcW w:type="dxa" w:w="4320"/>
          </w:tcPr>
          <w:p>
            <w:r>
              <w:t>docs/security-test-results.md</w:t>
            </w:r>
          </w:p>
        </w:tc>
        <w:tc>
          <w:tcPr>
            <w:tcW w:type="dxa" w:w="4320"/>
          </w:tcPr>
          <w:p>
            <w:r>
              <w:t>Pytest and GitHub Actions testing history</w:t>
            </w:r>
          </w:p>
        </w:tc>
      </w:tr>
      <w:tr>
        <w:tc>
          <w:tcPr>
            <w:tcW w:type="dxa" w:w="4320"/>
          </w:tcPr>
          <w:p>
            <w:r>
              <w:t>docs/data-flow-diagram.md</w:t>
            </w:r>
          </w:p>
        </w:tc>
        <w:tc>
          <w:tcPr>
            <w:tcW w:type="dxa" w:w="4320"/>
          </w:tcPr>
          <w:p>
            <w:r>
              <w:t>Reference to graphical DFD</w:t>
            </w:r>
          </w:p>
        </w:tc>
      </w:tr>
      <w:tr>
        <w:tc>
          <w:tcPr>
            <w:tcW w:type="dxa" w:w="4320"/>
          </w:tcPr>
          <w:p>
            <w:r>
              <w:t>evidence/dependency-audit.txt</w:t>
            </w:r>
          </w:p>
        </w:tc>
        <w:tc>
          <w:tcPr>
            <w:tcW w:type="dxa" w:w="4320"/>
          </w:tcPr>
          <w:p>
            <w:r>
              <w:t>Reported pip-audit result (not included in uploaded ZIP)</w:t>
            </w:r>
          </w:p>
        </w:tc>
      </w:tr>
      <w:tr>
        <w:tc>
          <w:tcPr>
            <w:tcW w:type="dxa" w:w="4320"/>
          </w:tcPr>
          <w:p>
            <w:r>
              <w:t>evidence/github-actions-success.png</w:t>
            </w:r>
          </w:p>
        </w:tc>
        <w:tc>
          <w:tcPr>
            <w:tcW w:type="dxa" w:w="4320"/>
          </w:tcPr>
          <w:p>
            <w:r>
              <w:t>Earlier CI screenshot (not included in uploaded ZIP)</w:t>
            </w:r>
          </w:p>
        </w:tc>
      </w:tr>
      <w:tr>
        <w:tc>
          <w:tcPr>
            <w:tcW w:type="dxa" w:w="4320"/>
          </w:tcPr>
          <w:p>
            <w:r>
              <w:t>evidence/github-actions-27-tests.png</w:t>
            </w:r>
          </w:p>
        </w:tc>
        <w:tc>
          <w:tcPr>
            <w:tcW w:type="dxa" w:w="4320"/>
          </w:tcPr>
          <w:p>
            <w:r>
              <w:t>Updated CI screenshot (not included in uploaded ZIP)</w:t>
            </w:r>
          </w:p>
        </w:tc>
      </w:tr>
    </w:tbl>
    <w:p>
      <w:r>
        <w:t>Repository: https://github.com/akanbi9/SecureCart</w:t>
      </w:r>
    </w:p>
    <w:sectPr w:rsidR="00FC693F" w:rsidRPr="0006063C" w:rsidSect="00034616">
      <w:headerReference w:type="default" r:id="rId9"/>
      <w:footerReference w:type="default" r:id="rId10"/>
      <w:pgSz w:w="12240" w:h="15840"/>
      <w:pgMar w:top="1123"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SecureCart • Authorized local assessment • October 2026</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SECURECART  |  WEB &amp; API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4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4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4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